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56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</w:t>
      </w:r>
    </w:p>
    <w:p w14:paraId="03000000">
      <w:pPr>
        <w:widowControl w:val="1"/>
        <w:ind w:firstLine="0" w:left="5670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постановлению</w:t>
      </w:r>
      <w:r>
        <w:rPr>
          <w:rFonts w:ascii="Times New Roman" w:hAnsi="Times New Roman"/>
          <w:color w:val="000000"/>
        </w:rPr>
        <w:t xml:space="preserve"> Совета народных депутатов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Крапивинского муниципального </w:t>
      </w:r>
      <w:r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 xml:space="preserve">от </w:t>
      </w:r>
      <w:r>
        <w:rPr>
          <w:rFonts w:ascii="Times New Roman" w:hAnsi="Times New Roman"/>
          <w:color w:val="000000"/>
          <w:spacing w:val="1"/>
        </w:rPr>
        <w:t>27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1"/>
        </w:rPr>
        <w:t>11.2025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spacing w:val="1"/>
        </w:rPr>
        <w:t xml:space="preserve">№ </w:t>
      </w:r>
      <w:r>
        <w:rPr>
          <w:rFonts w:ascii="Times New Roman" w:hAnsi="Times New Roman"/>
          <w:spacing w:val="1"/>
        </w:rPr>
        <w:t>16</w:t>
      </w:r>
    </w:p>
    <w:p w14:paraId="04000000">
      <w:pPr>
        <w:widowControl w:val="1"/>
        <w:ind w:firstLine="0" w:left="5103"/>
        <w:rPr>
          <w:rFonts w:ascii="Times New Roman" w:hAnsi="Times New Roman"/>
          <w:b w:val="1"/>
          <w:sz w:val="16"/>
        </w:rPr>
      </w:pPr>
    </w:p>
    <w:p w14:paraId="05000000">
      <w:pPr>
        <w:widowControl w:val="0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Рекомендации публичных слушаний, общественных обсуждений </w:t>
      </w:r>
    </w:p>
    <w:p w14:paraId="06000000">
      <w:pPr>
        <w:widowControl w:val="0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проекту решения Совета народных депутатов Крапивинского муниципального округа «О бюджете Крапивинского муниципального округа на 2026 год и на плановый период 2027 и 2028 годов»</w:t>
      </w:r>
    </w:p>
    <w:p w14:paraId="07000000">
      <w:pPr>
        <w:widowControl w:val="0"/>
        <w:ind w:firstLine="0"/>
        <w:jc w:val="center"/>
        <w:rPr>
          <w:rFonts w:ascii="Times New Roman" w:hAnsi="Times New Roman"/>
          <w:b w:val="1"/>
          <w:sz w:val="18"/>
        </w:rPr>
      </w:pPr>
    </w:p>
    <w:p w14:paraId="08000000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слушания, общественные обсуждения проведены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Крапивинского муниципального округа Кемеровской области-Кузбасса, Положением о бюджетном процессе в Крапивинском муниципальном округе, Положением о порядке организации и проведения публичных слушаний, общественных обсуждений.</w:t>
      </w:r>
    </w:p>
    <w:p w14:paraId="09000000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Настоящие рекомендации разработаны с учетом необходимости безусловного исполнения положений Указов Президента Российской Федерации, рекомендаций публичных слушаний по проекту областного бюджета на </w:t>
      </w:r>
      <w:r>
        <w:rPr>
          <w:rFonts w:ascii="Times New Roman" w:hAnsi="Times New Roman"/>
          <w:sz w:val="28"/>
        </w:rPr>
        <w:t>2026 год и на плановый период 2027 и 2028 годов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Заслушав и обсудив доклады начальника финансового управления администрации Крапивинского муниципального округа Баштановой А.Н. о проекте решения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«О бюджете Крапивинского муниципального округа на 2026 год и на плановый период 2027 и 2028 годов» и председателя контрольно-счетного органа Крапивинского муниципального округа Горюновой Т.Г. «О результатах экспертизы проекта решения Совета народных депутатов Крапивинского муниципального округа «О бюджете Крапивинского муниципального округа на 2026 год и на плановый период 2027 и 2028 годов»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участники публичных слушаний,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sz w:val="28"/>
        </w:rPr>
        <w:t xml:space="preserve"> отмечают, что проект бюджета округа сформирован с учетом требований бюджетного и налогового законодательства Российской Федерации, соответствует основным целям и задачам бюджетной политики, прежде всего в части исполнения социальных обязательств, достижения стратегических ориентиров социально-экономического развития Крапивинского муниципального </w:t>
      </w:r>
      <w:r>
        <w:rPr>
          <w:rFonts w:ascii="Times New Roman" w:hAnsi="Times New Roman"/>
          <w:sz w:val="28"/>
        </w:rPr>
        <w:t>округа, адресности предоставления мер социальной поддержки</w:t>
      </w:r>
      <w:r>
        <w:rPr>
          <w:rFonts w:ascii="Times New Roman" w:hAnsi="Times New Roman"/>
          <w:sz w:val="28"/>
        </w:rPr>
        <w:t xml:space="preserve">. </w:t>
      </w:r>
    </w:p>
    <w:p w14:paraId="0B000000">
      <w:pPr>
        <w:widowControl w:val="1"/>
        <w:ind w:firstLine="708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предоставления населению актуальной информации о бюджете Финансовым управлением администрации Крапивинского муниципального округа на основе проекта решения Совета народных депутатов Крапивинского муниципального округа «О бюджете Крапивинского муниципального округа на 2026 год и на плановый период 2027 и 2028 годов» разработан и опубликован «Бюджет для граждан».</w:t>
      </w:r>
    </w:p>
    <w:p w14:paraId="0C000000">
      <w:pPr>
        <w:widowControl w:val="1"/>
        <w:ind w:firstLine="708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обсуждения, поступивших предложений и рекомендаций участников публичных слушаний, прокурора Крапивинского района</w:t>
      </w:r>
      <w:r>
        <w:rPr>
          <w:rFonts w:ascii="Times New Roman" w:hAnsi="Times New Roman"/>
          <w:sz w:val="28"/>
        </w:rPr>
        <w:t>, поддерживая в целом концепцию проекта бюджета Крапивинского муниципального округа на 2026 год и на плановый период 2027 и 2028 годов, участники публичных слушаний рекомендуют:</w:t>
      </w:r>
    </w:p>
    <w:p w14:paraId="0D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к сведению информацию докладчиков и выступающих.</w:t>
      </w:r>
    </w:p>
    <w:p w14:paraId="0E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Совету народных депутатов Крапивинского муниципального округа:</w:t>
      </w:r>
    </w:p>
    <w:p w14:paraId="0F000000">
      <w:pPr>
        <w:widowControl w:val="0"/>
        <w:numPr>
          <w:ilvl w:val="0"/>
          <w:numId w:val="2"/>
        </w:numPr>
        <w:tabs>
          <w:tab w:leader="none" w:pos="0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рекомендации публичных слушаний, общественных обсуждений по проекту бюджета Крапивинского муниципального округа на </w:t>
      </w:r>
      <w:r>
        <w:rPr>
          <w:rFonts w:ascii="Times New Roman" w:hAnsi="Times New Roman"/>
          <w:sz w:val="28"/>
        </w:rPr>
        <w:t xml:space="preserve">2026 год и на плановый период 2027 и 2028 </w:t>
      </w:r>
      <w:r>
        <w:rPr>
          <w:rFonts w:ascii="Times New Roman" w:hAnsi="Times New Roman"/>
          <w:sz w:val="28"/>
        </w:rPr>
        <w:t>годов;</w:t>
      </w:r>
    </w:p>
    <w:p w14:paraId="10000000">
      <w:pPr>
        <w:widowControl w:val="0"/>
        <w:numPr>
          <w:ilvl w:val="0"/>
          <w:numId w:val="2"/>
        </w:numPr>
        <w:tabs>
          <w:tab w:leader="none" w:pos="0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рассмотрении проекта решения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«О бюджете Крапивинского муниципального округа на 2026 год и на плановый период 2027 и 2028 годов» учесть рекомендации публичных слушаний, </w:t>
      </w:r>
      <w:r>
        <w:rPr>
          <w:rFonts w:ascii="Times New Roman" w:hAnsi="Times New Roman"/>
          <w:sz w:val="28"/>
        </w:rPr>
        <w:t>общественных обсуждений</w:t>
      </w:r>
      <w:r>
        <w:rPr>
          <w:rFonts w:ascii="Times New Roman" w:hAnsi="Times New Roman"/>
          <w:sz w:val="28"/>
        </w:rPr>
        <w:t>;</w:t>
      </w:r>
    </w:p>
    <w:p w14:paraId="11000000">
      <w:pPr>
        <w:widowControl w:val="0"/>
        <w:numPr>
          <w:ilvl w:val="0"/>
          <w:numId w:val="2"/>
        </w:numPr>
        <w:tabs>
          <w:tab w:leader="none" w:pos="0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решение «О бюджете Крапивинского муниципального округа на 2026 год и на плановый период 2027 и 2028 годов» на очередной сессии;</w:t>
      </w:r>
    </w:p>
    <w:p w14:paraId="12000000">
      <w:pPr>
        <w:widowControl w:val="0"/>
        <w:numPr>
          <w:ilvl w:val="0"/>
          <w:numId w:val="2"/>
        </w:numPr>
        <w:tabs>
          <w:tab w:leader="none" w:pos="0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мониторинг и контроль за ходом реализации национальных проектов.</w:t>
      </w:r>
    </w:p>
    <w:p w14:paraId="13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 местного самоуправления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: </w:t>
      </w:r>
    </w:p>
    <w:p w14:paraId="14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работу по повышению качества управления муниципальными финансами, включая эффективное и своевременное освоение бюджетных средств, в том числе целевых межбюджетных трансфертов, выделяемых из областного бюджета; </w:t>
      </w:r>
    </w:p>
    <w:p w14:paraId="15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работу по оптимизации расходования бюджетных средств Крапивинского муниципального </w:t>
      </w:r>
      <w:r>
        <w:rPr>
          <w:rFonts w:ascii="Times New Roman" w:hAnsi="Times New Roman"/>
          <w:sz w:val="28"/>
        </w:rPr>
        <w:t>округа с целью</w:t>
      </w:r>
      <w:r>
        <w:rPr>
          <w:rFonts w:ascii="Times New Roman" w:hAnsi="Times New Roman"/>
          <w:sz w:val="28"/>
        </w:rPr>
        <w:t xml:space="preserve"> повышения эффективности расходов, по поиску резервов, в том числе за счет реализации контроля за использованием бюджетных средств;</w:t>
      </w:r>
    </w:p>
    <w:p w14:paraId="16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анализ использования муниципального имущества с целью выявления неиспользуемого для выполнения публичных функций имущества и его возможной последующей реализации;</w:t>
      </w:r>
    </w:p>
    <w:p w14:paraId="17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продолжить работу формированию реалистичных планов продажи (приватизации) имущества, находящегося в муниципальной собственности округа, для решения задач социального характера;</w:t>
      </w:r>
    </w:p>
    <w:p w14:paraId="18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60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работу по проведению инвентаризации земель сельскохозяйственного назначения (в том числе по установлению землепользователей и видов собственности) с целью выявления неиспользуемых, нерационально используемых или используемых не по целевому назначению земельных участков;</w:t>
      </w:r>
    </w:p>
    <w:p w14:paraId="19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реализацию мероприятий по обеспечению необходимого уровня открытости и доступности информации о деятельности муниципальных учреждений, повышению качества предоставления государственных и муниципальных услуг;</w:t>
      </w:r>
    </w:p>
    <w:p w14:paraId="1A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работу по участию в реализации проектов инициативного бюджетирования «Твой Кузбасс - твоя инициатива»;</w:t>
      </w:r>
    </w:p>
    <w:p w14:paraId="1B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усилению стимулов для улучшения собственной доходной базы бюджета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по развитию налогового потенциала округа за счет стимулирования привлечения инвестиций, создания новых рабочих мест, повышения уровня заработной платы, обеспечения занятости трудоспособного населения, снижения неформальной занятости;</w:t>
      </w:r>
    </w:p>
    <w:p w14:paraId="1C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работу по повышению эффективности управления и распоряжения нефинансовыми активами Крапивинского муниципального округа; </w:t>
      </w:r>
    </w:p>
    <w:p w14:paraId="1D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использовать механизм привлечения инвестиций в виде муниципально-частного партнерства, концессионных соглашений для снижения бюджетных расходов на содержание объектов муниципальной собственности;</w:t>
      </w:r>
    </w:p>
    <w:p w14:paraId="1E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работу по повышению финансовой грамотности и формированию финансовой культуры у населения Крапивинского муниципального округа;</w:t>
      </w:r>
    </w:p>
    <w:p w14:paraId="1F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совместно с налоговыми и правоохранительными органами работу по взысканию накопленной задолженности по налоговым и неналоговым платежам;</w:t>
      </w:r>
    </w:p>
    <w:p w14:paraId="20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работу по выявлению и включению в налоговую базу объектов капитального строительства и земельных участков, которые до настоящего времени не были зарегистрированы в установленном законом порядке или зарегистрированы с указанием неполных сведений, не достаточных для исчисления налога; </w:t>
      </w:r>
    </w:p>
    <w:p w14:paraId="21000000">
      <w:pPr>
        <w:widowControl w:val="0"/>
        <w:numPr>
          <w:ilvl w:val="0"/>
          <w:numId w:val="3"/>
        </w:numPr>
        <w:tabs>
          <w:tab w:leader="none" w:pos="567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налогоплательщиков через СМИ, официальные сайты органов местного самоуправления, на собраниях граждан об изменениях в бюджетном и налоговом законодательстве, в том числе о сроках уплаты налогов, социальной значимости производимых платежей, также возможных последствиях, связанных с невыполнением обязанности по уплате налогов в целях обеспечения полной и своевременной уплаты налогов.</w:t>
      </w:r>
    </w:p>
    <w:p w14:paraId="22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Контрольно–счетному органу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b w:val="1"/>
          <w:sz w:val="28"/>
        </w:rPr>
        <w:t>:</w:t>
      </w:r>
    </w:p>
    <w:p w14:paraId="23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контроль за целевым, эффективным и экономным расходованием бюджетных средств;</w:t>
      </w:r>
    </w:p>
    <w:p w14:paraId="24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работу по профилактике нарушений бюджетного законодательства;</w:t>
      </w:r>
    </w:p>
    <w:p w14:paraId="25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34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совершенствовать механизм осуществления финансового контроля в сфере бюджетных правоотношений.</w:t>
      </w:r>
    </w:p>
    <w:p w14:paraId="26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Body Text Indent"/>
    <w:basedOn w:val="Style_2"/>
    <w:link w:val="Style_3_ch"/>
    <w:pPr>
      <w:keepNext w:val="1"/>
      <w:widowControl w:val="1"/>
      <w:spacing w:after="20" w:before="20" w:line="480" w:lineRule="atLeast"/>
      <w:ind w:firstLine="0"/>
      <w:jc w:val="center"/>
    </w:pPr>
    <w:rPr>
      <w:rFonts w:ascii="Times New Roman" w:hAnsi="Times New Roman"/>
      <w:b w:val="1"/>
      <w:sz w:val="28"/>
    </w:rPr>
  </w:style>
  <w:style w:styleId="Style_3_ch" w:type="character">
    <w:name w:val="Body Text Indent"/>
    <w:basedOn w:val="Style_2_ch"/>
    <w:link w:val="Style_3"/>
    <w:rPr>
      <w:rFonts w:ascii="Times New Roman" w:hAnsi="Times New Roman"/>
      <w:b w:val="1"/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Application!Приложение"/>
    <w:link w:val="Style_5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5_ch" w:type="character">
    <w:name w:val="Application!Приложение"/>
    <w:link w:val="Style_5"/>
    <w:rPr>
      <w:rFonts w:ascii="Arial" w:hAnsi="Arial"/>
      <w:b w:val="1"/>
      <w:sz w:val="32"/>
    </w:rPr>
  </w:style>
  <w:style w:styleId="Style_6" w:type="paragraph">
    <w:name w:val="List Paragraph"/>
    <w:basedOn w:val="Style_2"/>
    <w:link w:val="Style_6_ch"/>
    <w:pPr>
      <w:widowControl w:val="1"/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6_ch" w:type="character">
    <w:name w:val="List Paragraph"/>
    <w:basedOn w:val="Style_2_ch"/>
    <w:link w:val="Style_6"/>
    <w:rPr>
      <w:rFonts w:ascii="Times New Roman" w:hAnsi="Times New Roman"/>
      <w:sz w:val="20"/>
    </w:rPr>
  </w:style>
  <w:style w:styleId="Style_7" w:type="paragraph">
    <w:name w:val="Body Text Indent 3"/>
    <w:basedOn w:val="Style_2"/>
    <w:link w:val="Style_7_ch"/>
    <w:pPr>
      <w:widowControl w:val="1"/>
      <w:ind w:firstLine="540"/>
      <w:jc w:val="left"/>
    </w:pPr>
    <w:rPr>
      <w:rFonts w:ascii="Times New Roman" w:hAnsi="Times New Roman"/>
    </w:rPr>
  </w:style>
  <w:style w:styleId="Style_7_ch" w:type="character">
    <w:name w:val="Body Text Indent 3"/>
    <w:basedOn w:val="Style_2_ch"/>
    <w:link w:val="Style_7"/>
    <w:rPr>
      <w:rFonts w:ascii="Times New Roman" w:hAnsi="Times New Roman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0"/>
      <w:spacing w:line="360" w:lineRule="auto"/>
      <w:ind w:firstLine="0"/>
      <w:jc w:val="left"/>
      <w:outlineLvl w:val="6"/>
    </w:pPr>
    <w:rPr>
      <w:rFonts w:ascii="Times New Roman" w:hAnsi="Times New Roman"/>
      <w:b w:val="1"/>
      <w:sz w:val="28"/>
    </w:rPr>
  </w:style>
  <w:style w:styleId="Style_9_ch" w:type="character">
    <w:name w:val="heading 7"/>
    <w:basedOn w:val="Style_2_ch"/>
    <w:link w:val="Style_9"/>
    <w:rPr>
      <w:rFonts w:ascii="Times New Roman" w:hAnsi="Times New Roman"/>
      <w:b w:val="1"/>
      <w:sz w:val="28"/>
    </w:rPr>
  </w:style>
  <w:style w:styleId="Style_10" w:type="paragraph">
    <w:name w:val="toc 6"/>
    <w:next w:val="Style_2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annotation text"/>
    <w:basedOn w:val="Style_2"/>
    <w:link w:val="Style_12_ch"/>
    <w:rPr>
      <w:rFonts w:ascii="Courier" w:hAnsi="Courier"/>
      <w:sz w:val="22"/>
    </w:rPr>
  </w:style>
  <w:style w:styleId="Style_12_ch" w:type="character">
    <w:name w:val="annotation text"/>
    <w:basedOn w:val="Style_2_ch"/>
    <w:link w:val="Style_12"/>
    <w:rPr>
      <w:rFonts w:ascii="Courier" w:hAnsi="Courier"/>
      <w:sz w:val="22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2"/>
    <w:link w:val="Style_14_ch"/>
    <w:uiPriority w:val="9"/>
    <w:qFormat/>
    <w:pPr>
      <w:widowControl w:val="1"/>
      <w:ind/>
      <w:outlineLvl w:val="2"/>
    </w:pPr>
    <w:rPr>
      <w:b w:val="1"/>
      <w:sz w:val="28"/>
    </w:rPr>
  </w:style>
  <w:style w:styleId="Style_14_ch" w:type="character">
    <w:name w:val="heading 3"/>
    <w:basedOn w:val="Style_2_ch"/>
    <w:link w:val="Style_14"/>
    <w:rPr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9"/>
    <w:basedOn w:val="Style_2"/>
    <w:next w:val="Style_2"/>
    <w:link w:val="Style_15_ch"/>
    <w:uiPriority w:val="9"/>
    <w:qFormat/>
    <w:pPr>
      <w:widowControl w:val="1"/>
      <w:spacing w:after="60" w:before="240"/>
      <w:ind/>
      <w:outlineLvl w:val="8"/>
    </w:pPr>
    <w:rPr>
      <w:rFonts w:ascii="Cambria" w:hAnsi="Cambria"/>
      <w:sz w:val="22"/>
    </w:rPr>
  </w:style>
  <w:style w:styleId="Style_15_ch" w:type="character">
    <w:name w:val="heading 9"/>
    <w:basedOn w:val="Style_2_ch"/>
    <w:link w:val="Style_15"/>
    <w:rPr>
      <w:rFonts w:ascii="Cambria" w:hAnsi="Cambria"/>
      <w:sz w:val="22"/>
    </w:rPr>
  </w:style>
  <w:style w:styleId="Style_16" w:type="paragraph">
    <w:name w:val="Текст примечания Знак"/>
    <w:link w:val="Style_16_ch"/>
  </w:style>
  <w:style w:styleId="Style_16_ch" w:type="character">
    <w:name w:val="Текст примечания Знак"/>
    <w:link w:val="Style_16"/>
  </w:style>
  <w:style w:styleId="Style_17" w:type="paragraph">
    <w:name w:val="No Spacing"/>
    <w:link w:val="Style_17_ch"/>
    <w:rPr>
      <w:sz w:val="24"/>
    </w:rPr>
  </w:style>
  <w:style w:styleId="Style_17_ch" w:type="character">
    <w:name w:val="No Spacing"/>
    <w:link w:val="Style_17"/>
    <w:rPr>
      <w:sz w:val="24"/>
    </w:rPr>
  </w:style>
  <w:style w:styleId="Style_18" w:type="paragraph">
    <w:name w:val="Знак"/>
    <w:basedOn w:val="Style_2"/>
    <w:link w:val="Style_18_ch"/>
    <w:pPr>
      <w:widowControl w:val="1"/>
      <w:spacing w:afterAutospacing="on" w:beforeAutospacing="on"/>
      <w:ind/>
    </w:pPr>
    <w:rPr>
      <w:rFonts w:ascii="Tahoma" w:hAnsi="Tahoma"/>
    </w:rPr>
  </w:style>
  <w:style w:styleId="Style_18_ch" w:type="character">
    <w:name w:val="Знак"/>
    <w:basedOn w:val="Style_2_ch"/>
    <w:link w:val="Style_18"/>
    <w:rPr>
      <w:rFonts w:ascii="Tahoma" w:hAnsi="Tahoma"/>
    </w:rPr>
  </w:style>
  <w:style w:styleId="Style_19" w:type="paragraph">
    <w:name w:val="annotation subject"/>
    <w:basedOn w:val="Style_12"/>
    <w:next w:val="Style_12"/>
    <w:link w:val="Style_19_ch"/>
    <w:pPr>
      <w:widowControl w:val="1"/>
      <w:ind w:firstLine="0"/>
      <w:jc w:val="left"/>
    </w:pPr>
    <w:rPr>
      <w:b w:val="1"/>
    </w:rPr>
  </w:style>
  <w:style w:styleId="Style_19_ch" w:type="character">
    <w:name w:val="annotation subject"/>
    <w:basedOn w:val="Style_12_ch"/>
    <w:link w:val="Style_19"/>
    <w:rPr>
      <w:b w:val="1"/>
    </w:rPr>
  </w:style>
  <w:style w:styleId="Style_20" w:type="paragraph">
    <w:name w:val="Table!"/>
    <w:next w:val="Style_21"/>
    <w:link w:val="Style_20_ch"/>
    <w:pPr>
      <w:widowControl w:val="1"/>
      <w:ind/>
      <w:jc w:val="center"/>
    </w:pPr>
    <w:rPr>
      <w:rFonts w:ascii="Arial" w:hAnsi="Arial"/>
      <w:b w:val="1"/>
      <w:sz w:val="24"/>
    </w:rPr>
  </w:style>
  <w:style w:styleId="Style_20_ch" w:type="character">
    <w:name w:val="Table!"/>
    <w:link w:val="Style_20"/>
    <w:rPr>
      <w:rFonts w:ascii="Arial" w:hAnsi="Arial"/>
      <w:b w:val="1"/>
      <w:sz w:val="24"/>
    </w:rPr>
  </w:style>
  <w:style w:styleId="Style_22" w:type="paragraph">
    <w:name w:val="aa?anao"/>
    <w:basedOn w:val="Style_2"/>
    <w:next w:val="Style_2"/>
    <w:link w:val="Style_22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22_ch" w:type="character">
    <w:name w:val="aa?anao"/>
    <w:basedOn w:val="Style_2_ch"/>
    <w:link w:val="Style_22"/>
    <w:rPr>
      <w:rFonts w:ascii="Times New Roman" w:hAnsi="Times New Roman"/>
      <w:sz w:val="30"/>
    </w:rPr>
  </w:style>
  <w:style w:styleId="Style_23" w:type="paragraph">
    <w:name w:val="Body Text 3"/>
    <w:basedOn w:val="Style_2"/>
    <w:link w:val="Style_23_ch"/>
    <w:pPr>
      <w:widowControl w:val="1"/>
      <w:spacing w:line="360" w:lineRule="auto"/>
      <w:ind w:firstLine="0"/>
    </w:pPr>
    <w:rPr>
      <w:rFonts w:ascii="Times New Roman" w:hAnsi="Times New Roman"/>
    </w:rPr>
  </w:style>
  <w:style w:styleId="Style_23_ch" w:type="character">
    <w:name w:val="Body Text 3"/>
    <w:basedOn w:val="Style_2_ch"/>
    <w:link w:val="Style_23"/>
    <w:rPr>
      <w:rFonts w:ascii="Times New Roman" w:hAnsi="Times New Roman"/>
    </w:rPr>
  </w:style>
  <w:style w:styleId="Style_24" w:type="paragraph">
    <w:name w:val="ConsPlusCell"/>
    <w:link w:val="Style_24_ch"/>
    <w:rPr>
      <w:sz w:val="24"/>
    </w:rPr>
  </w:style>
  <w:style w:styleId="Style_24_ch" w:type="character">
    <w:name w:val="ConsPlusCell"/>
    <w:link w:val="Style_24"/>
    <w:rPr>
      <w:sz w:val="24"/>
    </w:rPr>
  </w:style>
  <w:style w:styleId="Style_25" w:type="paragraph">
    <w:name w:val="адресат"/>
    <w:basedOn w:val="Style_2"/>
    <w:next w:val="Style_2"/>
    <w:link w:val="Style_25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25_ch" w:type="character">
    <w:name w:val="адресат"/>
    <w:basedOn w:val="Style_2_ch"/>
    <w:link w:val="Style_25"/>
    <w:rPr>
      <w:rFonts w:ascii="Times New Roman" w:hAnsi="Times New Roman"/>
      <w:sz w:val="30"/>
    </w:rPr>
  </w:style>
  <w:style w:styleId="Style_26" w:type="paragraph">
    <w:name w:val="Balloon Text"/>
    <w:basedOn w:val="Style_2"/>
    <w:link w:val="Style_26_ch"/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ConsNonforma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Nonformat"/>
    <w:link w:val="Style_27"/>
    <w:rPr>
      <w:rFonts w:ascii="Courier New" w:hAnsi="Courier New"/>
    </w:rPr>
  </w:style>
  <w:style w:styleId="Style_28" w:type="paragraph">
    <w:name w:val="FollowedHyperlink"/>
    <w:link w:val="Style_28_ch"/>
    <w:rPr>
      <w:color w:val="800080"/>
      <w:u w:val="single"/>
    </w:rPr>
  </w:style>
  <w:style w:styleId="Style_28_ch" w:type="character">
    <w:name w:val="FollowedHyperlink"/>
    <w:link w:val="Style_28"/>
    <w:rPr>
      <w:color w:val="800080"/>
      <w:u w:val="single"/>
    </w:rPr>
  </w:style>
  <w:style w:styleId="Style_29" w:type="paragraph">
    <w:name w:val="ConsPlusNormal"/>
    <w:link w:val="Style_29_ch"/>
    <w:pPr>
      <w:widowControl w:val="0"/>
      <w:ind/>
    </w:pPr>
    <w:rPr>
      <w:rFonts w:ascii="Calibri" w:hAnsi="Calibri"/>
      <w:sz w:val="22"/>
    </w:rPr>
  </w:style>
  <w:style w:styleId="Style_29_ch" w:type="character">
    <w:name w:val="ConsPlusNormal"/>
    <w:link w:val="Style_29"/>
    <w:rPr>
      <w:rFonts w:ascii="Calibri" w:hAnsi="Calibri"/>
      <w:sz w:val="22"/>
    </w:rPr>
  </w:style>
  <w:style w:styleId="Style_30" w:type="paragraph">
    <w:name w:val="toc 3"/>
    <w:next w:val="Style_2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ConsNormal"/>
    <w:link w:val="Style_31_ch"/>
    <w:pPr>
      <w:widowControl w:val="0"/>
      <w:ind w:firstLine="720"/>
    </w:pPr>
    <w:rPr>
      <w:rFonts w:ascii="Arial" w:hAnsi="Arial"/>
    </w:rPr>
  </w:style>
  <w:style w:styleId="Style_31_ch" w:type="character">
    <w:name w:val="ConsNormal"/>
    <w:link w:val="Style_31"/>
    <w:rPr>
      <w:rFonts w:ascii="Arial" w:hAnsi="Arial"/>
    </w:rPr>
  </w:style>
  <w:style w:styleId="Style_32" w:type="paragraph">
    <w:name w:val="Обычный1"/>
    <w:link w:val="Style_32_ch"/>
    <w:pPr>
      <w:widowControl w:val="0"/>
      <w:spacing w:line="300" w:lineRule="auto"/>
      <w:ind w:firstLine="660"/>
    </w:pPr>
  </w:style>
  <w:style w:styleId="Style_32_ch" w:type="character">
    <w:name w:val="Обычный1"/>
    <w:link w:val="Style_32"/>
  </w:style>
  <w:style w:styleId="Style_33" w:type="paragraph">
    <w:name w:val="Strong"/>
    <w:link w:val="Style_33_ch"/>
    <w:rPr>
      <w:b w:val="1"/>
    </w:rPr>
  </w:style>
  <w:style w:styleId="Style_33_ch" w:type="character">
    <w:name w:val="Strong"/>
    <w:link w:val="Style_33"/>
    <w:rPr>
      <w:b w:val="1"/>
    </w:rPr>
  </w:style>
  <w:style w:styleId="Style_34" w:type="paragraph">
    <w:name w:val="Title!Название НПА"/>
    <w:basedOn w:val="Style_2"/>
    <w:link w:val="Style_34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4_ch" w:type="character">
    <w:name w:val="Title!Название НПА"/>
    <w:basedOn w:val="Style_2_ch"/>
    <w:link w:val="Style_34"/>
    <w:rPr>
      <w:b w:val="1"/>
      <w:sz w:val="32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ConsPlusJurTerm"/>
    <w:link w:val="Style_36_ch"/>
    <w:rPr>
      <w:rFonts w:ascii="Tahoma" w:hAnsi="Tahoma"/>
      <w:sz w:val="26"/>
    </w:rPr>
  </w:style>
  <w:style w:styleId="Style_36_ch" w:type="character">
    <w:name w:val="ConsPlusJurTerm"/>
    <w:link w:val="Style_36"/>
    <w:rPr>
      <w:rFonts w:ascii="Tahoma" w:hAnsi="Tahoma"/>
      <w:sz w:val="26"/>
    </w:rPr>
  </w:style>
  <w:style w:styleId="Style_37" w:type="paragraph">
    <w:name w:val="heading 5"/>
    <w:next w:val="Style_2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text"/>
    <w:basedOn w:val="Style_2"/>
    <w:link w:val="Style_38_ch"/>
    <w:pPr>
      <w:widowControl w:val="1"/>
      <w:ind w:firstLine="709"/>
    </w:pPr>
  </w:style>
  <w:style w:styleId="Style_38_ch" w:type="character">
    <w:name w:val="text"/>
    <w:basedOn w:val="Style_2_ch"/>
    <w:link w:val="Style_38"/>
  </w:style>
  <w:style w:styleId="Style_39" w:type="paragraph">
    <w:name w:val="heading 1"/>
    <w:basedOn w:val="Style_2"/>
    <w:next w:val="Style_2"/>
    <w:link w:val="Style_39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39_ch" w:type="character">
    <w:name w:val="heading 1"/>
    <w:basedOn w:val="Style_2_ch"/>
    <w:link w:val="Style_39"/>
    <w:rPr>
      <w:b w:val="1"/>
      <w:sz w:val="32"/>
    </w:rPr>
  </w:style>
  <w:style w:styleId="Style_40" w:type="paragraph">
    <w:name w:val="text_mailru_css_attribute_postfix"/>
    <w:basedOn w:val="Style_2"/>
    <w:link w:val="Style_40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40_ch" w:type="character">
    <w:name w:val="text_mailru_css_attribute_postfix"/>
    <w:basedOn w:val="Style_2_ch"/>
    <w:link w:val="Style_40"/>
    <w:rPr>
      <w:rFonts w:ascii="Times New Roman" w:hAnsi="Times New Roman"/>
    </w:rPr>
  </w:style>
  <w:style w:styleId="Style_41" w:type="paragraph">
    <w:name w:val="Hyperlink"/>
    <w:link w:val="Style_41_ch"/>
    <w:rPr>
      <w:color w:val="0000FF"/>
      <w:u w:val="none"/>
    </w:rPr>
  </w:style>
  <w:style w:styleId="Style_41_ch" w:type="character">
    <w:name w:val="Hyperlink"/>
    <w:link w:val="Style_41"/>
    <w:rPr>
      <w:color w:val="0000FF"/>
      <w:u w:val="non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footer"/>
    <w:basedOn w:val="Style_2"/>
    <w:link w:val="Style_43_ch"/>
    <w:pPr>
      <w:widowControl w:val="1"/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2_ch"/>
    <w:link w:val="Style_43"/>
  </w:style>
  <w:style w:styleId="Style_44" w:type="paragraph">
    <w:name w:val="toc 1"/>
    <w:next w:val="Style_2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Body Text"/>
    <w:basedOn w:val="Style_2"/>
    <w:link w:val="Style_46_ch"/>
    <w:pPr>
      <w:widowControl w:val="1"/>
      <w:ind w:firstLine="0"/>
      <w:jc w:val="left"/>
    </w:pPr>
    <w:rPr>
      <w:rFonts w:ascii="Times New Roman" w:hAnsi="Times New Roman"/>
      <w:sz w:val="28"/>
    </w:rPr>
  </w:style>
  <w:style w:styleId="Style_46_ch" w:type="character">
    <w:name w:val="Body Text"/>
    <w:basedOn w:val="Style_2_ch"/>
    <w:link w:val="Style_46"/>
    <w:rPr>
      <w:rFonts w:ascii="Times New Roman" w:hAnsi="Times New Roman"/>
      <w:sz w:val="28"/>
    </w:rPr>
  </w:style>
  <w:style w:styleId="Style_47" w:type="paragraph">
    <w:name w:val="toc 9"/>
    <w:next w:val="Style_2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Body Text Indent 2"/>
    <w:basedOn w:val="Style_2"/>
    <w:link w:val="Style_48_ch"/>
    <w:pPr>
      <w:widowControl w:val="1"/>
      <w:spacing w:after="20" w:before="20"/>
      <w:ind w:firstLine="708"/>
    </w:pPr>
    <w:rPr>
      <w:rFonts w:ascii="Times New Roman" w:hAnsi="Times New Roman"/>
      <w:sz w:val="28"/>
    </w:rPr>
  </w:style>
  <w:style w:styleId="Style_48_ch" w:type="character">
    <w:name w:val="Body Text Indent 2"/>
    <w:basedOn w:val="Style_2_ch"/>
    <w:link w:val="Style_48"/>
    <w:rPr>
      <w:rFonts w:ascii="Times New Roman" w:hAnsi="Times New Roman"/>
      <w:sz w:val="28"/>
    </w:rPr>
  </w:style>
  <w:style w:styleId="Style_49" w:type="paragraph">
    <w:name w:val="Normal (Web)"/>
    <w:basedOn w:val="Style_2"/>
    <w:link w:val="Style_49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49_ch" w:type="character">
    <w:name w:val="Normal (Web)"/>
    <w:basedOn w:val="Style_2_ch"/>
    <w:link w:val="Style_49"/>
    <w:rPr>
      <w:rFonts w:ascii="Times New Roman" w:hAnsi="Times New Roman"/>
    </w:rPr>
  </w:style>
  <w:style w:styleId="Style_50" w:type="paragraph">
    <w:name w:val="toc 8"/>
    <w:next w:val="Style_2"/>
    <w:link w:val="Style_5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ConsPlusNonformat"/>
    <w:link w:val="Style_51_ch"/>
    <w:rPr>
      <w:rFonts w:ascii="Courier New" w:hAnsi="Courier New"/>
    </w:rPr>
  </w:style>
  <w:style w:styleId="Style_51_ch" w:type="character">
    <w:name w:val="ConsPlusNonformat"/>
    <w:link w:val="Style_51"/>
    <w:rPr>
      <w:rFonts w:ascii="Courier New" w:hAnsi="Courier New"/>
    </w:rPr>
  </w:style>
  <w:style w:styleId="Style_52" w:type="paragraph">
    <w:name w:val="Body Text 2"/>
    <w:basedOn w:val="Style_2"/>
    <w:link w:val="Style_52_ch"/>
    <w:pPr>
      <w:widowControl w:val="1"/>
      <w:spacing w:after="20" w:before="20"/>
      <w:ind w:firstLine="0"/>
    </w:pPr>
    <w:rPr>
      <w:rFonts w:ascii="Times New Roman" w:hAnsi="Times New Roman"/>
      <w:b w:val="1"/>
    </w:rPr>
  </w:style>
  <w:style w:styleId="Style_52_ch" w:type="character">
    <w:name w:val="Body Text 2"/>
    <w:basedOn w:val="Style_2_ch"/>
    <w:link w:val="Style_52"/>
    <w:rPr>
      <w:rFonts w:ascii="Times New Roman" w:hAnsi="Times New Roman"/>
      <w:b w:val="1"/>
    </w:rPr>
  </w:style>
  <w:style w:styleId="Style_53" w:type="paragraph">
    <w:name w:val="toc 5"/>
    <w:next w:val="Style_2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21" w:type="paragraph">
    <w:name w:val="Table!Таблица"/>
    <w:link w:val="Style_21_ch"/>
    <w:rPr>
      <w:rFonts w:ascii="Arial" w:hAnsi="Arial"/>
      <w:sz w:val="24"/>
    </w:rPr>
  </w:style>
  <w:style w:styleId="Style_21_ch" w:type="character">
    <w:name w:val="Table!Таблица"/>
    <w:link w:val="Style_21"/>
    <w:rPr>
      <w:rFonts w:ascii="Arial" w:hAnsi="Arial"/>
      <w:sz w:val="24"/>
    </w:rPr>
  </w:style>
  <w:style w:styleId="Style_54" w:type="paragraph">
    <w:name w:val="Subtitle"/>
    <w:next w:val="Style_2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annotation reference"/>
    <w:link w:val="Style_55_ch"/>
    <w:rPr>
      <w:sz w:val="16"/>
    </w:rPr>
  </w:style>
  <w:style w:styleId="Style_55_ch" w:type="character">
    <w:name w:val="annotation reference"/>
    <w:link w:val="Style_55"/>
    <w:rPr>
      <w:sz w:val="16"/>
    </w:rPr>
  </w:style>
  <w:style w:styleId="Style_56" w:type="paragraph">
    <w:name w:val="Title"/>
    <w:basedOn w:val="Style_2"/>
    <w:link w:val="Style_56_ch"/>
    <w:uiPriority w:val="10"/>
    <w:qFormat/>
    <w:pPr>
      <w:widowControl w:val="0"/>
      <w:ind w:left="163"/>
      <w:jc w:val="center"/>
    </w:pPr>
    <w:rPr>
      <w:b w:val="1"/>
      <w:color w:val="000000"/>
      <w:spacing w:val="6"/>
      <w:sz w:val="23"/>
    </w:rPr>
  </w:style>
  <w:style w:styleId="Style_56_ch" w:type="character">
    <w:name w:val="Title"/>
    <w:basedOn w:val="Style_2_ch"/>
    <w:link w:val="Style_56"/>
    <w:rPr>
      <w:b w:val="1"/>
      <w:color w:val="000000"/>
      <w:spacing w:val="6"/>
      <w:sz w:val="23"/>
    </w:rPr>
  </w:style>
  <w:style w:styleId="Style_57" w:type="paragraph">
    <w:name w:val="heading 4"/>
    <w:basedOn w:val="Style_2"/>
    <w:link w:val="Style_57_ch"/>
    <w:uiPriority w:val="9"/>
    <w:qFormat/>
    <w:pPr>
      <w:widowControl w:val="1"/>
      <w:ind/>
      <w:outlineLvl w:val="3"/>
    </w:pPr>
    <w:rPr>
      <w:b w:val="1"/>
      <w:sz w:val="26"/>
    </w:rPr>
  </w:style>
  <w:style w:styleId="Style_57_ch" w:type="character">
    <w:name w:val="heading 4"/>
    <w:basedOn w:val="Style_2_ch"/>
    <w:link w:val="Style_57"/>
    <w:rPr>
      <w:b w:val="1"/>
      <w:sz w:val="26"/>
    </w:rPr>
  </w:style>
  <w:style w:styleId="Style_58" w:type="paragraph">
    <w:name w:val="HTML Variable"/>
    <w:link w:val="Style_58_ch"/>
    <w:rPr>
      <w:rFonts w:ascii="Arial" w:hAnsi="Arial"/>
      <w:color w:val="0000FF"/>
      <w:sz w:val="24"/>
      <w:u w:val="none"/>
    </w:rPr>
  </w:style>
  <w:style w:styleId="Style_58_ch" w:type="character">
    <w:name w:val="HTML Variable"/>
    <w:link w:val="Style_58"/>
    <w:rPr>
      <w:rFonts w:ascii="Arial" w:hAnsi="Arial"/>
      <w:color w:val="0000FF"/>
      <w:sz w:val="24"/>
      <w:u w:val="none"/>
    </w:rPr>
  </w:style>
  <w:style w:styleId="Style_59" w:type="paragraph">
    <w:name w:val="heading 2"/>
    <w:basedOn w:val="Style_2"/>
    <w:link w:val="Style_59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59_ch" w:type="character">
    <w:name w:val="heading 2"/>
    <w:basedOn w:val="Style_2_ch"/>
    <w:link w:val="Style_59"/>
    <w:rPr>
      <w:b w:val="1"/>
      <w:sz w:val="30"/>
    </w:rPr>
  </w:style>
  <w:style w:styleId="Style_60" w:type="paragraph">
    <w:name w:val="heading 6"/>
    <w:basedOn w:val="Style_2"/>
    <w:next w:val="Style_2"/>
    <w:link w:val="Style_60_ch"/>
    <w:uiPriority w:val="9"/>
    <w:qFormat/>
    <w:pPr>
      <w:widowControl w:val="1"/>
      <w:spacing w:after="60" w:before="240"/>
      <w:ind w:firstLine="0"/>
      <w:jc w:val="left"/>
      <w:outlineLvl w:val="5"/>
    </w:pPr>
    <w:rPr>
      <w:rFonts w:ascii="Calibri" w:hAnsi="Calibri"/>
      <w:b w:val="1"/>
      <w:sz w:val="22"/>
    </w:rPr>
  </w:style>
  <w:style w:styleId="Style_60_ch" w:type="character">
    <w:name w:val="heading 6"/>
    <w:basedOn w:val="Style_2_ch"/>
    <w:link w:val="Style_60"/>
    <w:rPr>
      <w:rFonts w:ascii="Calibri" w:hAnsi="Calibri"/>
      <w:b w:val="1"/>
      <w:sz w:val="22"/>
    </w:r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6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2025-11-28T05:29:18Z</dcterms:created>
  <dcterms:modified xsi:type="dcterms:W3CDTF">2025-11-28T05:29:18Z</dcterms:modified>
</cp:coreProperties>
</file>