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0" w:left="567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№1</w:t>
      </w:r>
    </w:p>
    <w:p w14:paraId="04000000">
      <w:pPr>
        <w:widowControl w:val="1"/>
        <w:ind w:firstLine="0"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 </w:t>
      </w:r>
      <w:r>
        <w:rPr>
          <w:rFonts w:ascii="Times New Roman" w:hAnsi="Times New Roman"/>
          <w:color w:val="000000"/>
        </w:rPr>
        <w:t>постановлению</w:t>
      </w:r>
      <w:r>
        <w:rPr>
          <w:rFonts w:ascii="Times New Roman" w:hAnsi="Times New Roman"/>
          <w:color w:val="000000"/>
        </w:rPr>
        <w:t xml:space="preserve"> Совета народных депутатов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Крапивинского муниципального </w:t>
      </w:r>
      <w:r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</w:t>
      </w:r>
    </w:p>
    <w:p w14:paraId="05000000">
      <w:pPr>
        <w:widowControl w:val="1"/>
        <w:ind w:firstLine="0" w:left="567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от </w:t>
      </w:r>
      <w:r>
        <w:rPr>
          <w:rFonts w:ascii="Times New Roman" w:hAnsi="Times New Roman"/>
          <w:color w:val="000000"/>
        </w:rPr>
        <w:t>24</w:t>
      </w:r>
      <w:r>
        <w:rPr>
          <w:rFonts w:ascii="Times New Roman" w:hAnsi="Times New Roman"/>
          <w:color w:val="000000"/>
        </w:rPr>
        <w:t>.03</w:t>
      </w:r>
      <w:r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№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4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 РЕШЕНИЯ</w:t>
      </w: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Совета народных депутатов Крапивинского муниципального округа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pPr w:bottomFromText="0" w:horzAnchor="margin" w:leftFromText="180" w:rightFromText="180" w:tblpXSpec="left" w:tblpY="237" w:topFromText="0" w:vertAnchor="text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sz="4" w:val="single"/>
          <w:insideV w:color="000000" w:sz="4" w:val="single"/>
        </w:tblBorders>
        <w:tblLayout w:type="fixed"/>
      </w:tblPr>
      <w:tblGrid>
        <w:gridCol w:w="9003"/>
      </w:tblGrid>
      <w:tr>
        <w:tc>
          <w:tcPr>
            <w:tcW w:type="dxa" w:w="90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Об исполнении бюджета </w:t>
            </w:r>
          </w:p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b w:val="1"/>
                <w:sz w:val="28"/>
              </w:rPr>
              <w:t>округа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0C000000">
            <w:pPr>
              <w:keepNext w:val="1"/>
              <w:widowControl w:val="1"/>
              <w:ind/>
              <w:jc w:val="center"/>
              <w:outlineLvl w:val="1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за 2025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год</w:t>
            </w:r>
          </w:p>
        </w:tc>
      </w:tr>
    </w:tbl>
    <w:p w14:paraId="0D000000">
      <w:pPr>
        <w:rPr>
          <w:rFonts w:ascii="Times New Roman" w:hAnsi="Times New Roman"/>
          <w:sz w:val="28"/>
        </w:rPr>
      </w:pPr>
    </w:p>
    <w:p w14:paraId="0E000000">
      <w:pPr>
        <w:rPr>
          <w:rFonts w:ascii="Times New Roman" w:hAnsi="Times New Roman"/>
          <w:sz w:val="28"/>
        </w:rPr>
      </w:pPr>
    </w:p>
    <w:p w14:paraId="0F000000">
      <w:pPr>
        <w:widowControl w:val="1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6"/>
          <w:sz w:val="28"/>
        </w:rPr>
        <w:t>На основании ст. 264</w:t>
      </w:r>
      <w:r>
        <w:rPr>
          <w:rFonts w:ascii="Times New Roman" w:hAnsi="Times New Roman"/>
          <w:color w:val="000000"/>
          <w:spacing w:val="-6"/>
          <w:sz w:val="28"/>
        </w:rPr>
        <w:t>.5</w:t>
      </w:r>
      <w:r>
        <w:rPr>
          <w:rFonts w:ascii="Times New Roman" w:hAnsi="Times New Roman"/>
          <w:color w:val="000000"/>
          <w:spacing w:val="-6"/>
          <w:sz w:val="28"/>
        </w:rPr>
        <w:t>, 264</w:t>
      </w:r>
      <w:r>
        <w:rPr>
          <w:rFonts w:ascii="Times New Roman" w:hAnsi="Times New Roman"/>
          <w:color w:val="000000"/>
          <w:spacing w:val="-6"/>
          <w:sz w:val="28"/>
        </w:rPr>
        <w:t>.6</w:t>
      </w:r>
      <w:r>
        <w:rPr>
          <w:rFonts w:ascii="Times New Roman" w:hAnsi="Times New Roman"/>
          <w:color w:val="000000"/>
          <w:spacing w:val="-6"/>
          <w:sz w:val="28"/>
        </w:rPr>
        <w:t xml:space="preserve"> Бюджетного Кодекса Российской Федерации,</w:t>
      </w:r>
      <w:r>
        <w:rPr>
          <w:rFonts w:ascii="Times New Roman" w:hAnsi="Times New Roman"/>
          <w:color w:val="000000"/>
          <w:spacing w:val="-6"/>
          <w:sz w:val="28"/>
        </w:rPr>
        <w:t xml:space="preserve"> в соответствии с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</w:rPr>
        <w:t xml:space="preserve">решением Совета народных депутатов Крапивинского муниципального </w:t>
      </w:r>
      <w:r>
        <w:rPr>
          <w:rFonts w:ascii="Times New Roman" w:hAnsi="Times New Roman"/>
          <w:color w:val="000000"/>
          <w:spacing w:val="-6"/>
          <w:sz w:val="28"/>
        </w:rPr>
        <w:t>округа</w:t>
      </w:r>
      <w:r>
        <w:rPr>
          <w:rFonts w:ascii="Times New Roman" w:hAnsi="Times New Roman"/>
          <w:color w:val="000000"/>
          <w:spacing w:val="-6"/>
          <w:sz w:val="28"/>
        </w:rPr>
        <w:t xml:space="preserve"> от </w:t>
      </w:r>
      <w:r>
        <w:rPr>
          <w:rFonts w:ascii="Times New Roman" w:hAnsi="Times New Roman"/>
          <w:color w:val="000000"/>
          <w:spacing w:val="-6"/>
          <w:sz w:val="28"/>
        </w:rPr>
        <w:t>29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09</w:t>
      </w:r>
      <w:r>
        <w:rPr>
          <w:rFonts w:ascii="Times New Roman" w:hAnsi="Times New Roman"/>
          <w:color w:val="000000"/>
          <w:sz w:val="28"/>
        </w:rPr>
        <w:t>.202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№</w:t>
      </w:r>
      <w:r>
        <w:rPr>
          <w:rFonts w:ascii="Times New Roman" w:hAnsi="Times New Roman"/>
          <w:color w:val="000000"/>
          <w:sz w:val="28"/>
        </w:rPr>
        <w:t xml:space="preserve"> 75 «</w:t>
      </w:r>
      <w:r>
        <w:rPr>
          <w:rFonts w:ascii="Times New Roman" w:hAnsi="Times New Roman"/>
          <w:color w:val="000000"/>
          <w:sz w:val="28"/>
        </w:rPr>
        <w:t>Об утверждении Положения о бюджетном процессе в Крапивинском муниципальном округе</w:t>
      </w:r>
      <w:r>
        <w:rPr>
          <w:rFonts w:ascii="Times New Roman" w:hAnsi="Times New Roman"/>
          <w:color w:val="000000"/>
          <w:sz w:val="28"/>
        </w:rPr>
        <w:t xml:space="preserve">», Уставом </w:t>
      </w:r>
      <w:r>
        <w:rPr>
          <w:rFonts w:ascii="Times New Roman" w:hAnsi="Times New Roman"/>
          <w:color w:val="000000"/>
          <w:sz w:val="28"/>
        </w:rPr>
        <w:t xml:space="preserve">муниципального образования Крапивинский муниципальный округ Кемеровской области – Кузбасса, </w:t>
      </w:r>
      <w:r>
        <w:rPr>
          <w:rFonts w:ascii="Times New Roman" w:hAnsi="Times New Roman"/>
          <w:color w:val="000000"/>
          <w:spacing w:val="-6"/>
          <w:sz w:val="28"/>
        </w:rPr>
        <w:t xml:space="preserve">Совет народных депутатов Крапивинского муниципального </w:t>
      </w:r>
      <w:r>
        <w:rPr>
          <w:rFonts w:ascii="Times New Roman" w:hAnsi="Times New Roman"/>
          <w:color w:val="000000"/>
          <w:spacing w:val="-6"/>
          <w:sz w:val="28"/>
        </w:rPr>
        <w:t>округа</w:t>
      </w:r>
      <w:bookmarkStart w:id="1" w:name="sub_6"/>
    </w:p>
    <w:p w14:paraId="10000000">
      <w:pPr>
        <w:widowControl w:val="1"/>
        <w:spacing w:after="120" w:before="120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РЕШИЛ:</w:t>
      </w:r>
    </w:p>
    <w:p w14:paraId="11000000">
      <w:pPr>
        <w:widowControl w:val="1"/>
        <w:tabs>
          <w:tab w:leader="none" w:pos="0" w:val="left"/>
          <w:tab w:leader="none" w:pos="993" w:val="left"/>
        </w:tabs>
        <w:ind w:firstLine="709" w:right="-1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color w:val="000000"/>
          <w:spacing w:val="-6"/>
          <w:sz w:val="28"/>
        </w:rPr>
        <w:t>1.</w:t>
      </w:r>
      <w:r>
        <w:rPr>
          <w:rFonts w:ascii="Times New Roman" w:hAnsi="Times New Roman"/>
          <w:color w:val="000000"/>
          <w:spacing w:val="-6"/>
          <w:sz w:val="28"/>
        </w:rPr>
        <w:tab/>
      </w:r>
      <w:r>
        <w:rPr>
          <w:rFonts w:ascii="Times New Roman" w:hAnsi="Times New Roman"/>
          <w:color w:val="000000"/>
          <w:spacing w:val="-6"/>
          <w:sz w:val="28"/>
        </w:rPr>
        <w:t xml:space="preserve">Утвердить годовой отчет об исполнении бюджета </w:t>
      </w:r>
      <w:r>
        <w:rPr>
          <w:rFonts w:ascii="Times New Roman" w:hAnsi="Times New Roman"/>
          <w:color w:val="000000"/>
          <w:spacing w:val="-6"/>
          <w:sz w:val="28"/>
        </w:rPr>
        <w:t>Крапивинского муниципального округа</w:t>
      </w:r>
      <w:r>
        <w:rPr>
          <w:rFonts w:ascii="Times New Roman" w:hAnsi="Times New Roman"/>
          <w:color w:val="000000"/>
          <w:spacing w:val="-6"/>
          <w:sz w:val="28"/>
        </w:rPr>
        <w:t xml:space="preserve"> за 20</w:t>
      </w:r>
      <w:r>
        <w:rPr>
          <w:rFonts w:ascii="Times New Roman" w:hAnsi="Times New Roman"/>
          <w:color w:val="000000"/>
          <w:spacing w:val="-6"/>
          <w:sz w:val="28"/>
        </w:rPr>
        <w:t>25</w:t>
      </w:r>
      <w:r>
        <w:rPr>
          <w:rFonts w:ascii="Times New Roman" w:hAnsi="Times New Roman"/>
          <w:color w:val="000000"/>
          <w:spacing w:val="-6"/>
          <w:sz w:val="28"/>
        </w:rPr>
        <w:t xml:space="preserve"> год с общим объемом доходов </w:t>
      </w:r>
      <w:r>
        <w:rPr>
          <w:rFonts w:ascii="Times New Roman" w:hAnsi="Times New Roman"/>
          <w:color w:val="000000"/>
          <w:spacing w:val="-6"/>
          <w:sz w:val="28"/>
        </w:rPr>
        <w:t xml:space="preserve">местного бюджета </w:t>
      </w:r>
      <w:r>
        <w:rPr>
          <w:rFonts w:ascii="Times New Roman" w:hAnsi="Times New Roman"/>
          <w:color w:val="000000"/>
          <w:spacing w:val="-6"/>
          <w:sz w:val="28"/>
        </w:rPr>
        <w:t xml:space="preserve">в сумме </w:t>
      </w:r>
      <w:r>
        <w:rPr>
          <w:rFonts w:ascii="Times New Roman" w:hAnsi="Times New Roman"/>
          <w:color w:val="000000"/>
          <w:spacing w:val="-6"/>
          <w:sz w:val="28"/>
        </w:rPr>
        <w:t>1720059,5</w:t>
      </w:r>
      <w:r>
        <w:rPr>
          <w:rFonts w:ascii="Times New Roman" w:hAnsi="Times New Roman"/>
          <w:color w:val="000000"/>
          <w:spacing w:val="-6"/>
          <w:sz w:val="28"/>
        </w:rPr>
        <w:t xml:space="preserve"> тыс. рублей, общим объемом расходов местного бюджета в сумме </w:t>
      </w:r>
      <w:r>
        <w:rPr>
          <w:rFonts w:ascii="Times New Roman" w:hAnsi="Times New Roman"/>
          <w:color w:val="000000"/>
          <w:spacing w:val="-6"/>
          <w:sz w:val="28"/>
        </w:rPr>
        <w:t>1733847,4</w:t>
      </w:r>
      <w:r>
        <w:rPr>
          <w:rFonts w:ascii="Times New Roman" w:hAnsi="Times New Roman"/>
          <w:color w:val="000000"/>
          <w:spacing w:val="-6"/>
          <w:sz w:val="28"/>
        </w:rPr>
        <w:t xml:space="preserve"> тыс. рублей, </w:t>
      </w:r>
      <w:r>
        <w:rPr>
          <w:rFonts w:ascii="Times New Roman" w:hAnsi="Times New Roman"/>
          <w:color w:val="000000"/>
          <w:spacing w:val="-6"/>
          <w:sz w:val="28"/>
        </w:rPr>
        <w:t>дефицитом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</w:rPr>
        <w:t xml:space="preserve">местного </w:t>
      </w:r>
      <w:r>
        <w:rPr>
          <w:rFonts w:ascii="Times New Roman" w:hAnsi="Times New Roman"/>
          <w:color w:val="000000"/>
          <w:spacing w:val="-6"/>
          <w:sz w:val="28"/>
        </w:rPr>
        <w:t xml:space="preserve">бюджета в сумме </w:t>
      </w:r>
      <w:r>
        <w:rPr>
          <w:rFonts w:ascii="Times New Roman" w:hAnsi="Times New Roman"/>
          <w:color w:val="000000"/>
          <w:spacing w:val="-6"/>
          <w:sz w:val="28"/>
        </w:rPr>
        <w:t>13787,9</w:t>
      </w:r>
      <w:r>
        <w:rPr>
          <w:rFonts w:ascii="Times New Roman" w:hAnsi="Times New Roman"/>
          <w:color w:val="000000"/>
          <w:spacing w:val="-6"/>
          <w:sz w:val="28"/>
        </w:rPr>
        <w:t xml:space="preserve"> тыс. рублей.</w:t>
      </w:r>
    </w:p>
    <w:p w14:paraId="12000000">
      <w:pPr>
        <w:widowControl w:val="1"/>
        <w:numPr>
          <w:ilvl w:val="0"/>
          <w:numId w:val="1"/>
        </w:numPr>
        <w:tabs>
          <w:tab w:leader="none" w:pos="0" w:val="left"/>
        </w:tabs>
        <w:spacing w:before="120"/>
        <w:ind w:firstLine="709" w:left="0" w:right="-1"/>
        <w:jc w:val="left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color w:val="000000"/>
          <w:spacing w:val="-6"/>
          <w:sz w:val="28"/>
        </w:rPr>
        <w:t>Утвердить:</w:t>
      </w:r>
    </w:p>
    <w:p w14:paraId="13000000">
      <w:pPr>
        <w:widowControl w:val="1"/>
        <w:tabs>
          <w:tab w:leader="none" w:pos="709" w:val="left"/>
        </w:tabs>
        <w:spacing w:before="120"/>
        <w:ind w:firstLine="709" w:right="-1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color w:val="000000"/>
          <w:spacing w:val="-6"/>
          <w:sz w:val="28"/>
        </w:rPr>
        <w:t>2.1.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</w:rPr>
        <w:t xml:space="preserve">показатели </w:t>
      </w:r>
      <w:r>
        <w:rPr>
          <w:rFonts w:ascii="Times New Roman" w:hAnsi="Times New Roman"/>
          <w:color w:val="000000"/>
          <w:spacing w:val="-6"/>
          <w:sz w:val="28"/>
        </w:rPr>
        <w:t>доход</w:t>
      </w:r>
      <w:r>
        <w:rPr>
          <w:rFonts w:ascii="Times New Roman" w:hAnsi="Times New Roman"/>
          <w:color w:val="000000"/>
          <w:spacing w:val="-6"/>
          <w:sz w:val="28"/>
        </w:rPr>
        <w:t>ов</w:t>
      </w:r>
      <w:r>
        <w:rPr>
          <w:rFonts w:ascii="Times New Roman" w:hAnsi="Times New Roman"/>
          <w:color w:val="000000"/>
          <w:spacing w:val="-6"/>
          <w:sz w:val="28"/>
        </w:rPr>
        <w:t xml:space="preserve"> бюджета </w:t>
      </w:r>
      <w:r>
        <w:rPr>
          <w:rFonts w:ascii="Times New Roman" w:hAnsi="Times New Roman"/>
          <w:color w:val="000000"/>
          <w:spacing w:val="-6"/>
          <w:sz w:val="28"/>
        </w:rPr>
        <w:t xml:space="preserve">Крапивинского муниципального округа </w:t>
      </w:r>
      <w:r>
        <w:rPr>
          <w:rFonts w:ascii="Times New Roman" w:hAnsi="Times New Roman"/>
          <w:color w:val="000000"/>
          <w:spacing w:val="-6"/>
          <w:sz w:val="28"/>
        </w:rPr>
        <w:t>по кодам классификации доходов бюджета</w:t>
      </w:r>
      <w:r>
        <w:rPr>
          <w:rFonts w:ascii="Times New Roman" w:hAnsi="Times New Roman"/>
          <w:color w:val="000000"/>
          <w:spacing w:val="-6"/>
          <w:sz w:val="28"/>
        </w:rPr>
        <w:t xml:space="preserve"> за 2025 год</w:t>
      </w:r>
      <w:r>
        <w:rPr>
          <w:rFonts w:ascii="Times New Roman" w:hAnsi="Times New Roman"/>
          <w:color w:val="000000"/>
          <w:spacing w:val="-6"/>
          <w:sz w:val="28"/>
        </w:rPr>
        <w:t xml:space="preserve"> согласно приложению 1 к настоящему решению;</w:t>
      </w:r>
    </w:p>
    <w:p w14:paraId="14000000">
      <w:pPr>
        <w:widowControl w:val="1"/>
        <w:tabs>
          <w:tab w:leader="none" w:pos="993" w:val="left"/>
        </w:tabs>
        <w:spacing w:before="120"/>
        <w:ind w:firstLine="709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-6"/>
          <w:sz w:val="28"/>
        </w:rPr>
        <w:t>2.2.</w:t>
      </w:r>
      <w:r>
        <w:rPr>
          <w:rFonts w:ascii="Times New Roman" w:hAnsi="Times New Roman"/>
          <w:color w:val="000000"/>
          <w:spacing w:val="-6"/>
          <w:sz w:val="28"/>
        </w:rPr>
        <w:t xml:space="preserve"> показатели </w:t>
      </w:r>
      <w:r>
        <w:rPr>
          <w:rFonts w:ascii="Times New Roman" w:hAnsi="Times New Roman"/>
          <w:sz w:val="28"/>
        </w:rPr>
        <w:t>расход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бюджета </w:t>
      </w:r>
      <w:r>
        <w:rPr>
          <w:rFonts w:ascii="Times New Roman" w:hAnsi="Times New Roman"/>
          <w:color w:val="000000"/>
          <w:spacing w:val="-6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 по ведомственной структуре расходов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бюджета</w:t>
      </w:r>
      <w:r>
        <w:rPr>
          <w:rFonts w:ascii="Times New Roman" w:hAnsi="Times New Roman"/>
          <w:sz w:val="28"/>
        </w:rPr>
        <w:t xml:space="preserve"> за 2025 год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</w:rPr>
        <w:t xml:space="preserve">согласно приложению </w:t>
      </w:r>
      <w:r>
        <w:rPr>
          <w:rFonts w:ascii="Times New Roman" w:hAnsi="Times New Roman"/>
          <w:color w:val="000000"/>
          <w:spacing w:val="-6"/>
          <w:sz w:val="28"/>
        </w:rPr>
        <w:t>2</w:t>
      </w:r>
      <w:r>
        <w:rPr>
          <w:rFonts w:ascii="Times New Roman" w:hAnsi="Times New Roman"/>
          <w:color w:val="000000"/>
          <w:spacing w:val="-6"/>
          <w:sz w:val="28"/>
        </w:rPr>
        <w:t xml:space="preserve"> к настоящему решению;</w:t>
      </w:r>
      <w:r>
        <w:rPr>
          <w:rFonts w:ascii="Times New Roman" w:hAnsi="Times New Roman"/>
          <w:sz w:val="28"/>
        </w:rPr>
        <w:t xml:space="preserve"> </w:t>
      </w:r>
    </w:p>
    <w:p w14:paraId="15000000">
      <w:pPr>
        <w:widowControl w:val="1"/>
        <w:tabs>
          <w:tab w:leader="none" w:pos="1134" w:val="left"/>
        </w:tabs>
        <w:spacing w:before="120"/>
        <w:ind w:firstLine="709" w:right="-1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показатели </w:t>
      </w:r>
      <w:r>
        <w:rPr>
          <w:rFonts w:ascii="Times New Roman" w:hAnsi="Times New Roman"/>
          <w:sz w:val="28"/>
        </w:rPr>
        <w:t>расход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бюджета </w:t>
      </w:r>
      <w:r>
        <w:rPr>
          <w:rFonts w:ascii="Times New Roman" w:hAnsi="Times New Roman"/>
          <w:color w:val="000000"/>
          <w:spacing w:val="-6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 по разделам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подразделам классификации расходов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 xml:space="preserve">бюджета </w:t>
      </w:r>
      <w:r>
        <w:rPr>
          <w:rFonts w:ascii="Times New Roman" w:hAnsi="Times New Roman"/>
          <w:sz w:val="28"/>
        </w:rPr>
        <w:t xml:space="preserve">за 2025 год </w:t>
      </w:r>
      <w:r>
        <w:rPr>
          <w:rFonts w:ascii="Times New Roman" w:hAnsi="Times New Roman"/>
          <w:color w:val="000000"/>
          <w:spacing w:val="-6"/>
          <w:sz w:val="28"/>
        </w:rPr>
        <w:t xml:space="preserve">согласно приложению </w:t>
      </w:r>
      <w:r>
        <w:rPr>
          <w:rFonts w:ascii="Times New Roman" w:hAnsi="Times New Roman"/>
          <w:color w:val="000000"/>
          <w:spacing w:val="-6"/>
          <w:sz w:val="28"/>
        </w:rPr>
        <w:t>3</w:t>
      </w:r>
      <w:r>
        <w:rPr>
          <w:rFonts w:ascii="Times New Roman" w:hAnsi="Times New Roman"/>
          <w:color w:val="000000"/>
          <w:spacing w:val="-6"/>
          <w:sz w:val="28"/>
        </w:rPr>
        <w:t xml:space="preserve"> к настоящему решению;</w:t>
      </w:r>
    </w:p>
    <w:p w14:paraId="16000000">
      <w:pPr>
        <w:widowControl w:val="1"/>
        <w:tabs>
          <w:tab w:leader="none" w:pos="1134" w:val="left"/>
        </w:tabs>
        <w:spacing w:after="120" w:before="120"/>
        <w:ind w:firstLine="709" w:right="-1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показатели </w:t>
      </w:r>
      <w:r>
        <w:rPr>
          <w:rFonts w:ascii="Times New Roman" w:hAnsi="Times New Roman"/>
          <w:sz w:val="28"/>
        </w:rPr>
        <w:t>источник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финансирования дефицита бюджета </w:t>
      </w:r>
      <w:r>
        <w:rPr>
          <w:rFonts w:ascii="Times New Roman" w:hAnsi="Times New Roman"/>
          <w:color w:val="000000"/>
          <w:spacing w:val="-6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 по кодам классификации источников финансирования дефицит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бюджет</w:t>
      </w:r>
      <w:r>
        <w:rPr>
          <w:rFonts w:ascii="Times New Roman" w:hAnsi="Times New Roman"/>
          <w:sz w:val="28"/>
        </w:rPr>
        <w:t>а за 2025 год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</w:rPr>
        <w:t xml:space="preserve">согласно приложению </w:t>
      </w:r>
      <w:r>
        <w:rPr>
          <w:rFonts w:ascii="Times New Roman" w:hAnsi="Times New Roman"/>
          <w:color w:val="000000"/>
          <w:spacing w:val="-6"/>
          <w:sz w:val="28"/>
        </w:rPr>
        <w:t>4</w:t>
      </w:r>
      <w:r>
        <w:rPr>
          <w:rFonts w:ascii="Times New Roman" w:hAnsi="Times New Roman"/>
          <w:color w:val="000000"/>
          <w:spacing w:val="-6"/>
          <w:sz w:val="28"/>
        </w:rPr>
        <w:t xml:space="preserve"> к настоящему решению</w:t>
      </w:r>
      <w:r>
        <w:rPr>
          <w:rFonts w:ascii="Times New Roman" w:hAnsi="Times New Roman"/>
          <w:color w:val="000000"/>
          <w:spacing w:val="-6"/>
          <w:sz w:val="28"/>
        </w:rPr>
        <w:t>.</w:t>
      </w:r>
    </w:p>
    <w:p w14:paraId="17000000">
      <w:pPr>
        <w:widowControl w:val="1"/>
        <w:numPr>
          <w:ilvl w:val="0"/>
          <w:numId w:val="1"/>
        </w:numPr>
        <w:spacing w:after="12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Разместить настоящее решение на официальном сайте администрации Крапивинского муниципального округа в информационно-телекоммуникационной сети «Интернет» (krapivino.ru) и обнародовать на информационном стенде администрации Крапивинского муниципального округа, а также на стендах, размещенных в зданиях территориальных отделов, входящих в состав муниципального казенного учреждения «Территориальное управление администрации Крапивинского муниципального округа», в соответствии с частью 2 статьи 59 Устава </w:t>
      </w:r>
      <w:r>
        <w:rPr>
          <w:rFonts w:ascii="Times New Roman" w:hAnsi="Times New Roman"/>
          <w:sz w:val="28"/>
        </w:rPr>
        <w:t>Крапивинского муниципального округа Кемеровской области – Кузбасса; опубликовать настоящее решение в газете «Тайдонские родники» без приложений к настоящему решению ввиду большого объема текста решения.</w:t>
      </w:r>
    </w:p>
    <w:p w14:paraId="18000000">
      <w:pPr>
        <w:widowControl w:val="1"/>
        <w:numPr>
          <w:ilvl w:val="0"/>
          <w:numId w:val="1"/>
        </w:numPr>
        <w:spacing w:after="12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после дня его официального опубликования.</w:t>
      </w:r>
    </w:p>
    <w:p w14:paraId="19000000">
      <w:pPr>
        <w:widowControl w:val="1"/>
        <w:numPr>
          <w:ilvl w:val="0"/>
          <w:numId w:val="1"/>
        </w:num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решения возложить на председателя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постоянной комиссии </w:t>
      </w:r>
      <w:r>
        <w:rPr>
          <w:rFonts w:ascii="Times New Roman" w:hAnsi="Times New Roman"/>
          <w:sz w:val="28"/>
        </w:rPr>
        <w:t xml:space="preserve">по бюджету, финансам и имущественным вопросам </w:t>
      </w:r>
      <w:r>
        <w:rPr>
          <w:rFonts w:ascii="Times New Roman" w:hAnsi="Times New Roman"/>
          <w:sz w:val="28"/>
        </w:rPr>
        <w:t xml:space="preserve">Совета народных депутатов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Киприянова А.В.</w:t>
      </w:r>
      <w:r>
        <w:rPr>
          <w:rFonts w:ascii="Times New Roman" w:hAnsi="Times New Roman"/>
          <w:sz w:val="28"/>
        </w:rPr>
        <w:t>,</w:t>
      </w:r>
      <w:r>
        <w:t xml:space="preserve"> </w:t>
      </w:r>
      <w:r>
        <w:rPr>
          <w:rFonts w:ascii="Times New Roman" w:hAnsi="Times New Roman"/>
          <w:sz w:val="28"/>
        </w:rPr>
        <w:t xml:space="preserve">начальника финансового управления администрации Крапивинского муниципального округа </w:t>
      </w:r>
      <w:r>
        <w:rPr>
          <w:rFonts w:ascii="Times New Roman" w:hAnsi="Times New Roman"/>
          <w:sz w:val="28"/>
        </w:rPr>
        <w:t>Баштанову А.Н</w:t>
      </w:r>
      <w:r>
        <w:rPr>
          <w:rFonts w:ascii="Times New Roman" w:hAnsi="Times New Roman"/>
          <w:sz w:val="28"/>
        </w:rPr>
        <w:t>.</w:t>
      </w:r>
      <w:bookmarkEnd w:id="1"/>
    </w:p>
    <w:p w14:paraId="1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orient="portrait" w:w="11906"/>
      <w:pgMar w:bottom="851" w:footer="709" w:gutter="0" w:header="709" w:left="1985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."/>
      <w:lvlJc w:val="left"/>
      <w:pPr>
        <w:widowControl w:val="1"/>
        <w:ind w:hanging="36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ind w:hanging="180" w:left="68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3_ch" w:type="character">
    <w:name w:val="Normal"/>
    <w:link w:val="Style_3"/>
    <w:rPr>
      <w:rFonts w:ascii="Arial" w:hAnsi="Arial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Nonformat"/>
    <w:link w:val="Style_8_ch"/>
    <w:rPr>
      <w:rFonts w:ascii="Courier New" w:hAnsi="Courier New"/>
    </w:rPr>
  </w:style>
  <w:style w:styleId="Style_8_ch" w:type="character">
    <w:name w:val="ConsPlusNonformat"/>
    <w:link w:val="Style_8"/>
    <w:rPr>
      <w:rFonts w:ascii="Courier New" w:hAnsi="Courier New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3"/>
    <w:link w:val="Style_10_ch"/>
    <w:uiPriority w:val="9"/>
    <w:qFormat/>
    <w:pPr>
      <w:widowControl w:val="1"/>
      <w:ind/>
      <w:outlineLvl w:val="2"/>
    </w:pPr>
    <w:rPr>
      <w:b w:val="1"/>
      <w:sz w:val="28"/>
    </w:rPr>
  </w:style>
  <w:style w:styleId="Style_10_ch" w:type="character">
    <w:name w:val="heading 3"/>
    <w:basedOn w:val="Style_3_ch"/>
    <w:link w:val="Style_10"/>
    <w:rPr>
      <w:b w:val="1"/>
      <w:sz w:val="28"/>
    </w:rPr>
  </w:style>
  <w:style w:styleId="Style_11" w:type="paragraph">
    <w:name w:val="Title!Название НПА"/>
    <w:basedOn w:val="Style_3"/>
    <w:link w:val="Style_11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11_ch" w:type="character">
    <w:name w:val="Title!Название НПА"/>
    <w:basedOn w:val="Style_3_ch"/>
    <w:link w:val="Style_11"/>
    <w:rPr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able!"/>
    <w:next w:val="Style_14"/>
    <w:link w:val="Style_13_ch"/>
    <w:pPr>
      <w:widowControl w:val="1"/>
      <w:ind/>
      <w:jc w:val="center"/>
    </w:pPr>
    <w:rPr>
      <w:rFonts w:ascii="Arial" w:hAnsi="Arial"/>
      <w:b w:val="1"/>
      <w:sz w:val="24"/>
    </w:rPr>
  </w:style>
  <w:style w:styleId="Style_13_ch" w:type="character">
    <w:name w:val="Table!"/>
    <w:link w:val="Style_13"/>
    <w:rPr>
      <w:rFonts w:ascii="Arial" w:hAnsi="Arial"/>
      <w:b w:val="1"/>
      <w:sz w:val="24"/>
    </w:rPr>
  </w:style>
  <w:style w:styleId="Style_15" w:type="paragraph">
    <w:name w:val="ConsNonformat"/>
    <w:link w:val="Style_15_ch"/>
    <w:pPr>
      <w:widowControl w:val="0"/>
      <w:ind/>
    </w:pPr>
    <w:rPr>
      <w:rFonts w:ascii="Courier New" w:hAnsi="Courier New"/>
    </w:rPr>
  </w:style>
  <w:style w:styleId="Style_15_ch" w:type="character">
    <w:name w:val="ConsNonformat"/>
    <w:link w:val="Style_15"/>
    <w:rPr>
      <w:rFonts w:ascii="Courier New" w:hAnsi="Courier New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4" w:type="paragraph">
    <w:name w:val="Table!Таблица"/>
    <w:link w:val="Style_14_ch"/>
    <w:rPr>
      <w:rFonts w:ascii="Arial" w:hAnsi="Arial"/>
      <w:sz w:val="24"/>
    </w:rPr>
  </w:style>
  <w:style w:styleId="Style_14_ch" w:type="character">
    <w:name w:val="Table!Таблица"/>
    <w:link w:val="Style_14"/>
    <w:rPr>
      <w:rFonts w:ascii="Arial" w:hAnsi="Arial"/>
      <w:sz w:val="24"/>
    </w:rPr>
  </w:style>
  <w:style w:styleId="Style_17" w:type="paragraph">
    <w:name w:val="Strong"/>
    <w:link w:val="Style_17_ch"/>
    <w:rPr>
      <w:b w:val="1"/>
    </w:rPr>
  </w:style>
  <w:style w:styleId="Style_17_ch" w:type="character">
    <w:name w:val="Strong"/>
    <w:link w:val="Style_17"/>
    <w:rPr>
      <w:b w:val="1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8" w:type="paragraph">
    <w:name w:val="List Paragraph"/>
    <w:basedOn w:val="Style_3"/>
    <w:link w:val="Style_18_ch"/>
    <w:pPr>
      <w:widowControl w:val="1"/>
      <w:ind w:firstLine="0" w:left="720"/>
      <w:contextualSpacing w:val="1"/>
      <w:jc w:val="left"/>
    </w:pPr>
    <w:rPr>
      <w:rFonts w:ascii="Times New Roman" w:hAnsi="Times New Roman"/>
      <w:sz w:val="20"/>
    </w:rPr>
  </w:style>
  <w:style w:styleId="Style_18_ch" w:type="character">
    <w:name w:val="List Paragraph"/>
    <w:basedOn w:val="Style_3_ch"/>
    <w:link w:val="Style_18"/>
    <w:rPr>
      <w:rFonts w:ascii="Times New Roman" w:hAnsi="Times New Roman"/>
      <w:sz w:val="20"/>
    </w:rPr>
  </w:style>
  <w:style w:styleId="Style_19" w:type="paragraph">
    <w:name w:val="No Spacing"/>
    <w:link w:val="Style_19_ch"/>
    <w:rPr>
      <w:rFonts w:ascii="Calibri" w:hAnsi="Calibri"/>
      <w:sz w:val="22"/>
    </w:rPr>
  </w:style>
  <w:style w:styleId="Style_19_ch" w:type="character">
    <w:name w:val="No Spacing"/>
    <w:link w:val="Style_19"/>
    <w:rPr>
      <w:rFonts w:ascii="Calibri" w:hAnsi="Calibri"/>
      <w:sz w:val="22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3"/>
    <w:next w:val="Style_3"/>
    <w:link w:val="Style_21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1_ch" w:type="character">
    <w:name w:val="heading 1"/>
    <w:basedOn w:val="Style_3_ch"/>
    <w:link w:val="Style_21"/>
    <w:rPr>
      <w:b w:val="1"/>
      <w:sz w:val="32"/>
    </w:rPr>
  </w:style>
  <w:style w:styleId="Style_22" w:type="paragraph">
    <w:name w:val="annotation text"/>
    <w:basedOn w:val="Style_3"/>
    <w:link w:val="Style_22_ch"/>
    <w:rPr>
      <w:rFonts w:ascii="Courier" w:hAnsi="Courier"/>
      <w:sz w:val="22"/>
    </w:rPr>
  </w:style>
  <w:style w:styleId="Style_22_ch" w:type="character">
    <w:name w:val="annotation text"/>
    <w:basedOn w:val="Style_3_ch"/>
    <w:link w:val="Style_22"/>
    <w:rPr>
      <w:rFonts w:ascii="Courier" w:hAnsi="Courier"/>
      <w:sz w:val="22"/>
    </w:rPr>
  </w:style>
  <w:style w:styleId="Style_23" w:type="paragraph">
    <w:name w:val="Hyperlink"/>
    <w:link w:val="Style_23_ch"/>
    <w:rPr>
      <w:color w:val="0000FF"/>
      <w:u w:val="none"/>
    </w:rPr>
  </w:style>
  <w:style w:styleId="Style_23_ch" w:type="character">
    <w:name w:val="Hyperlink"/>
    <w:link w:val="Style_23"/>
    <w:rPr>
      <w:color w:val="0000FF"/>
      <w:u w:val="non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Balloon Text"/>
    <w:basedOn w:val="Style_3"/>
    <w:link w:val="Style_30_ch"/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ConsNormal"/>
    <w:link w:val="Style_31_ch"/>
    <w:pPr>
      <w:widowControl w:val="0"/>
      <w:ind w:firstLine="720"/>
    </w:pPr>
    <w:rPr>
      <w:rFonts w:ascii="Arial" w:hAnsi="Arial"/>
    </w:rPr>
  </w:style>
  <w:style w:styleId="Style_31_ch" w:type="character">
    <w:name w:val="ConsNormal"/>
    <w:link w:val="Style_31"/>
    <w:rPr>
      <w:rFonts w:ascii="Arial" w:hAnsi="Arial"/>
    </w:rPr>
  </w:style>
  <w:style w:styleId="Style_32" w:type="paragraph">
    <w:name w:val="Normal (Web)"/>
    <w:basedOn w:val="Style_3"/>
    <w:link w:val="Style_32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32_ch" w:type="character">
    <w:name w:val="Normal (Web)"/>
    <w:basedOn w:val="Style_3_ch"/>
    <w:link w:val="Style_32"/>
    <w:rPr>
      <w:rFonts w:ascii="Times New Roman" w:hAnsi="Times New Roman"/>
    </w:rPr>
  </w:style>
  <w:style w:styleId="Style_33" w:type="paragraph">
    <w:name w:val="Application!Приложение"/>
    <w:link w:val="Style_33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33_ch" w:type="character">
    <w:name w:val="Application!Приложение"/>
    <w:link w:val="Style_33"/>
    <w:rPr>
      <w:rFonts w:ascii="Arial" w:hAnsi="Arial"/>
      <w:b w:val="1"/>
      <w:sz w:val="32"/>
    </w:rPr>
  </w:style>
  <w:style w:styleId="Style_34" w:type="paragraph">
    <w:name w:val="ConsPlusNormal"/>
    <w:link w:val="Style_34_ch"/>
    <w:pPr>
      <w:widowControl w:val="0"/>
      <w:ind/>
    </w:pPr>
    <w:rPr>
      <w:rFonts w:ascii="Calibri" w:hAnsi="Calibri"/>
      <w:sz w:val="22"/>
    </w:rPr>
  </w:style>
  <w:style w:styleId="Style_34_ch" w:type="character">
    <w:name w:val="ConsPlusNormal"/>
    <w:link w:val="Style_34"/>
    <w:rPr>
      <w:rFonts w:ascii="Calibri" w:hAnsi="Calibri"/>
      <w:sz w:val="22"/>
    </w:rPr>
  </w:style>
  <w:style w:styleId="Style_35" w:type="paragraph">
    <w:name w:val="Subtitle"/>
    <w:next w:val="Style_3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HTML Variable"/>
    <w:link w:val="Style_36_ch"/>
    <w:rPr>
      <w:rFonts w:ascii="Arial" w:hAnsi="Arial"/>
      <w:color w:val="0000FF"/>
      <w:sz w:val="24"/>
      <w:u w:val="none"/>
    </w:rPr>
  </w:style>
  <w:style w:styleId="Style_36_ch" w:type="character">
    <w:name w:val="HTML Variable"/>
    <w:link w:val="Style_36"/>
    <w:rPr>
      <w:rFonts w:ascii="Arial" w:hAnsi="Arial"/>
      <w:color w:val="0000FF"/>
      <w:sz w:val="24"/>
      <w:u w:val="none"/>
    </w:rPr>
  </w:style>
  <w:style w:styleId="Style_37" w:type="paragraph">
    <w:name w:val="Title"/>
    <w:basedOn w:val="Style_3"/>
    <w:link w:val="Style_37_ch"/>
    <w:uiPriority w:val="10"/>
    <w:qFormat/>
    <w:pPr>
      <w:widowControl w:val="0"/>
      <w:ind w:left="163"/>
      <w:jc w:val="center"/>
    </w:pPr>
    <w:rPr>
      <w:b w:val="1"/>
      <w:color w:val="000000"/>
      <w:spacing w:val="6"/>
      <w:sz w:val="23"/>
    </w:rPr>
  </w:style>
  <w:style w:styleId="Style_37_ch" w:type="character">
    <w:name w:val="Title"/>
    <w:basedOn w:val="Style_3_ch"/>
    <w:link w:val="Style_37"/>
    <w:rPr>
      <w:b w:val="1"/>
      <w:color w:val="000000"/>
      <w:spacing w:val="6"/>
      <w:sz w:val="23"/>
    </w:rPr>
  </w:style>
  <w:style w:styleId="Style_38" w:type="paragraph">
    <w:name w:val="heading 4"/>
    <w:basedOn w:val="Style_3"/>
    <w:link w:val="Style_38_ch"/>
    <w:uiPriority w:val="9"/>
    <w:qFormat/>
    <w:pPr>
      <w:widowControl w:val="1"/>
      <w:ind/>
      <w:outlineLvl w:val="3"/>
    </w:pPr>
    <w:rPr>
      <w:b w:val="1"/>
      <w:sz w:val="26"/>
    </w:rPr>
  </w:style>
  <w:style w:styleId="Style_38_ch" w:type="character">
    <w:name w:val="heading 4"/>
    <w:basedOn w:val="Style_3_ch"/>
    <w:link w:val="Style_38"/>
    <w:rPr>
      <w:b w:val="1"/>
      <w:sz w:val="26"/>
    </w:rPr>
  </w:style>
  <w:style w:styleId="Style_39" w:type="paragraph">
    <w:name w:val="Знак"/>
    <w:basedOn w:val="Style_3"/>
    <w:link w:val="Style_39_ch"/>
    <w:pPr>
      <w:widowControl w:val="1"/>
      <w:spacing w:afterAutospacing="on" w:beforeAutospacing="on"/>
      <w:ind/>
    </w:pPr>
    <w:rPr>
      <w:rFonts w:ascii="Tahoma" w:hAnsi="Tahoma"/>
    </w:rPr>
  </w:style>
  <w:style w:styleId="Style_39_ch" w:type="character">
    <w:name w:val="Знак"/>
    <w:basedOn w:val="Style_3_ch"/>
    <w:link w:val="Style_39"/>
    <w:rPr>
      <w:rFonts w:ascii="Tahoma" w:hAnsi="Tahoma"/>
    </w:rPr>
  </w:style>
  <w:style w:styleId="Style_40" w:type="paragraph">
    <w:name w:val="footer"/>
    <w:basedOn w:val="Style_3"/>
    <w:link w:val="Style_40_ch"/>
    <w:pPr>
      <w:widowControl w:val="1"/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3_ch"/>
    <w:link w:val="Style_40"/>
  </w:style>
  <w:style w:styleId="Style_41" w:type="paragraph">
    <w:name w:val="heading 2"/>
    <w:basedOn w:val="Style_3"/>
    <w:link w:val="Style_41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1_ch" w:type="character">
    <w:name w:val="heading 2"/>
    <w:basedOn w:val="Style_3_ch"/>
    <w:link w:val="Style_41"/>
    <w:rPr>
      <w:b w:val="1"/>
      <w:sz w:val="3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2026-03-25T08:02:18Z</dcterms:created>
  <dcterms:modified xsi:type="dcterms:W3CDTF">2026-03-25T08:02:18Z</dcterms:modified>
</cp:coreProperties>
</file>