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</w:p>
    <w:p w14:paraId="02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03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Крапивинского муниципального округа</w:t>
      </w:r>
    </w:p>
    <w:p w14:paraId="04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</w:t>
      </w:r>
      <w:r>
        <w:rPr>
          <w:rFonts w:ascii="Times New Roman" w:hAnsi="Times New Roman"/>
          <w:sz w:val="28"/>
          <w:u w:val="single"/>
        </w:rPr>
        <w:t>20.05</w:t>
      </w:r>
      <w:r>
        <w:rPr>
          <w:rFonts w:ascii="Times New Roman" w:hAnsi="Times New Roman"/>
          <w:sz w:val="28"/>
        </w:rPr>
        <w:t>___.2026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 xml:space="preserve">  499</w:t>
      </w:r>
    </w:p>
    <w:p w14:paraId="05000000">
      <w:pPr>
        <w:pStyle w:val="Style_1"/>
        <w:rPr>
          <w:rFonts w:ascii="Times New Roman" w:hAnsi="Times New Roman"/>
          <w:sz w:val="28"/>
        </w:rPr>
      </w:pPr>
    </w:p>
    <w:p w14:paraId="06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 о</w:t>
      </w:r>
      <w:r>
        <w:rPr>
          <w:rFonts w:ascii="Times New Roman" w:hAnsi="Times New Roman"/>
          <w:b w:val="1"/>
          <w:sz w:val="28"/>
        </w:rPr>
        <w:t>рганизаци</w:t>
      </w:r>
      <w:r>
        <w:rPr>
          <w:rFonts w:ascii="Times New Roman" w:hAnsi="Times New Roman"/>
          <w:b w:val="1"/>
          <w:sz w:val="28"/>
        </w:rPr>
        <w:t xml:space="preserve">и </w:t>
      </w:r>
      <w:r>
        <w:rPr>
          <w:rFonts w:ascii="Times New Roman" w:hAnsi="Times New Roman"/>
          <w:b w:val="1"/>
          <w:sz w:val="28"/>
        </w:rPr>
        <w:t>пожарно-профилактической работы</w:t>
      </w:r>
    </w:p>
    <w:p w14:paraId="07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жилом секторе и на объектах с массовым пребыванием людей</w:t>
      </w:r>
    </w:p>
    <w:p w14:paraId="08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</w:t>
      </w:r>
      <w:r>
        <w:rPr>
          <w:rFonts w:ascii="Times New Roman" w:hAnsi="Times New Roman"/>
          <w:sz w:val="28"/>
        </w:rPr>
        <w:t xml:space="preserve"> Крапивинского муниципального округа</w:t>
      </w:r>
    </w:p>
    <w:p w14:paraId="09000000">
      <w:pPr>
        <w:pStyle w:val="Style_3"/>
        <w:widowControl w:val="1"/>
        <w:ind w:firstLine="540"/>
        <w:jc w:val="both"/>
        <w:rPr>
          <w:rFonts w:ascii="Times New Roman" w:hAnsi="Times New Roman"/>
          <w:sz w:val="28"/>
        </w:rPr>
      </w:pPr>
    </w:p>
    <w:p w14:paraId="0A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Пожарно-профилактическая работа в жилом секторе и на объектах с массовым пребыванием людей на территории </w:t>
      </w:r>
      <w:r>
        <w:rPr>
          <w:rFonts w:ascii="Times New Roman" w:hAnsi="Times New Roman"/>
          <w:sz w:val="28"/>
        </w:rPr>
        <w:t xml:space="preserve">Крапивинского муниципального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(далее –</w:t>
      </w:r>
      <w:r>
        <w:rPr>
          <w:rFonts w:ascii="Times New Roman" w:hAnsi="Times New Roman"/>
          <w:sz w:val="28"/>
        </w:rPr>
        <w:t xml:space="preserve"> муниципальный </w:t>
      </w:r>
      <w:r>
        <w:rPr>
          <w:rFonts w:ascii="Times New Roman" w:hAnsi="Times New Roman"/>
          <w:sz w:val="28"/>
        </w:rPr>
        <w:t xml:space="preserve">округ) - это комплекс </w:t>
      </w:r>
      <w:r>
        <w:rPr>
          <w:rFonts w:ascii="Times New Roman" w:hAnsi="Times New Roman"/>
          <w:spacing w:val="2"/>
          <w:sz w:val="28"/>
          <w:highlight w:val="white"/>
        </w:rPr>
        <w:t xml:space="preserve">превентивных </w:t>
      </w:r>
      <w:r>
        <w:rPr>
          <w:rFonts w:ascii="Times New Roman" w:hAnsi="Times New Roman"/>
          <w:sz w:val="28"/>
          <w:highlight w:val="white"/>
        </w:rPr>
        <w:t xml:space="preserve">организационных и инженерно-технических мероприятий, направленных на </w:t>
      </w:r>
      <w:r>
        <w:rPr>
          <w:rFonts w:ascii="Times New Roman" w:hAnsi="Times New Roman"/>
          <w:sz w:val="28"/>
        </w:rPr>
        <w:t>обеспечение высокого уровня пожарной безопасности зданий жилого сектора и объектов с массовым пребыванием людей, предотвращение гибели людей на пожарах, сохранение материальных и культурных ценностей от опасностей, возникающих при пожарах.</w:t>
      </w:r>
    </w:p>
    <w:p w14:paraId="0B000000">
      <w:pPr>
        <w:pStyle w:val="Style_4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2. Жилой сектор </w:t>
      </w:r>
      <w:r>
        <w:rPr>
          <w:sz w:val="28"/>
        </w:rPr>
        <w:t>муниципального</w:t>
      </w:r>
      <w:r>
        <w:rPr>
          <w:sz w:val="28"/>
        </w:rPr>
        <w:t xml:space="preserve"> округа включает в себя объекты жилого фонда, предназначенные </w:t>
      </w:r>
      <w:r>
        <w:rPr>
          <w:color w:val="000000"/>
          <w:sz w:val="28"/>
        </w:rPr>
        <w:t>для постоянного или временного проживания,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 также объекты</w:t>
      </w:r>
      <w:r>
        <w:rPr>
          <w:sz w:val="28"/>
        </w:rPr>
        <w:t xml:space="preserve"> нежилого фонда, предназначенные для хозяйственно-бытовых и производственных нужд, связанные с жилым фондом единой жилой территорией</w:t>
      </w:r>
      <w:r>
        <w:rPr>
          <w:color w:val="000000"/>
          <w:sz w:val="28"/>
        </w:rPr>
        <w:t>.</w:t>
      </w:r>
    </w:p>
    <w:p w14:paraId="0C000000">
      <w:pPr>
        <w:pStyle w:val="Style_4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Объекты жилого фонда – совокупность жилых помещений, находящихся в собственности граждан и юридических лиц</w:t>
      </w:r>
      <w:r>
        <w:rPr>
          <w:sz w:val="28"/>
        </w:rPr>
        <w:t>(частный жилищный фонд),</w:t>
      </w:r>
      <w:r>
        <w:rPr>
          <w:sz w:val="28"/>
        </w:rPr>
        <w:t xml:space="preserve"> государства (жилищный фонд Российской Федерации, субъектов Российской Федерации) и муниципальных образований (</w:t>
      </w:r>
      <w:r>
        <w:rPr>
          <w:sz w:val="28"/>
        </w:rPr>
        <w:t xml:space="preserve">муниципальный жилищный фонд), в том числе дома, коттеджи, квартиры, социальные жилые </w:t>
      </w:r>
      <w:r>
        <w:rPr>
          <w:sz w:val="28"/>
        </w:rPr>
        <w:t>объекты постоянного (интернаты</w:t>
      </w:r>
      <w:r>
        <w:rPr>
          <w:sz w:val="28"/>
        </w:rPr>
        <w:t>.) или временного проживания (в том числе дачи, сад</w:t>
      </w:r>
      <w:r>
        <w:rPr>
          <w:sz w:val="28"/>
        </w:rPr>
        <w:t>оводства, общежития, гостиницы</w:t>
      </w:r>
      <w:r>
        <w:rPr>
          <w:sz w:val="28"/>
        </w:rPr>
        <w:t>, санатории, дома и базы отдыха, оздоровительные и спортивные лагеря и т.п.)</w:t>
      </w:r>
      <w:r>
        <w:rPr>
          <w:sz w:val="28"/>
        </w:rPr>
        <w:t>.</w:t>
      </w:r>
    </w:p>
    <w:p w14:paraId="0D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Объекты нежилого фонда – находящиеся в собственности Российской Федерации, субъекта Российской Федерации, муниципальной или частной собственности отдельно стоящие здания, строения, сооружения, их части; нежилые помещения в жилых домах, включая встроенно-пристроенные, их части, а также некапитальные (временные) сооружения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находящие</w:t>
      </w:r>
      <w:r>
        <w:rPr>
          <w:rFonts w:ascii="Times New Roman" w:hAnsi="Times New Roman"/>
          <w:color w:val="000000"/>
          <w:sz w:val="28"/>
        </w:rPr>
        <w:t>ся</w:t>
      </w:r>
      <w:r>
        <w:rPr>
          <w:rFonts w:ascii="Times New Roman" w:hAnsi="Times New Roman"/>
          <w:color w:val="000000"/>
          <w:sz w:val="28"/>
        </w:rPr>
        <w:t xml:space="preserve"> на определенном участке и прочно связанные с ним, не предназначенные для проживания (не отнесенные в установленном порядке к жилищному фонду) для удовлетворения гражданами бытовых и иных нужд, связанных с их постоянным или временным проживанием в жилом фонде.</w:t>
      </w:r>
    </w:p>
    <w:p w14:paraId="0E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</w:t>
      </w:r>
      <w:r>
        <w:rPr>
          <w:rFonts w:ascii="Times New Roman" w:hAnsi="Times New Roman"/>
          <w:sz w:val="28"/>
        </w:rPr>
        <w:t xml:space="preserve">бъекты (территории) с массовым пребыванием людей - это территория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округа общего пользования, либо специально отведенная территория,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</w:p>
    <w:p w14:paraId="0F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Основные задачи пожарно-профилактической работы в жилом секторе и на объектах с массовым пребыванием людей (далее – на объектах защиты) на территории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округа:</w:t>
      </w:r>
    </w:p>
    <w:p w14:paraId="10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и осуществление наблюдения за противопожарным состоянием объектов;</w:t>
      </w:r>
    </w:p>
    <w:p w14:paraId="11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разработка и реализация мер пожарной безопасности;</w:t>
      </w:r>
    </w:p>
    <w:p w14:paraId="12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контроля за выполнением требований пожарной безопасности;</w:t>
      </w:r>
    </w:p>
    <w:p w14:paraId="13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разработка и реализация предложений по предупреждению пожаров;</w:t>
      </w:r>
    </w:p>
    <w:p w14:paraId="14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обучение мерам пожарной безопасности и действиям при пожаре;</w:t>
      </w:r>
    </w:p>
    <w:p w14:paraId="15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противопожарной пропаганды;</w:t>
      </w:r>
    </w:p>
    <w:p w14:paraId="16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контроль за состоянием и работоспособностью систем и средств противопожарной защиты.</w:t>
      </w:r>
    </w:p>
    <w:p w14:paraId="17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 xml:space="preserve">Пожарно-профилактическая работа на объектах защиты на территории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округа проводится на основе положений действующего законодательства РФ в области обеспечения пожарной безопасности</w:t>
      </w:r>
      <w:r>
        <w:rPr>
          <w:rFonts w:ascii="Times New Roman" w:hAnsi="Times New Roman"/>
          <w:sz w:val="28"/>
        </w:rPr>
        <w:t xml:space="preserve"> комплексно,</w:t>
      </w:r>
      <w:r>
        <w:rPr>
          <w:rFonts w:ascii="Times New Roman" w:hAnsi="Times New Roman"/>
          <w:sz w:val="28"/>
        </w:rPr>
        <w:t xml:space="preserve"> на постоянной основе и непрерывно.</w:t>
      </w:r>
    </w:p>
    <w:p w14:paraId="18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z w:val="28"/>
        </w:rPr>
        <w:t xml:space="preserve"> Руководител</w:t>
      </w:r>
      <w:r>
        <w:rPr>
          <w:rFonts w:ascii="Times New Roman" w:hAnsi="Times New Roman"/>
          <w:sz w:val="28"/>
        </w:rPr>
        <w:t>ям</w:t>
      </w:r>
      <w:r>
        <w:rPr>
          <w:rFonts w:ascii="Times New Roman" w:hAnsi="Times New Roman"/>
          <w:sz w:val="28"/>
        </w:rPr>
        <w:t xml:space="preserve"> объектов защиты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рекомендовать</w:t>
      </w:r>
      <w:r>
        <w:rPr>
          <w:rFonts w:ascii="Times New Roman" w:hAnsi="Times New Roman"/>
          <w:sz w:val="28"/>
        </w:rPr>
        <w:t>:</w:t>
      </w:r>
    </w:p>
    <w:p w14:paraId="19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</w:t>
      </w:r>
      <w:r>
        <w:rPr>
          <w:rFonts w:ascii="Times New Roman" w:hAnsi="Times New Roman"/>
          <w:sz w:val="28"/>
        </w:rPr>
        <w:t>. Р</w:t>
      </w:r>
      <w:r>
        <w:rPr>
          <w:rFonts w:ascii="Times New Roman" w:hAnsi="Times New Roman"/>
          <w:sz w:val="28"/>
        </w:rPr>
        <w:t>азрабатывать и осуществлять меры пожарной безопасности:</w:t>
      </w:r>
    </w:p>
    <w:p w14:paraId="1A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разрабатывать и утверждать документы распорядительного характера (приказы, распоряжения о назначении лиц, ответственных за противопожарное состояние, должностные инструкции, инструкции по пожарной безопасности и другую нормативно-техническую документацию, регламентирующую пожарную безопасность на объекте защиты);</w:t>
      </w:r>
    </w:p>
    <w:p w14:paraId="1B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включать в коллективный договор (соглашение) вопросы пожарной безопасности;</w:t>
      </w:r>
    </w:p>
    <w:p w14:paraId="1C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размещать на подведомственных объектах информационные стенды и уголки по пожарной безопасности и действиям при пожаре;</w:t>
      </w:r>
    </w:p>
    <w:p w14:paraId="1D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периодические (не реже одного раза в месяц, в том числе в вечернее и ночное время) осмотры вверенных территорий, зданий и помещений с целью контроля за соблюдением правил и инструкций по пожарной безопасности, принятия мер по устранению обнаруженных недостатков;</w:t>
      </w:r>
    </w:p>
    <w:p w14:paraId="1E000000">
      <w:pPr>
        <w:widowControl w:val="1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осуществлять регулярные проверки технического состояния стационарных и автономных установок пожаротушения, систем противодымной защиты, оповещения, сигнализации, </w:t>
      </w:r>
      <w:r>
        <w:rPr>
          <w:rFonts w:ascii="Times New Roman" w:hAnsi="Times New Roman"/>
          <w:sz w:val="28"/>
        </w:rPr>
        <w:t>управления эвакуацией,</w:t>
      </w:r>
      <w:r>
        <w:rPr>
          <w:rFonts w:ascii="Times New Roman" w:hAnsi="Times New Roman"/>
          <w:sz w:val="28"/>
        </w:rPr>
        <w:t xml:space="preserve"> внутреннего и наружного противопожарного водоснабжения, а также средств пожарной связи, пожарного инвентаря и первичных средств пожаротушения;</w:t>
      </w:r>
    </w:p>
    <w:p w14:paraId="1F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уборку подведомственных объектов и прилегающей территории от горючих материалов, мусора, сухой растительности;</w:t>
      </w:r>
    </w:p>
    <w:p w14:paraId="20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содействовать и участвовать в обустройстве противопожарных разрывов, противопожарных минерализованных полос, удалении (окосе) сухой растительности на подведомственных и прилегающих к ним территориях;</w:t>
      </w:r>
    </w:p>
    <w:p w14:paraId="21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разрабатывать и проводить дополнительные противопожарные мероприятия в связи с наступлением летнего и зимнего пожароопасных периодов;</w:t>
      </w:r>
    </w:p>
    <w:p w14:paraId="22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уточнять порядок и осуществлять взаимодействие с органами власти, оперативными службами по предотвращению и ликвидации ЧС, связанных с пожарами;</w:t>
      </w:r>
    </w:p>
    <w:p w14:paraId="23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принимать специальные меры, направленные на обеспечение пожарной безопасности применительно к подведомственным территориям и объектам, с учетом их специфики содержания и эксплуатации.</w:t>
      </w:r>
    </w:p>
    <w:p w14:paraId="24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25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Обучать персонал мерам пожарной безопасности, в том числе:</w:t>
      </w:r>
    </w:p>
    <w:p w14:paraId="26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организовывать обучение персонала по программе пожарно-технического минимума;</w:t>
      </w:r>
    </w:p>
    <w:p w14:paraId="27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проводить беседы-инструктажи и специальные занятия с персоналом защищаемого объекта по вопросам пожарной безопасности, в том числе с временными рабочими других предприятий и организаций, прибывших на объект и посетителями;</w:t>
      </w:r>
    </w:p>
    <w:p w14:paraId="28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контроль за проведением инструктажей и инструкторско-методических занятий по мерам пожарной безопасности, отработкой персоналом порядка действий при возникновении пожара и изучении приемов применения первичных средств пожаротушения.</w:t>
      </w:r>
    </w:p>
    <w:p w14:paraId="29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 Соблюдать требования пожарной безопасности и осуществлять </w:t>
      </w:r>
      <w:r>
        <w:rPr>
          <w:rFonts w:ascii="Times New Roman" w:hAnsi="Times New Roman"/>
          <w:sz w:val="28"/>
          <w:highlight w:val="white"/>
        </w:rPr>
        <w:t>постоянный контроль</w:t>
      </w:r>
      <w:r>
        <w:rPr>
          <w:rFonts w:ascii="Times New Roman" w:hAnsi="Times New Roman"/>
          <w:sz w:val="28"/>
        </w:rPr>
        <w:t>:</w:t>
      </w:r>
    </w:p>
    <w:p w14:paraId="2A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организации, проведения пожарно-профилактической работы и производства </w:t>
      </w:r>
      <w:r>
        <w:rPr>
          <w:rFonts w:ascii="Times New Roman" w:hAnsi="Times New Roman"/>
          <w:sz w:val="28"/>
          <w:highlight w:val="white"/>
        </w:rPr>
        <w:t>пожароопасных работ</w:t>
      </w:r>
      <w:r>
        <w:rPr>
          <w:rFonts w:ascii="Times New Roman" w:hAnsi="Times New Roman"/>
          <w:sz w:val="28"/>
        </w:rPr>
        <w:t xml:space="preserve"> на подведомственных объектах защиты;</w:t>
      </w:r>
    </w:p>
    <w:p w14:paraId="2B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выполнения требований по пожарной безопасности и </w:t>
      </w:r>
      <w:r>
        <w:rPr>
          <w:rFonts w:ascii="Times New Roman" w:hAnsi="Times New Roman"/>
          <w:color w:val="000000"/>
          <w:sz w:val="28"/>
        </w:rPr>
        <w:t xml:space="preserve">соблюдения </w:t>
      </w:r>
      <w:r>
        <w:rPr>
          <w:rFonts w:ascii="Times New Roman" w:hAnsi="Times New Roman"/>
          <w:sz w:val="28"/>
        </w:rPr>
        <w:t xml:space="preserve">стандартов, норм, правил и инструкций по </w:t>
      </w:r>
      <w:r>
        <w:rPr>
          <w:rFonts w:ascii="Times New Roman" w:hAnsi="Times New Roman"/>
          <w:color w:val="000000"/>
          <w:sz w:val="28"/>
        </w:rPr>
        <w:t xml:space="preserve">пожарной безопасности </w:t>
      </w:r>
      <w:r>
        <w:rPr>
          <w:rFonts w:ascii="Times New Roman" w:hAnsi="Times New Roman"/>
          <w:color w:val="000000"/>
          <w:sz w:val="28"/>
          <w:highlight w:val="white"/>
        </w:rPr>
        <w:t>и электробезопасности;</w:t>
      </w:r>
    </w:p>
    <w:p w14:paraId="2C000000">
      <w:pPr>
        <w:widowControl w:val="1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содержания территории, зданий, сооружений и помещений в соответствии с требованиями пожарной безопасности, в том числе эвакуационных путей и выходов, в соответствии с </w:t>
      </w:r>
      <w:r>
        <w:rPr>
          <w:rFonts w:ascii="Times New Roman" w:hAnsi="Times New Roman"/>
          <w:sz w:val="28"/>
        </w:rPr>
        <w:t xml:space="preserve">требованиями </w:t>
      </w:r>
      <w:r>
        <w:rPr>
          <w:rFonts w:ascii="Times New Roman" w:hAnsi="Times New Roman"/>
          <w:sz w:val="28"/>
        </w:rPr>
        <w:t>пожарной безопасности к эвакуационным путям, эвакуационным и аварийным выходам;</w:t>
      </w:r>
    </w:p>
    <w:p w14:paraId="2D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состояние источников внутреннего и наружного противопожарного водоснабжения;</w:t>
      </w:r>
    </w:p>
    <w:p w14:paraId="2E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первичных средств пожаротушения и противопожарного инвентаря (огнетушители, пожарные рукава, бочки с водой, ящики с песком, лопаты, ведра, ломы, багры и т.п.), системы оповещения о чрезвычайной ситуации (пожаре) и связи с пожарной охраной.</w:t>
      </w:r>
    </w:p>
    <w:p w14:paraId="2F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30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Выполнять предписания, постановления и иные законные требования должностных лиц пожарной охраны</w:t>
      </w:r>
      <w:r>
        <w:rPr>
          <w:rFonts w:ascii="Times New Roman" w:hAnsi="Times New Roman"/>
          <w:sz w:val="28"/>
          <w:highlight w:val="white"/>
        </w:rPr>
        <w:t xml:space="preserve"> по устранению причин, которые могут вызвать возникновение пожаров и</w:t>
      </w:r>
      <w:r>
        <w:rPr>
          <w:rFonts w:ascii="Times New Roman" w:hAnsi="Times New Roman"/>
          <w:sz w:val="28"/>
        </w:rPr>
        <w:t xml:space="preserve"> понижение уровня противопожарной защиты, в том числе своевременно </w:t>
      </w:r>
      <w:r>
        <w:rPr>
          <w:rFonts w:ascii="Times New Roman" w:hAnsi="Times New Roman"/>
          <w:sz w:val="28"/>
          <w:highlight w:val="white"/>
        </w:rPr>
        <w:t>устранять выявленные в ходе проверки недостатки.</w:t>
      </w:r>
    </w:p>
    <w:p w14:paraId="31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32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Проводить противопожарную пропаганду:</w:t>
      </w:r>
    </w:p>
    <w:p w14:paraId="3300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- проводить разъяснительную работу </w:t>
      </w:r>
      <w:r>
        <w:rPr>
          <w:rFonts w:ascii="Times New Roman" w:hAnsi="Times New Roman"/>
          <w:sz w:val="28"/>
        </w:rPr>
        <w:t xml:space="preserve">и распространять среди граждан памятки, листовки, </w:t>
      </w:r>
      <w:r>
        <w:rPr>
          <w:rFonts w:ascii="Times New Roman" w:hAnsi="Times New Roman"/>
          <w:sz w:val="28"/>
          <w:highlight w:val="white"/>
        </w:rPr>
        <w:t xml:space="preserve">пожарно-техническую литературу и рекламную продукцию противопожарной тематики (плакаты, альбомы, </w:t>
      </w:r>
      <w:r>
        <w:rPr>
          <w:rStyle w:val="Style_5_ch"/>
          <w:rFonts w:ascii="Times New Roman" w:hAnsi="Times New Roman"/>
          <w:sz w:val="28"/>
          <w:highlight w:val="white"/>
        </w:rPr>
        <w:t>буклеты</w:t>
      </w:r>
      <w:r>
        <w:rPr>
          <w:rFonts w:ascii="Times New Roman" w:hAnsi="Times New Roman"/>
          <w:sz w:val="28"/>
          <w:highlight w:val="white"/>
        </w:rPr>
        <w:t>, конверты, марки, открытки и сувениры);</w:t>
      </w:r>
    </w:p>
    <w:p w14:paraId="34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- проводить </w:t>
      </w:r>
      <w:r>
        <w:rPr>
          <w:rFonts w:ascii="Times New Roman" w:hAnsi="Times New Roman"/>
          <w:sz w:val="28"/>
        </w:rPr>
        <w:t>занятия, собрания, сходы граждан, поквартирные (подомовые) обходы по тематике соблюдения требований пожарной безопасности и действиям при возникновении пожара</w:t>
      </w:r>
      <w:r>
        <w:rPr>
          <w:rFonts w:ascii="Times New Roman" w:hAnsi="Times New Roman"/>
          <w:sz w:val="28"/>
        </w:rPr>
        <w:t>;</w:t>
      </w:r>
    </w:p>
    <w:p w14:paraId="35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изготавливать и размещать информационные материалы (буклеты и памятки по пожарной безопасности, противопожарной пропаганде с указанием на них телефонных номеров вызова экстренных служб) на информационных стендах, в уголках пожарной безопасности, в мобильных мессенджерах, социальных сетях и сайтах в информационно-телекоммуникационной сети "интернет", в средствах массовой информации, в том числе социальной рекламы по пожарной безопасности;</w:t>
      </w:r>
    </w:p>
    <w:p w14:paraId="36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highlight w:val="white"/>
        </w:rPr>
        <w:t xml:space="preserve">оказывать содействие в популяризации мер пожарной безопасности посредством </w:t>
      </w:r>
      <w:r>
        <w:rPr>
          <w:rFonts w:ascii="Times New Roman" w:hAnsi="Times New Roman"/>
          <w:sz w:val="28"/>
        </w:rPr>
        <w:t xml:space="preserve">организации, проведение </w:t>
      </w:r>
      <w:r>
        <w:rPr>
          <w:rFonts w:ascii="Times New Roman" w:hAnsi="Times New Roman"/>
          <w:color w:val="000000"/>
          <w:sz w:val="28"/>
          <w:highlight w:val="white"/>
        </w:rPr>
        <w:t xml:space="preserve">выставок, лекций, бесед, консультаций, </w:t>
      </w:r>
      <w:r>
        <w:rPr>
          <w:rFonts w:ascii="Times New Roman" w:hAnsi="Times New Roman"/>
          <w:sz w:val="28"/>
        </w:rPr>
        <w:t>спортивных мероприятий по пожарно-прикладному спорту,экскурсий в пожарно-спасательные подразделения, и открытых занятий по обеспечению безопасности жизнедеятельности, в том числе с приглашением сотрудников пожарной охраны и показом пожарной и спасательной техники;</w:t>
      </w:r>
    </w:p>
    <w:p w14:paraId="37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обучать граждан, совершенствовать их знания и навыки по мерам пожарной безопасности, порядку действий при возникновении пожара и приемам применения первичных средств пожаротушения, в том числе в ходе проведение учений, тренировок и других практических занятий по пожарной безопасности и эвакуации;</w:t>
      </w:r>
    </w:p>
    <w:p w14:paraId="38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повышать эффективность взаимодействия с населением по обеспечению пожарной безопасности;</w:t>
      </w:r>
    </w:p>
    <w:p w14:paraId="39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доводить до граждан информацию по противопожарной обстановке, проводимых противопожарных мероприятий и пожарной безопасности;</w:t>
      </w:r>
    </w:p>
    <w:p w14:paraId="3A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проводить иные мероприятия по противопожарной пропаганде и агитации.</w:t>
      </w:r>
    </w:p>
    <w:p w14:paraId="3B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3C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6.6. Содержать в исправном состоянии системы и средства противопожарной защиты, обеспечить доступ в любое время суток к их месту расположения, включая:</w:t>
      </w:r>
    </w:p>
    <w:p w14:paraId="3D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первичные средства тушения пожаров, средств оповещения, извещения и связи, исключить их использование для хозяйственных нужд, выполнения иных задач и целей, не связанных с прямым назначением и обучением приемам их применения;</w:t>
      </w:r>
    </w:p>
    <w:p w14:paraId="3E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</w:t>
      </w:r>
      <w:r>
        <w:rPr>
          <w:rFonts w:ascii="Times New Roman" w:hAnsi="Times New Roman"/>
          <w:sz w:val="28"/>
        </w:rPr>
        <w:t>проезды (подъезды) пожарной (специальной) техники</w:t>
      </w:r>
      <w:r>
        <w:rPr>
          <w:rFonts w:ascii="Times New Roman" w:hAnsi="Times New Roman"/>
          <w:sz w:val="28"/>
          <w:highlight w:val="white"/>
        </w:rPr>
        <w:t xml:space="preserve"> к месту пожара и </w:t>
      </w:r>
      <w:r>
        <w:rPr>
          <w:rFonts w:ascii="Times New Roman" w:hAnsi="Times New Roman"/>
          <w:sz w:val="28"/>
        </w:rPr>
        <w:t>источникам наружного противопожарного водоснабжения</w:t>
      </w:r>
      <w:r>
        <w:rPr>
          <w:rFonts w:ascii="Times New Roman" w:hAnsi="Times New Roman"/>
          <w:sz w:val="28"/>
          <w:highlight w:val="white"/>
        </w:rPr>
        <w:t>.</w:t>
      </w:r>
    </w:p>
    <w:p w14:paraId="3F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0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 Оказывать содействие пожарной охране при тушении пожаров, установлении причин и условий их возникновения и развития, в том числе:</w:t>
      </w:r>
    </w:p>
    <w:p w14:paraId="41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обеспечивать беспрепятственный подъезд (проезд) к месту пожара и источникам противопожарного водоснабжения специальной техники;</w:t>
      </w:r>
    </w:p>
    <w:p w14:paraId="42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обеспечивать содержание источников противопожарного водоснабжения в исправном состоянии и полной готовности к использованию по предназначению;</w:t>
      </w:r>
    </w:p>
    <w:p w14:paraId="43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обеспечить своевременное обнаружение возникшего пожара, вызов пожарной охраны, оповещения, организации эвакуации и тушения пожара;</w:t>
      </w:r>
    </w:p>
    <w:p w14:paraId="44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анализ (служебное расследование) причин и условий возникновения и развития пожаров, аварий и происшествий, приведших к возникновению пожара.</w:t>
      </w:r>
    </w:p>
    <w:p w14:paraId="45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6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6.8. Предоставлять и привлекать в установленном порядке для тушения пожаров на территории объектов защиты необходимые силы и средства с целью</w:t>
      </w:r>
      <w:r>
        <w:rPr>
          <w:rFonts w:ascii="Times New Roman" w:hAnsi="Times New Roman"/>
          <w:color w:val="000000"/>
          <w:sz w:val="28"/>
        </w:rPr>
        <w:t xml:space="preserve"> минимизации материальных и социальных потерь от пожаров, снижения </w:t>
      </w:r>
      <w:r>
        <w:rPr>
          <w:rFonts w:ascii="Times New Roman" w:hAnsi="Times New Roman"/>
          <w:sz w:val="28"/>
        </w:rPr>
        <w:t>степени тяжести их последствий.</w:t>
      </w:r>
    </w:p>
    <w:p w14:paraId="47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8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6.9. Обеспечивать доступ на территории, в здания, сооружения и на иные участки объектов защиты должностным лицам органов администрации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округа, подразделений пожарной охраны при осуществлении ими служебных обязанностей. Оказывать содействие в выявлении лиц, виновных в нарушении требований пожарной безопасности и возникновении пожаров.</w:t>
      </w:r>
    </w:p>
    <w:p w14:paraId="49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A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6.10. Предоставлять по требованию должностных лиц органов администрации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округа, государственного пожарного надзора сведения и документы о состоянии пожарной безопасности, в том числе:</w:t>
      </w:r>
    </w:p>
    <w:p w14:paraId="4B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 пожарной опасности, о проводимых </w:t>
      </w:r>
      <w:r>
        <w:rPr>
          <w:rFonts w:ascii="Times New Roman" w:hAnsi="Times New Roman"/>
          <w:sz w:val="28"/>
          <w:highlight w:val="white"/>
        </w:rPr>
        <w:t>пожароопасных</w:t>
      </w:r>
      <w:r>
        <w:rPr>
          <w:rFonts w:ascii="Times New Roman" w:hAnsi="Times New Roman"/>
          <w:sz w:val="28"/>
        </w:rPr>
        <w:t xml:space="preserve"> работах, а также о происшедших на подведомственных территориях пожарах и их последствиях;</w:t>
      </w:r>
    </w:p>
    <w:p w14:paraId="4C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- о </w:t>
      </w:r>
      <w:r>
        <w:rPr>
          <w:rFonts w:ascii="Times New Roman" w:hAnsi="Times New Roman"/>
          <w:sz w:val="28"/>
          <w:highlight w:val="white"/>
        </w:rPr>
        <w:t>проводимых мероприятиях по устранению нарушений требований пожарной безопасности, указанных в предписаниях и других нормативно-правовых документах.</w:t>
      </w:r>
    </w:p>
    <w:p w14:paraId="4D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E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6.11. 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проездов.</w:t>
      </w:r>
    </w:p>
    <w:p w14:paraId="4F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50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6.12. Содействовать в создании добровольных пожарных команд и деятельности добровольных пожарных, в том числе создавать условия для привлечения граждан на добровольной основе к деятельности по проведению пропаганды, профилактической работы, предупреждению и тушению пожаров.</w:t>
      </w:r>
    </w:p>
    <w:p w14:paraId="51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52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Руководители объектов защиты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безопасности.</w:t>
      </w:r>
    </w:p>
    <w:p w14:paraId="53000000">
      <w:pPr>
        <w:pStyle w:val="Style_1"/>
        <w:rPr>
          <w:rFonts w:ascii="Times New Roman" w:hAnsi="Times New Roman"/>
          <w:sz w:val="28"/>
        </w:rPr>
      </w:pPr>
    </w:p>
    <w:p w14:paraId="54000000">
      <w:pPr>
        <w:pStyle w:val="Style_1"/>
        <w:rPr>
          <w:rFonts w:ascii="Times New Roman" w:hAnsi="Times New Roman"/>
          <w:sz w:val="28"/>
        </w:rPr>
      </w:pPr>
    </w:p>
    <w:p w14:paraId="5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ГО и ЧС администрации</w:t>
      </w:r>
      <w:r>
        <w:rPr>
          <w:rFonts w:ascii="Times New Roman" w:hAnsi="Times New Roman"/>
          <w:sz w:val="28"/>
        </w:rPr>
        <w:t xml:space="preserve"> </w:t>
      </w:r>
    </w:p>
    <w:p w14:paraId="5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Крапивинского муниципального округа</w:t>
      </w:r>
      <w:r>
        <w:rPr>
          <w:rFonts w:ascii="Times New Roman" w:hAnsi="Times New Roman"/>
          <w:sz w:val="28"/>
        </w:rPr>
        <w:t xml:space="preserve">                                   М.Г.Тимофеев</w:t>
      </w:r>
    </w:p>
    <w:p w14:paraId="5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</w:p>
    <w:p w14:paraId="58000000">
      <w:pPr>
        <w:pStyle w:val="Style_1"/>
        <w:rPr>
          <w:rFonts w:ascii="Times New Roman" w:hAnsi="Times New Roman"/>
          <w:sz w:val="28"/>
        </w:rPr>
      </w:pPr>
    </w:p>
    <w:p w14:paraId="59000000">
      <w:pPr>
        <w:pStyle w:val="Style_1"/>
        <w:rPr>
          <w:rFonts w:ascii="Times New Roman" w:hAnsi="Times New Roman"/>
          <w:sz w:val="28"/>
        </w:rPr>
      </w:pPr>
    </w:p>
    <w:p w14:paraId="5A000000">
      <w:pPr>
        <w:pStyle w:val="Style_1"/>
        <w:rPr>
          <w:rFonts w:ascii="Times New Roman" w:hAnsi="Times New Roman"/>
          <w:sz w:val="28"/>
        </w:rPr>
      </w:pPr>
    </w:p>
    <w:p w14:paraId="5B000000">
      <w:pPr>
        <w:pStyle w:val="Style_1"/>
        <w:rPr>
          <w:rFonts w:ascii="Times New Roman" w:hAnsi="Times New Roman"/>
          <w:sz w:val="28"/>
        </w:rPr>
      </w:pPr>
    </w:p>
    <w:p w14:paraId="5C000000">
      <w:pPr>
        <w:pStyle w:val="Style_1"/>
        <w:rPr>
          <w:rFonts w:ascii="Times New Roman" w:hAnsi="Times New Roman"/>
          <w:sz w:val="28"/>
        </w:rPr>
      </w:pPr>
    </w:p>
    <w:p w14:paraId="5D000000">
      <w:pPr>
        <w:pStyle w:val="Style_1"/>
        <w:rPr>
          <w:rFonts w:ascii="Times New Roman" w:hAnsi="Times New Roman"/>
          <w:sz w:val="28"/>
        </w:rPr>
      </w:pPr>
    </w:p>
    <w:p w14:paraId="5E000000">
      <w:pPr>
        <w:pStyle w:val="Style_1"/>
        <w:rPr>
          <w:rFonts w:ascii="Times New Roman" w:hAnsi="Times New Roman"/>
          <w:sz w:val="28"/>
        </w:rPr>
      </w:pPr>
    </w:p>
    <w:p w14:paraId="5F000000">
      <w:pPr>
        <w:pStyle w:val="Style_1"/>
        <w:rPr>
          <w:rFonts w:ascii="Times New Roman" w:hAnsi="Times New Roman"/>
          <w:sz w:val="28"/>
        </w:rPr>
      </w:pPr>
    </w:p>
    <w:p w14:paraId="60000000">
      <w:pPr>
        <w:pStyle w:val="Style_1"/>
        <w:rPr>
          <w:rFonts w:ascii="Times New Roman" w:hAnsi="Times New Roman"/>
          <w:sz w:val="28"/>
        </w:rPr>
      </w:pPr>
    </w:p>
    <w:p w14:paraId="61000000">
      <w:pPr>
        <w:pStyle w:val="Style_1"/>
        <w:rPr>
          <w:rFonts w:ascii="Times New Roman" w:hAnsi="Times New Roman"/>
          <w:sz w:val="28"/>
        </w:rPr>
      </w:pPr>
    </w:p>
    <w:p w14:paraId="62000000">
      <w:pPr>
        <w:pStyle w:val="Style_1"/>
        <w:rPr>
          <w:rFonts w:ascii="Times New Roman" w:hAnsi="Times New Roman"/>
          <w:sz w:val="28"/>
        </w:rPr>
      </w:pPr>
    </w:p>
    <w:p w14:paraId="63000000">
      <w:pPr>
        <w:pStyle w:val="Style_1"/>
        <w:rPr>
          <w:rFonts w:ascii="Times New Roman" w:hAnsi="Times New Roman"/>
          <w:sz w:val="28"/>
        </w:rPr>
      </w:pPr>
    </w:p>
    <w:p w14:paraId="64000000">
      <w:pPr>
        <w:pStyle w:val="Style_1"/>
        <w:rPr>
          <w:rFonts w:ascii="Times New Roman" w:hAnsi="Times New Roman"/>
          <w:sz w:val="28"/>
        </w:rPr>
      </w:pPr>
    </w:p>
    <w:p w14:paraId="65000000">
      <w:pPr>
        <w:sectPr>
          <w:pgSz w:h="16840" w:orient="portrait" w:w="11910"/>
          <w:pgMar w:bottom="284" w:footer="720" w:gutter="0" w:header="720" w:left="1582" w:right="1021" w:top="641"/>
        </w:sectPr>
      </w:pPr>
    </w:p>
    <w:p w14:paraId="66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 xml:space="preserve"> 2</w:t>
      </w:r>
    </w:p>
    <w:p w14:paraId="67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68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Крапивинского муниципального округа</w:t>
      </w:r>
    </w:p>
    <w:p w14:paraId="69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</w:t>
      </w:r>
      <w:r>
        <w:rPr>
          <w:rFonts w:ascii="Times New Roman" w:hAnsi="Times New Roman"/>
          <w:sz w:val="28"/>
          <w:u w:val="single"/>
        </w:rPr>
        <w:t>20.05</w:t>
      </w:r>
      <w:r>
        <w:rPr>
          <w:rFonts w:ascii="Times New Roman" w:hAnsi="Times New Roman"/>
          <w:sz w:val="28"/>
        </w:rPr>
        <w:t>___.2026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 xml:space="preserve">  499</w:t>
      </w:r>
    </w:p>
    <w:p w14:paraId="6A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</w:p>
    <w:p w14:paraId="6B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Функции</w:t>
      </w:r>
    </w:p>
    <w:p w14:paraId="6C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структурных подразделений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администрации по организации </w:t>
      </w:r>
      <w:r>
        <w:rPr>
          <w:rFonts w:ascii="Times New Roman" w:hAnsi="Times New Roman"/>
          <w:b w:val="1"/>
          <w:sz w:val="28"/>
        </w:rPr>
        <w:t xml:space="preserve">и проведению </w:t>
      </w:r>
      <w:r>
        <w:rPr>
          <w:rFonts w:ascii="Times New Roman" w:hAnsi="Times New Roman"/>
          <w:b w:val="1"/>
          <w:sz w:val="28"/>
        </w:rPr>
        <w:t>пожарно-профилактической работы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6D000000">
      <w:pPr>
        <w:widowControl w:val="1"/>
        <w:spacing w:after="0"/>
        <w:ind/>
        <w:jc w:val="center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sz w:val="28"/>
        </w:rPr>
        <w:t>в жилом секторе и на объектах с массовым пребыванием людей в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Крапивинском муниципальном округе</w:t>
      </w:r>
    </w:p>
    <w:p w14:paraId="6E000000">
      <w:pPr>
        <w:widowControl w:val="1"/>
        <w:spacing w:after="0"/>
        <w:ind/>
        <w:jc w:val="center"/>
        <w:rPr>
          <w:rFonts w:ascii="Times New Roman" w:hAnsi="Times New Roman"/>
          <w:b w:val="1"/>
          <w:color w:val="000000"/>
          <w:sz w:val="16"/>
          <w:highlight w:val="white"/>
        </w:rPr>
      </w:pPr>
    </w:p>
    <w:tbl>
      <w:tblPr>
        <w:tblStyle w:val="Style_6"/>
        <w:tblW w:type="auto" w:w="0"/>
        <w:tblInd w:type="dxa" w:w="39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229"/>
        <w:gridCol w:w="8510"/>
      </w:tblGrid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b w:val="1"/>
                <w:caps w:val="1"/>
                <w:sz w:val="24"/>
              </w:rPr>
              <w:t xml:space="preserve">Структурные подразделения администрации кРАПИВИНСКОГО МУНИЦИПАЛЬНОГО ОКРУГА 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b w:val="1"/>
                <w:caps w:val="1"/>
                <w:sz w:val="24"/>
              </w:rPr>
              <w:t>Направления деятельности по организации пожарно-профилактической работы в жилом секторе и на объектах с массовым пребыванием людей</w:t>
            </w:r>
          </w:p>
        </w:tc>
      </w:tr>
      <w:tr>
        <w:trPr>
          <w:trHeight w:hRule="atLeast" w:val="172"/>
        </w:trPr>
        <w:tc>
          <w:tcPr>
            <w:tcW w:type="dxa" w:w="72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spacing w:after="0"/>
              <w:ind w:left="284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в учреждениях дополнительного образования и воспитания</w:t>
            </w:r>
          </w:p>
        </w:tc>
      </w:tr>
      <w:tr>
        <w:trPr>
          <w:trHeight w:hRule="atLeast" w:val="171"/>
        </w:trPr>
        <w:tc>
          <w:tcPr>
            <w:tcW w:type="dxa" w:w="72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after="0"/>
              <w:ind w:left="284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в общеобразовательных учреждениях</w:t>
            </w:r>
          </w:p>
        </w:tc>
      </w:tr>
      <w:tr>
        <w:trPr>
          <w:trHeight w:hRule="atLeast" w:val="171"/>
        </w:trPr>
        <w:tc>
          <w:tcPr>
            <w:tcW w:type="dxa" w:w="72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after="0"/>
              <w:ind w:left="284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в учреждениях дошкольного образования и воспитания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Управление культуры, молодежной политики, спорта и туризма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after="0"/>
              <w:ind w:left="284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в учреждениях и на объектах культуры и отдыха</w:t>
            </w:r>
            <w:r>
              <w:rPr>
                <w:rFonts w:ascii="Times New Roman" w:hAnsi="Times New Roman"/>
                <w:sz w:val="28"/>
              </w:rPr>
              <w:t>,  на объектах спорта и при проведении спортивно-массовых мероприятий вне спортивных учреждений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Отдел сельского хозяйства, экологии и лесоустройства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after="0"/>
              <w:ind w:left="284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Сельскохозяйственные предприятия округа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социальной защиты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ind w:firstLine="27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на подведомственных объектах (учреждениях) и на объектах социального развития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МКУ «Управление по жизнеобеспечению и строительству»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spacing w:after="0"/>
              <w:ind w:left="284"/>
              <w:rPr>
                <w:rFonts w:ascii="Times New Roman" w:hAnsi="Times New Roman"/>
                <w:b w:val="1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с собственниками (арендаторами) жилья во взаимодействии с управляющими компаниями, товариществами собственников жилья.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Отдел предпринимательства  и потребительского рынка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spacing w:after="0"/>
              <w:ind w:left="2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Проведению пожарно-профилактической работы на объектах малого и среднего бизнеса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МКУ «Территориальное управление»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spacing w:after="0"/>
              <w:ind w:left="2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на территории общего пользования населенных пунктов округа, собственниками индивидуальных жилых домов, садоводческих (огороднических) некоммерческих товариществах некоммерческих объединениях, дачных некоммерческих партнерствах</w:t>
            </w:r>
          </w:p>
        </w:tc>
      </w:tr>
      <w:tr>
        <w:tc>
          <w:tcPr>
            <w:tcW w:type="dxa" w:w="7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spacing w:after="0"/>
              <w:ind w:left="284"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Отдел по делам ГО и ЧС</w:t>
            </w:r>
          </w:p>
        </w:tc>
        <w:tc>
          <w:tcPr>
            <w:tcW w:type="dxa" w:w="8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spacing w:after="0"/>
              <w:ind w:left="2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пожарно-профилактической работы на объектах здравоохранения, МВД, МЧС России, собственниками индивидуальных жилых домов, садоводческих (огороднических) некоммерческих товариществах некоммерческих объединениях, дачных некоммерческих партнерствах (во взаимодействии с МКУ «Территориальное управление)</w:t>
            </w:r>
          </w:p>
        </w:tc>
      </w:tr>
    </w:tbl>
    <w:p w14:paraId="83000000">
      <w:pPr>
        <w:widowControl w:val="1"/>
        <w:spacing w:after="0"/>
        <w:ind w:left="142"/>
        <w:jc w:val="center"/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84000000">
      <w:pPr>
        <w:widowControl w:val="1"/>
        <w:ind/>
        <w:jc w:val="both"/>
        <w:rPr>
          <w:rFonts w:ascii="Times New Roman" w:hAnsi="Times New Roman"/>
          <w:sz w:val="16"/>
        </w:rPr>
      </w:pPr>
    </w:p>
    <w:p w14:paraId="85000000">
      <w:pPr>
        <w:sectPr>
          <w:pgSz w:h="11910" w:orient="landscape" w:w="16840"/>
          <w:pgMar w:bottom="1021" w:footer="720" w:gutter="0" w:header="720" w:left="284" w:right="641" w:top="1582"/>
        </w:sectPr>
      </w:pPr>
    </w:p>
    <w:p w14:paraId="86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ЛИСТ СОГЛАСОВАНИЯ</w:t>
      </w:r>
    </w:p>
    <w:p w14:paraId="87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</w:p>
    <w:p w14:paraId="88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Постановления </w:t>
      </w:r>
      <w:r>
        <w:rPr>
          <w:rFonts w:ascii="Times New Roman" w:hAnsi="Times New Roman"/>
          <w:b w:val="0"/>
          <w:sz w:val="28"/>
        </w:rPr>
        <w:t>о</w:t>
      </w:r>
      <w:r>
        <w:rPr>
          <w:rFonts w:ascii="Times New Roman" w:hAnsi="Times New Roman"/>
          <w:b w:val="0"/>
          <w:sz w:val="28"/>
        </w:rPr>
        <w:t xml:space="preserve">б </w:t>
      </w:r>
      <w:r>
        <w:rPr>
          <w:rFonts w:ascii="Times New Roman" w:hAnsi="Times New Roman"/>
          <w:b w:val="0"/>
          <w:sz w:val="28"/>
        </w:rPr>
        <w:t xml:space="preserve"> организации пожарно-профилактической работы в жилом секторе и на объектах с массовым пребыванием людей на территории</w:t>
      </w:r>
      <w:r>
        <w:rPr>
          <w:rFonts w:ascii="Times New Roman" w:hAnsi="Times New Roman"/>
          <w:b w:val="0"/>
          <w:sz w:val="28"/>
        </w:rPr>
        <w:t xml:space="preserve"> Крапивинского муниципального округа</w:t>
      </w:r>
    </w:p>
    <w:p w14:paraId="89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</w:t>
      </w:r>
      <w:r>
        <w:rPr>
          <w:rFonts w:ascii="Times New Roman" w:hAnsi="Times New Roman"/>
          <w:sz w:val="28"/>
          <w:u w:val="single"/>
        </w:rPr>
        <w:t>20.05</w:t>
      </w:r>
      <w:r>
        <w:rPr>
          <w:rFonts w:ascii="Times New Roman" w:hAnsi="Times New Roman"/>
          <w:sz w:val="28"/>
        </w:rPr>
        <w:t>___.2026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 xml:space="preserve">  499</w:t>
      </w:r>
    </w:p>
    <w:p w14:paraId="8A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</w:p>
    <w:p w14:paraId="8B000000">
      <w:pPr>
        <w:pStyle w:val="Style_1"/>
        <w:rPr>
          <w:rFonts w:ascii="Times New Roman" w:hAnsi="Times New Roman"/>
          <w:b w:val="1"/>
          <w:sz w:val="28"/>
        </w:rPr>
      </w:pPr>
    </w:p>
    <w:tbl>
      <w:tblPr>
        <w:tblStyle w:val="Style_6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4678"/>
        <w:gridCol w:w="2339"/>
        <w:gridCol w:w="1737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пп</w:t>
            </w: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инициалы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Подпись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Крапивинского муниципального округа</w:t>
            </w:r>
          </w:p>
          <w:p w14:paraId="92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внутренней политике и безопасности)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Е.А. Слонов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</w:t>
            </w:r>
            <w:r>
              <w:rPr>
                <w:rFonts w:ascii="Times New Roman" w:hAnsi="Times New Roman"/>
                <w:sz w:val="28"/>
              </w:rPr>
              <w:t xml:space="preserve"> юридического отдела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Р.Ю.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Жилин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99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9A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</w:tr>
    </w:tbl>
    <w:p w14:paraId="9B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7_ch" w:type="character">
    <w:name w:val="Normal"/>
    <w:link w:val="Style_7"/>
    <w:rPr>
      <w:sz w:val="22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able Paragraph"/>
    <w:basedOn w:val="Style_7"/>
    <w:link w:val="Style_14_ch"/>
    <w:pPr>
      <w:widowControl w:val="0"/>
      <w:spacing w:after="0" w:line="240" w:lineRule="auto"/>
      <w:ind w:left="62"/>
    </w:pPr>
    <w:rPr>
      <w:rFonts w:ascii="Times New Roman" w:hAnsi="Times New Roman"/>
    </w:rPr>
  </w:style>
  <w:style w:styleId="Style_14_ch" w:type="character">
    <w:name w:val="Table Paragraph"/>
    <w:basedOn w:val="Style_7_ch"/>
    <w:link w:val="Style_14"/>
    <w:rPr>
      <w:rFonts w:ascii="Times New Roman" w:hAnsi="Times New Roman"/>
    </w:rPr>
  </w:style>
  <w:style w:styleId="Style_2" w:type="paragraph">
    <w:name w:val="ConsPlusTitle"/>
    <w:link w:val="Style_2_ch"/>
    <w:pPr>
      <w:widowControl w:val="0"/>
      <w:ind/>
    </w:pPr>
    <w:rPr>
      <w:b w:val="1"/>
      <w:sz w:val="22"/>
    </w:rPr>
  </w:style>
  <w:style w:styleId="Style_2_ch" w:type="character">
    <w:name w:val="ConsPlusTitle"/>
    <w:link w:val="Style_2"/>
    <w:rPr>
      <w:b w:val="1"/>
      <w:sz w:val="22"/>
    </w:rPr>
  </w:style>
  <w:style w:styleId="Style_15" w:type="paragraph">
    <w:name w:val="footer"/>
    <w:basedOn w:val="Style_7"/>
    <w:link w:val="Style_15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Arial" w:hAnsi="Arial"/>
      <w:sz w:val="18"/>
    </w:rPr>
  </w:style>
  <w:style w:styleId="Style_15_ch" w:type="character">
    <w:name w:val="footer"/>
    <w:basedOn w:val="Style_7_ch"/>
    <w:link w:val="Style_15"/>
    <w:rPr>
      <w:rFonts w:ascii="Arial" w:hAnsi="Arial"/>
      <w:sz w:val="18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4" w:type="paragraph">
    <w:name w:val="Normal (Web)"/>
    <w:basedOn w:val="Style_7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7_ch"/>
    <w:link w:val="Style_4"/>
    <w:rPr>
      <w:rFonts w:ascii="Times New Roman" w:hAnsi="Times New Roman"/>
      <w:sz w:val="24"/>
    </w:rPr>
  </w:style>
  <w:style w:styleId="Style_16" w:type="paragraph">
    <w:name w:val="Balloon Text"/>
    <w:basedOn w:val="Style_7"/>
    <w:link w:val="Style_1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7_ch"/>
    <w:link w:val="Style_16"/>
    <w:rPr>
      <w:rFonts w:ascii="Tahoma" w:hAnsi="Tahoma"/>
      <w:sz w:val="16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3"/>
    <w:next w:val="Style_7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ind/>
    </w:pPr>
    <w:rPr>
      <w:sz w:val="22"/>
    </w:rPr>
  </w:style>
  <w:style w:styleId="Style_3_ch" w:type="character">
    <w:name w:val="ConsPlusNormal"/>
    <w:link w:val="Style_3"/>
    <w:rPr>
      <w:sz w:val="22"/>
    </w:rPr>
  </w:style>
  <w:style w:styleId="Style_19" w:type="paragraph">
    <w:name w:val="heading 5"/>
    <w:next w:val="Style_7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7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toc 1"/>
    <w:next w:val="Style_7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7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7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Body Text"/>
    <w:basedOn w:val="Style_7"/>
    <w:link w:val="Style_27_ch"/>
    <w:pPr>
      <w:widowControl w:val="0"/>
      <w:spacing w:after="0" w:line="240" w:lineRule="auto"/>
      <w:ind/>
    </w:pPr>
    <w:rPr>
      <w:rFonts w:ascii="Times New Roman" w:hAnsi="Times New Roman"/>
      <w:sz w:val="29"/>
    </w:rPr>
  </w:style>
  <w:style w:styleId="Style_27_ch" w:type="character">
    <w:name w:val="Body Text"/>
    <w:basedOn w:val="Style_7_ch"/>
    <w:link w:val="Style_27"/>
    <w:rPr>
      <w:rFonts w:ascii="Times New Roman" w:hAnsi="Times New Roman"/>
      <w:sz w:val="29"/>
    </w:rPr>
  </w:style>
  <w:style w:styleId="Style_28" w:type="paragraph">
    <w:name w:val="toc 5"/>
    <w:next w:val="Style_7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7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7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7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7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4" w:type="table">
    <w:name w:val="Table Normal"/>
    <w:pPr>
      <w:widowControl w:val="0"/>
      <w:ind/>
    </w:pPr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2026-05-22T01:27:48Z</dcterms:created>
  <dcterms:modified xsi:type="dcterms:W3CDTF">2026-05-22T01:27:48Z</dcterms:modified>
</cp:coreProperties>
</file>