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C000000">
      <w:pPr>
        <w:widowControl w:val="1"/>
        <w:ind/>
        <w:jc w:val="center"/>
        <w:rPr>
          <w:sz w:val="28"/>
        </w:rPr>
      </w:pPr>
      <w:bookmarkStart w:id="1" w:name="_GoBack"/>
      <w:bookmarkEnd w:id="1"/>
      <w:r>
        <w:rPr>
          <w:sz w:val="24"/>
        </w:rPr>
        <w:t>Утвержден постановлением</w:t>
      </w:r>
      <w:r>
        <w:rPr>
          <w:sz w:val="24"/>
        </w:rPr>
        <w:t xml:space="preserve"> </w:t>
      </w:r>
      <w:r>
        <w:rPr>
          <w:sz w:val="24"/>
        </w:rPr>
        <w:t>а</w:t>
      </w:r>
      <w:r>
        <w:rPr>
          <w:sz w:val="24"/>
        </w:rPr>
        <w:t>дминистрации Крапивинского муниципального округа</w:t>
      </w:r>
      <w:r>
        <w:rPr>
          <w:sz w:val="24"/>
        </w:rPr>
        <w:t xml:space="preserve"> </w:t>
      </w:r>
    </w:p>
    <w:p w14:paraId="0D000000">
      <w:pPr>
        <w:widowControl w:val="1"/>
        <w:ind w:left="6237"/>
        <w:rPr>
          <w:sz w:val="24"/>
        </w:rPr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2026г. № 952</w:t>
      </w:r>
    </w:p>
    <w:p w14:paraId="0E000000">
      <w:pPr>
        <w:widowControl w:val="1"/>
        <w:spacing w:before="240"/>
        <w:ind w:left="7371"/>
        <w:jc w:val="center"/>
        <w:rPr>
          <w:b w:val="1"/>
          <w:sz w:val="28"/>
        </w:rPr>
      </w:pPr>
    </w:p>
    <w:p w14:paraId="0F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 регламент</w:t>
      </w:r>
    </w:p>
    <w:p w14:paraId="10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>а</w:t>
      </w:r>
      <w:r>
        <w:rPr>
          <w:b w:val="1"/>
          <w:sz w:val="28"/>
        </w:rPr>
        <w:t>дминистрации Крапивинского муниципального округа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по предоставлению </w:t>
      </w:r>
      <w:r>
        <w:rPr>
          <w:b w:val="1"/>
          <w:sz w:val="28"/>
        </w:rPr>
        <w:t xml:space="preserve">муниципальной услуги </w:t>
      </w:r>
      <w:r>
        <w:rPr>
          <w:b w:val="1"/>
          <w:sz w:val="28"/>
        </w:rPr>
        <w:t>«</w:t>
      </w:r>
      <w:r>
        <w:rPr>
          <w:b w:val="1"/>
          <w:color w:val="000000"/>
          <w:sz w:val="28"/>
        </w:rPr>
        <w:t xml:space="preserve">Предоставление информации </w:t>
      </w:r>
    </w:p>
    <w:p w14:paraId="1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color w:val="000000"/>
          <w:sz w:val="28"/>
        </w:rPr>
        <w:t xml:space="preserve">о текущей успеваемости </w:t>
      </w:r>
      <w:r>
        <w:rPr>
          <w:b w:val="1"/>
          <w:color w:val="000000"/>
          <w:sz w:val="28"/>
        </w:rPr>
        <w:t>и промежуточной аттестации учащихся в муниципальных образовательных организациях</w:t>
      </w:r>
      <w:r>
        <w:rPr>
          <w:b w:val="1"/>
          <w:sz w:val="28"/>
        </w:rPr>
        <w:t>»</w:t>
      </w:r>
    </w:p>
    <w:p w14:paraId="12000000">
      <w:pPr>
        <w:widowControl w:val="1"/>
        <w:ind w:firstLine="709"/>
        <w:rPr>
          <w:sz w:val="28"/>
        </w:rPr>
      </w:pPr>
    </w:p>
    <w:p w14:paraId="13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 xml:space="preserve">I. </w:t>
      </w:r>
      <w:r>
        <w:rPr>
          <w:b w:val="1"/>
          <w:sz w:val="28"/>
        </w:rPr>
        <w:t>Общие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положения</w:t>
      </w:r>
    </w:p>
    <w:p w14:paraId="14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Настоящий </w:t>
      </w:r>
      <w:r>
        <w:rPr>
          <w:sz w:val="28"/>
        </w:rPr>
        <w:t>А</w:t>
      </w:r>
      <w:r>
        <w:rPr>
          <w:sz w:val="28"/>
        </w:rPr>
        <w:t>дминистративный регламент устан</w:t>
      </w:r>
      <w:r>
        <w:rPr>
          <w:sz w:val="28"/>
        </w:rPr>
        <w:t>авливает порядок</w:t>
      </w:r>
      <w:r>
        <w:rPr>
          <w:sz w:val="28"/>
        </w:rPr>
        <w:t xml:space="preserve"> и стандарт</w:t>
      </w:r>
      <w:r>
        <w:rPr>
          <w:sz w:val="28"/>
        </w:rPr>
        <w:t xml:space="preserve"> предоставления </w:t>
      </w:r>
      <w:r>
        <w:rPr>
          <w:sz w:val="28"/>
        </w:rPr>
        <w:t xml:space="preserve">муниципальной </w:t>
      </w:r>
      <w:r>
        <w:rPr>
          <w:sz w:val="28"/>
        </w:rPr>
        <w:t>услуги «</w:t>
      </w:r>
      <w:r>
        <w:rPr>
          <w:color w:val="000000"/>
          <w:sz w:val="28"/>
        </w:rPr>
        <w:t>Предоставление информации о текущей успеваемости</w:t>
      </w:r>
      <w:r>
        <w:rPr>
          <w:color w:val="000000"/>
          <w:sz w:val="28"/>
        </w:rPr>
        <w:t xml:space="preserve"> и промежуточной аттестации учащихся в муниципальных образовательных организациях</w:t>
      </w:r>
      <w:r>
        <w:rPr>
          <w:sz w:val="28"/>
        </w:rPr>
        <w:t>»</w:t>
      </w:r>
      <w:r>
        <w:rPr>
          <w:sz w:val="28"/>
        </w:rPr>
        <w:t xml:space="preserve"> (далее – Услуга).</w:t>
      </w:r>
    </w:p>
    <w:p w14:paraId="15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предоставляется</w:t>
      </w:r>
      <w:r>
        <w:rPr>
          <w:sz w:val="28"/>
        </w:rPr>
        <w:t xml:space="preserve"> законным представителям (родителям, усыновителям, опекунам) несовершеннолетних</w:t>
      </w:r>
      <w:r>
        <w:rPr>
          <w:sz w:val="28"/>
        </w:rPr>
        <w:t>, обучающихся в общеобразовательных учреждениях Крапивинского муниципального округа</w:t>
      </w:r>
      <w:r>
        <w:rPr>
          <w:sz w:val="28"/>
        </w:rPr>
        <w:t xml:space="preserve">, </w:t>
      </w:r>
      <w:r>
        <w:rPr>
          <w:sz w:val="28"/>
        </w:rPr>
        <w:t xml:space="preserve">а также самим </w:t>
      </w:r>
      <w:r>
        <w:rPr>
          <w:sz w:val="28"/>
        </w:rPr>
        <w:t>обучающимся</w:t>
      </w:r>
      <w:r>
        <w:rPr>
          <w:sz w:val="28"/>
        </w:rPr>
        <w:t xml:space="preserve"> в возрасте от 14 лет</w:t>
      </w:r>
      <w:r>
        <w:rPr>
          <w:sz w:val="28"/>
        </w:rPr>
        <w:t xml:space="preserve"> (</w:t>
      </w:r>
      <w:r>
        <w:rPr>
          <w:sz w:val="28"/>
        </w:rPr>
        <w:t>далее</w:t>
      </w:r>
      <w:r>
        <w:rPr>
          <w:sz w:val="28"/>
        </w:rPr>
        <w:t xml:space="preserve"> – заявители)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указанным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> 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 xml:space="preserve">к </w:t>
      </w:r>
      <w:r>
        <w:rPr>
          <w:sz w:val="28"/>
        </w:rPr>
        <w:t xml:space="preserve">настоящему </w:t>
      </w:r>
      <w:r>
        <w:rPr>
          <w:sz w:val="28"/>
        </w:rPr>
        <w:t>А</w:t>
      </w:r>
      <w:r>
        <w:rPr>
          <w:sz w:val="28"/>
        </w:rPr>
        <w:t>дминистративному регламенту</w:t>
      </w:r>
      <w:r>
        <w:rPr>
          <w:sz w:val="28"/>
        </w:rPr>
        <w:t>.</w:t>
      </w:r>
    </w:p>
    <w:p w14:paraId="1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1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Заявителем на получение Услуги посредством</w:t>
      </w:r>
      <w:r>
        <w:rPr>
          <w:color w:val="000000"/>
          <w:sz w:val="28"/>
        </w:rPr>
        <w:t xml:space="preserve"> </w:t>
      </w:r>
      <w:r>
        <w:rPr>
          <w:sz w:val="28"/>
        </w:rPr>
        <w:t>государственной информационной</w:t>
      </w:r>
      <w:r>
        <w:rPr>
          <w:sz w:val="28"/>
        </w:rPr>
        <w:t xml:space="preserve"> систем</w:t>
      </w:r>
      <w:r>
        <w:rPr>
          <w:sz w:val="28"/>
        </w:rPr>
        <w:t>ы</w:t>
      </w:r>
      <w:r>
        <w:rPr>
          <w:sz w:val="28"/>
        </w:rPr>
        <w:t xml:space="preserve"> «Электронный Кузбасс. Образование»</w:t>
      </w:r>
      <w:r>
        <w:rPr>
          <w:rStyle w:val="Style_2_ch"/>
          <w:sz w:val="28"/>
        </w:rPr>
        <w:footnoteReference w:id="1"/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rStyle w:val="Style_3_ch"/>
          <w:sz w:val="28"/>
        </w:rPr>
        <w:fldChar w:fldCharType="begin"/>
      </w:r>
      <w:r>
        <w:rPr>
          <w:rStyle w:val="Style_3_ch"/>
          <w:sz w:val="28"/>
        </w:rPr>
        <w:instrText>HYPERLINK "https://cabinet.ruobr.ru/login"</w:instrText>
      </w:r>
      <w:r>
        <w:rPr>
          <w:rStyle w:val="Style_3_ch"/>
          <w:sz w:val="28"/>
        </w:rPr>
        <w:fldChar w:fldCharType="separate"/>
      </w:r>
      <w:r>
        <w:rPr>
          <w:rStyle w:val="Style_3_ch"/>
          <w:sz w:val="28"/>
        </w:rPr>
        <w:t>https://cabinet.ruobr.ru/login</w:t>
      </w:r>
      <w:r>
        <w:rPr>
          <w:rStyle w:val="Style_3_ch"/>
          <w:sz w:val="28"/>
        </w:rPr>
        <w:fldChar w:fldCharType="end"/>
      </w:r>
      <w:r>
        <w:rPr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sz w:val="28"/>
        </w:rPr>
        <w:t>является родитель (законный представитель) ребенка или несове</w:t>
      </w:r>
      <w:r>
        <w:rPr>
          <w:sz w:val="28"/>
        </w:rPr>
        <w:t>ршеннолетний от 14 лет,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1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Услуга </w:t>
      </w:r>
      <w:r>
        <w:rPr>
          <w:sz w:val="28"/>
          <w:highlight w:val="white"/>
        </w:rPr>
        <w:t xml:space="preserve">предоставляется заявителю в соответствии с категориями (признаками) заявителей, сведения о которых размещаются в </w:t>
      </w:r>
      <w:r>
        <w:rPr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sz w:val="28"/>
          <w:highlight w:val="white"/>
        </w:rPr>
        <w:t xml:space="preserve"> </w:t>
      </w:r>
      <w:r>
        <w:rPr>
          <w:sz w:val="28"/>
        </w:rPr>
        <w:t>(далее – признаки заявителей).</w:t>
      </w:r>
    </w:p>
    <w:p w14:paraId="1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Идентификаторы признаков заявителей приведены в приложении № 2 к настоящему Административному регламенту,</w:t>
      </w:r>
      <w:r>
        <w:rPr>
          <w:sz w:val="28"/>
        </w:rPr>
        <w:t xml:space="preserve"> исходя из результата предоставления Услуги, за предоставлением которой обратился указанный заявитель.</w:t>
      </w:r>
    </w:p>
    <w:p w14:paraId="1A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Признаки заявителя определяются в результате анкетирования, проводимого органом, предоставляющим Услугу (далее – профилирование)</w:t>
      </w:r>
      <w:r>
        <w:rPr>
          <w:rStyle w:val="Style_2_ch"/>
          <w:sz w:val="28"/>
        </w:rPr>
        <w:footnoteReference w:id="2"/>
      </w:r>
      <w:r>
        <w:rPr>
          <w:sz w:val="28"/>
        </w:rPr>
        <w:t>, осуществляемого в соответствии с настоящим Административным регламентом.</w:t>
      </w:r>
    </w:p>
    <w:p w14:paraId="1B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z w:val="28"/>
        </w:rPr>
        <w:t>слуги</w:t>
      </w:r>
    </w:p>
    <w:p w14:paraId="1C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У</w:t>
      </w:r>
      <w:r>
        <w:rPr>
          <w:b w:val="1"/>
          <w:sz w:val="28"/>
        </w:rPr>
        <w:t>слуги</w:t>
      </w:r>
    </w:p>
    <w:p w14:paraId="1D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>Предоставление информации о текущей успеваемости</w:t>
      </w:r>
      <w:r>
        <w:rPr>
          <w:color w:val="000000"/>
          <w:sz w:val="28"/>
        </w:rPr>
        <w:t xml:space="preserve"> и промежуточной аттестации учащихся в муниципальных образовательных организациях</w:t>
      </w:r>
      <w:r>
        <w:rPr>
          <w:sz w:val="28"/>
        </w:rPr>
        <w:t>.</w:t>
      </w:r>
    </w:p>
    <w:p w14:paraId="1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органа, предоставляющего Услугу</w:t>
      </w:r>
    </w:p>
    <w:p w14:paraId="1F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предоставляется</w:t>
      </w:r>
      <w:r>
        <w:rPr>
          <w:sz w:val="28"/>
        </w:rPr>
        <w:t xml:space="preserve"> </w:t>
      </w:r>
      <w:r>
        <w:rPr>
          <w:sz w:val="28"/>
        </w:rPr>
        <w:t>Управлением образования администрации 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 xml:space="preserve">(далее – </w:t>
      </w:r>
      <w:r>
        <w:rPr>
          <w:sz w:val="28"/>
        </w:rPr>
        <w:t>Орган местного самоуправления</w:t>
      </w:r>
      <w:r>
        <w:rPr>
          <w:sz w:val="28"/>
        </w:rPr>
        <w:t>)</w:t>
      </w:r>
      <w:r>
        <w:rPr>
          <w:sz w:val="28"/>
        </w:rPr>
        <w:t>, осуществляется</w:t>
      </w:r>
      <w:r>
        <w:rPr>
          <w:sz w:val="28"/>
        </w:rPr>
        <w:t xml:space="preserve"> </w:t>
      </w:r>
      <w:r>
        <w:rPr>
          <w:sz w:val="28"/>
        </w:rPr>
        <w:t xml:space="preserve">муниципальными </w:t>
      </w:r>
      <w:r>
        <w:rPr>
          <w:sz w:val="28"/>
        </w:rPr>
        <w:t>обще</w:t>
      </w:r>
      <w:r>
        <w:rPr>
          <w:sz w:val="28"/>
        </w:rPr>
        <w:t xml:space="preserve">образовательными организациями, </w:t>
      </w:r>
      <w:r>
        <w:rPr>
          <w:color w:val="000000"/>
          <w:spacing w:val="1"/>
          <w:sz w:val="28"/>
        </w:rPr>
        <w:t xml:space="preserve">расположенными на территории Крапивинского муниципального округа </w:t>
      </w:r>
      <w:r>
        <w:rPr>
          <w:sz w:val="28"/>
        </w:rPr>
        <w:t xml:space="preserve">(далее – </w:t>
      </w:r>
      <w:r>
        <w:rPr>
          <w:sz w:val="28"/>
        </w:rPr>
        <w:t xml:space="preserve">образовательная организация или </w:t>
      </w:r>
      <w:r>
        <w:rPr>
          <w:sz w:val="28"/>
        </w:rPr>
        <w:t>Уполномоченная</w:t>
      </w:r>
      <w:r>
        <w:rPr>
          <w:sz w:val="28"/>
        </w:rPr>
        <w:t xml:space="preserve"> организация)</w:t>
      </w:r>
      <w:r>
        <w:rPr>
          <w:sz w:val="28"/>
        </w:rPr>
        <w:t>.</w:t>
      </w:r>
    </w:p>
    <w:p w14:paraId="20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Результат предоставления </w:t>
      </w:r>
      <w:r>
        <w:rPr>
          <w:b w:val="1"/>
          <w:sz w:val="28"/>
        </w:rPr>
        <w:t>Услуги</w:t>
      </w:r>
    </w:p>
    <w:p w14:paraId="21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>редоставление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 xml:space="preserve"> информации о текущей успеваемости</w:t>
      </w:r>
      <w:r>
        <w:rPr>
          <w:color w:val="000000"/>
          <w:sz w:val="28"/>
        </w:rPr>
        <w:t xml:space="preserve"> и промежуточной аттестации учащихся в муниципальных образовательных организациях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 являются:</w:t>
      </w:r>
    </w:p>
    <w:p w14:paraId="2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уведомление </w:t>
      </w:r>
      <w:r>
        <w:rPr>
          <w:sz w:val="28"/>
        </w:rPr>
        <w:t>о предоставлении У</w:t>
      </w:r>
      <w:r>
        <w:rPr>
          <w:sz w:val="28"/>
        </w:rPr>
        <w:t>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или электронный образ документа</w:t>
      </w:r>
      <w:r>
        <w:rPr>
          <w:sz w:val="28"/>
        </w:rPr>
        <w:t>)</w:t>
      </w:r>
      <w:r>
        <w:rPr>
          <w:sz w:val="28"/>
        </w:rPr>
        <w:t>;</w:t>
      </w:r>
    </w:p>
    <w:p w14:paraId="2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 в форме электронного документа</w:t>
      </w:r>
      <w:r>
        <w:rPr>
          <w:sz w:val="28"/>
        </w:rPr>
        <w:t>)</w:t>
      </w:r>
      <w:r>
        <w:rPr>
          <w:sz w:val="28"/>
        </w:rPr>
        <w:t xml:space="preserve"> (</w:t>
      </w:r>
      <w:r>
        <w:rPr>
          <w:sz w:val="28"/>
        </w:rPr>
        <w:t>в соответствии с формой, утвержденной настоящим Административным регламентом)</w:t>
      </w:r>
      <w:r>
        <w:rPr>
          <w:sz w:val="28"/>
        </w:rPr>
        <w:t>.</w:t>
      </w:r>
    </w:p>
    <w:p w14:paraId="24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25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Результаты предоставления Услуги могут быть получены</w:t>
      </w:r>
      <w:r>
        <w:rPr>
          <w:sz w:val="28"/>
        </w:rPr>
        <w:t xml:space="preserve"> на бумажном носителе при личном обращении в Уполномоченную организацию</w:t>
      </w:r>
      <w:r>
        <w:rPr>
          <w:sz w:val="28"/>
        </w:rPr>
        <w:t xml:space="preserve"> или МФЦ (при наличии соглашения о взаимодействии), </w:t>
      </w:r>
      <w:r>
        <w:rPr>
          <w:sz w:val="28"/>
        </w:rPr>
        <w:t xml:space="preserve">в электронном виде </w:t>
      </w: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 xml:space="preserve">пользования </w:t>
      </w:r>
      <w:r>
        <w:rPr>
          <w:sz w:val="28"/>
        </w:rPr>
        <w:t>«Личным</w:t>
      </w:r>
      <w:r>
        <w:rPr>
          <w:sz w:val="28"/>
        </w:rPr>
        <w:t xml:space="preserve"> кабинет</w:t>
      </w:r>
      <w:r>
        <w:rPr>
          <w:sz w:val="28"/>
        </w:rPr>
        <w:t>ом</w:t>
      </w:r>
      <w:r>
        <w:rPr>
          <w:sz w:val="28"/>
          <w:highlight w:val="white"/>
        </w:rPr>
        <w:t xml:space="preserve"> гражданина Кемеровской области</w:t>
      </w:r>
      <w:r>
        <w:rPr>
          <w:sz w:val="28"/>
        </w:rPr>
        <w:t>»</w:t>
      </w:r>
      <w:r>
        <w:rPr>
          <w:rStyle w:val="Style_2_ch"/>
          <w:sz w:val="28"/>
        </w:rPr>
        <w:footnoteReference w:id="3"/>
      </w:r>
      <w:r>
        <w:rPr>
          <w:sz w:val="28"/>
          <w:highlight w:val="white"/>
        </w:rPr>
        <w:t xml:space="preserve"> </w:t>
      </w:r>
      <w:r>
        <w:rPr>
          <w:sz w:val="28"/>
        </w:rPr>
        <w:t>ГИС</w:t>
      </w:r>
      <w:r>
        <w:rPr>
          <w:sz w:val="28"/>
        </w:rPr>
        <w:t xml:space="preserve"> «Электронный Кузбасс. Образование»</w:t>
      </w:r>
      <w:r>
        <w:rPr>
          <w:sz w:val="28"/>
        </w:rPr>
        <w:t xml:space="preserve"> (далее –</w:t>
      </w:r>
      <w:r>
        <w:rPr>
          <w:sz w:val="28"/>
        </w:rPr>
        <w:t xml:space="preserve"> </w:t>
      </w:r>
      <w:r>
        <w:rPr>
          <w:sz w:val="28"/>
        </w:rPr>
        <w:t>Личный кабинет)</w:t>
      </w:r>
      <w:r>
        <w:rPr>
          <w:sz w:val="28"/>
          <w:highlight w:val="white"/>
        </w:rPr>
        <w:t>,</w:t>
      </w:r>
      <w:r>
        <w:rPr>
          <w:sz w:val="28"/>
        </w:rPr>
        <w:t xml:space="preserve"> в письменной форме почтовым отправлением по адресу, указанному заявителем</w:t>
      </w:r>
      <w:r>
        <w:rPr>
          <w:sz w:val="28"/>
        </w:rPr>
        <w:t>.</w:t>
      </w:r>
    </w:p>
    <w:p w14:paraId="26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Получение результата предоставления Услуги с использованием сети «Интернет» возможно только при наличии технической возможности.</w:t>
      </w:r>
    </w:p>
    <w:p w14:paraId="27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Срок предоставления </w:t>
      </w:r>
      <w:r>
        <w:rPr>
          <w:b w:val="1"/>
          <w:sz w:val="28"/>
        </w:rPr>
        <w:t>Услуги</w:t>
      </w:r>
    </w:p>
    <w:p w14:paraId="2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</w:t>
      </w:r>
      <w:r>
        <w:rPr>
          <w:sz w:val="28"/>
        </w:rPr>
        <w:t>рок предоставления Услуги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5</w:t>
      </w:r>
      <w:r>
        <w:rPr>
          <w:sz w:val="28"/>
        </w:rPr>
        <w:t xml:space="preserve"> </w:t>
      </w:r>
      <w:r>
        <w:rPr>
          <w:sz w:val="28"/>
        </w:rPr>
        <w:t>рабочих дн</w:t>
      </w:r>
      <w:r>
        <w:rPr>
          <w:sz w:val="28"/>
        </w:rPr>
        <w:t>ей</w:t>
      </w:r>
      <w:r>
        <w:rPr>
          <w:sz w:val="28"/>
        </w:rPr>
        <w:t xml:space="preserve"> </w:t>
      </w:r>
      <w:r>
        <w:rPr>
          <w:sz w:val="28"/>
        </w:rPr>
        <w:t>с 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заявления</w:t>
      </w:r>
      <w:r>
        <w:rPr>
          <w:sz w:val="28"/>
        </w:rPr>
        <w:t xml:space="preserve"> о предоставлении Услуги</w:t>
      </w:r>
      <w:r>
        <w:rPr>
          <w:sz w:val="28"/>
        </w:rPr>
        <w:t xml:space="preserve"> (далее – заявление)</w:t>
      </w:r>
      <w:r>
        <w:rPr>
          <w:sz w:val="28"/>
        </w:rPr>
        <w:t xml:space="preserve"> и документов, необходимых для предоставления Услуги.</w:t>
      </w:r>
      <w:r>
        <w:rPr>
          <w:sz w:val="28"/>
        </w:rPr>
        <w:t xml:space="preserve"> </w:t>
      </w:r>
    </w:p>
    <w:p w14:paraId="2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Перечень способов подачи запроса о предоставлении Услуги и документов, необходимых для предоставления муниципальной услуги, приведен в приложении № 3 к настоящему Административному регламенту.</w:t>
      </w:r>
    </w:p>
    <w:p w14:paraId="2A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при предоставлении </w:t>
      </w:r>
      <w:r>
        <w:rPr>
          <w:b w:val="1"/>
          <w:sz w:val="28"/>
        </w:rPr>
        <w:t>Услуги</w:t>
      </w:r>
      <w:r>
        <w:rPr>
          <w:b w:val="1"/>
          <w:sz w:val="28"/>
        </w:rPr>
        <w:t>, и способы ее взимания</w:t>
      </w:r>
    </w:p>
    <w:p w14:paraId="2B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</w:rPr>
        <w:t>.</w:t>
      </w:r>
    </w:p>
    <w:p w14:paraId="2C000000">
      <w:pPr>
        <w:pStyle w:val="Style_4"/>
        <w:widowControl w:val="0"/>
        <w:numPr>
          <w:ilvl w:val="0"/>
          <w:numId w:val="1"/>
        </w:numPr>
        <w:ind w:firstLine="709"/>
        <w:jc w:val="both"/>
        <w:outlineLvl w:val="1"/>
        <w:rPr>
          <w:sz w:val="28"/>
        </w:rPr>
      </w:pPr>
      <w:r>
        <w:rPr>
          <w:sz w:val="28"/>
        </w:rPr>
        <w:t>Информация о том, что Услуга предоставляется бесплатно, размещается на официальных сайтах Органа местного самоуправления, образовательных организаций и МФЦ (при наличии соглашения о взаимодействии) в сети «Интернет». При личном обращении за предоставлением Услуги ответственный специалист образовательной организации или МФЦ (при наличии соглашения о взаимодействии) информирует о бесплатном предоставлении Услуги.</w:t>
      </w:r>
    </w:p>
    <w:p w14:paraId="2D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Максимальный срок ожидания в очере</w:t>
      </w:r>
      <w:r>
        <w:rPr>
          <w:b w:val="1"/>
          <w:sz w:val="28"/>
        </w:rPr>
        <w:t>ди при подаче заявителем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 при получении результата предоставления </w:t>
      </w:r>
      <w:r>
        <w:rPr>
          <w:b w:val="1"/>
          <w:sz w:val="28"/>
        </w:rPr>
        <w:t>Услуги</w:t>
      </w:r>
    </w:p>
    <w:p w14:paraId="2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b w:val="1"/>
          <w:sz w:val="28"/>
        </w:rPr>
        <w:t xml:space="preserve"> </w:t>
      </w:r>
      <w:r>
        <w:rPr>
          <w:sz w:val="28"/>
        </w:rPr>
        <w:t>составляет 15 минут.</w:t>
      </w:r>
      <w:r>
        <w:rPr>
          <w:sz w:val="28"/>
        </w:rPr>
        <w:t xml:space="preserve"> </w:t>
      </w:r>
    </w:p>
    <w:p w14:paraId="2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</w:t>
      </w:r>
      <w:r>
        <w:rPr>
          <w:sz w:val="28"/>
        </w:rPr>
        <w:t>ереди при получении результата</w:t>
      </w:r>
      <w:r>
        <w:rPr>
          <w:sz w:val="28"/>
        </w:rPr>
        <w:t xml:space="preserve"> Услуги составляет 15 минут.</w:t>
      </w:r>
    </w:p>
    <w:p w14:paraId="30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</w:p>
    <w:p w14:paraId="31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</w:t>
      </w:r>
      <w:r>
        <w:rPr>
          <w:sz w:val="28"/>
        </w:rPr>
        <w:t xml:space="preserve"> заявления </w:t>
      </w:r>
      <w:r>
        <w:rPr>
          <w:sz w:val="28"/>
        </w:rPr>
        <w:t>и документов,</w:t>
      </w:r>
      <w:r>
        <w:rPr>
          <w:sz w:val="28"/>
        </w:rPr>
        <w:t xml:space="preserve"> необходимых для предоставления </w:t>
      </w:r>
      <w:r>
        <w:rPr>
          <w:sz w:val="28"/>
        </w:rPr>
        <w:t>Услуги</w:t>
      </w:r>
      <w:r>
        <w:rPr>
          <w:sz w:val="28"/>
        </w:rPr>
        <w:t>,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(момента)</w:t>
      </w:r>
      <w:r>
        <w:rPr>
          <w:sz w:val="28"/>
        </w:rPr>
        <w:t xml:space="preserve"> подачи </w:t>
      </w:r>
      <w:r>
        <w:rPr>
          <w:sz w:val="28"/>
        </w:rPr>
        <w:t xml:space="preserve">заявления </w:t>
      </w:r>
      <w:r>
        <w:rPr>
          <w:sz w:val="28"/>
        </w:rPr>
        <w:t>и документов, необходимых для предоставления Услуги:</w:t>
      </w:r>
    </w:p>
    <w:p w14:paraId="3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Уполномоченно</w:t>
      </w:r>
      <w:r>
        <w:rPr>
          <w:sz w:val="28"/>
        </w:rPr>
        <w:t>й</w:t>
      </w:r>
      <w:r>
        <w:rPr>
          <w:sz w:val="28"/>
        </w:rPr>
        <w:t xml:space="preserve"> орган</w:t>
      </w:r>
      <w:r>
        <w:rPr>
          <w:sz w:val="28"/>
        </w:rPr>
        <w:t>изации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минут;</w:t>
      </w:r>
    </w:p>
    <w:p w14:paraId="33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день.</w:t>
      </w:r>
    </w:p>
    <w:p w14:paraId="34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В случае </w:t>
      </w:r>
      <w:r>
        <w:rPr>
          <w:color w:val="000000"/>
          <w:sz w:val="28"/>
        </w:rPr>
        <w:t>обращения за предоставлением Услуги</w:t>
      </w:r>
      <w:r>
        <w:rPr>
          <w:color w:val="000000"/>
          <w:sz w:val="28"/>
        </w:rPr>
        <w:t xml:space="preserve"> в электронном виде посредством </w:t>
      </w:r>
      <w:r>
        <w:rPr>
          <w:sz w:val="28"/>
        </w:rPr>
        <w:t>ГИС «Электронный Кузбасс. Образование»</w:t>
      </w:r>
      <w:r>
        <w:rPr>
          <w:sz w:val="28"/>
        </w:rPr>
        <w:t xml:space="preserve"> возможность (необходимость) подачи заявления отсутствует. </w:t>
      </w:r>
      <w:r>
        <w:rPr>
          <w:color w:val="000000"/>
          <w:sz w:val="28"/>
        </w:rPr>
        <w:t xml:space="preserve">Обновление информации об успеваемости и посещаемости занятий обучающимися в </w:t>
      </w:r>
      <w:r>
        <w:rPr>
          <w:sz w:val="28"/>
        </w:rPr>
        <w:t>ГИС «Электронный Кузбасс. Образование» (при наличии технической возможности)</w:t>
      </w:r>
      <w:r>
        <w:rPr>
          <w:sz w:val="28"/>
        </w:rPr>
        <w:t xml:space="preserve"> </w:t>
      </w:r>
      <w:r>
        <w:rPr>
          <w:color w:val="000000"/>
          <w:sz w:val="28"/>
        </w:rPr>
        <w:t>осуществляется не реже одного раза в неделю</w:t>
      </w:r>
      <w:r>
        <w:rPr>
          <w:sz w:val="28"/>
        </w:rPr>
        <w:t>.</w:t>
      </w:r>
    </w:p>
    <w:p w14:paraId="35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 xml:space="preserve">В случае подачи заявления и необходимых документов в МФЦ (при наличии соглашения о взаимодействии) срок предоставления Услуги исчисляется </w:t>
      </w:r>
      <w:r>
        <w:rPr>
          <w:sz w:val="28"/>
        </w:rPr>
        <w:t>со дня передачи многофункциональным центром соответствующих документов в образовательную организацию.</w:t>
      </w:r>
    </w:p>
    <w:p w14:paraId="36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Требования к помещениям, в которых предоставляется </w:t>
      </w:r>
      <w:r>
        <w:rPr>
          <w:b w:val="1"/>
          <w:sz w:val="28"/>
        </w:rPr>
        <w:t>Услуга</w:t>
      </w:r>
    </w:p>
    <w:p w14:paraId="37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 официальном сайте Органа местного самоуправления</w:t>
      </w:r>
      <w:r>
        <w:rPr>
          <w:sz w:val="28"/>
        </w:rPr>
        <w:t xml:space="preserve">, </w:t>
      </w:r>
      <w:r>
        <w:rPr>
          <w:sz w:val="28"/>
        </w:rPr>
        <w:t>Уполномоченной</w:t>
      </w:r>
      <w:r>
        <w:rPr>
          <w:sz w:val="28"/>
        </w:rPr>
        <w:t xml:space="preserve"> организации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38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Нормативные правовые документы, регламентирующие предоставление Услуги, информация о порядке, документах и сроках предоставления Услуги размещаются на официальных сайтах Органа местного самоуправления, образовательных организаций и МФЦ (при наличии соглашения о взаимодействии) в сети «Интернет».</w:t>
      </w:r>
    </w:p>
    <w:p w14:paraId="3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По</w:t>
      </w:r>
      <w:r>
        <w:rPr>
          <w:b w:val="1"/>
          <w:sz w:val="28"/>
        </w:rPr>
        <w:t>казатели доступности и качества У</w:t>
      </w:r>
      <w:r>
        <w:rPr>
          <w:b w:val="1"/>
          <w:sz w:val="28"/>
        </w:rPr>
        <w:t>слуги</w:t>
      </w:r>
    </w:p>
    <w:p w14:paraId="3A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Показатели доступности и качества Услуги размещены на официальном сайте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3B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3C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Услуга, </w:t>
      </w:r>
      <w:r>
        <w:rPr>
          <w:sz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3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14:paraId="3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rStyle w:val="Style_2_ch"/>
          <w:sz w:val="28"/>
        </w:rPr>
        <w:footnoteReference w:id="4"/>
      </w:r>
      <w:r>
        <w:rPr>
          <w:sz w:val="28"/>
        </w:rPr>
        <w:t>;</w:t>
      </w:r>
    </w:p>
    <w:p w14:paraId="3F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ГИС «Эл</w:t>
      </w:r>
      <w:r>
        <w:rPr>
          <w:sz w:val="28"/>
        </w:rPr>
        <w:t>ектронный Кузбасс. Образование».</w:t>
      </w:r>
    </w:p>
    <w:p w14:paraId="40000000">
      <w:pPr>
        <w:pStyle w:val="Style_5"/>
        <w:widowControl w:val="1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41000000">
      <w:pPr>
        <w:pStyle w:val="Style_5"/>
        <w:widowControl w:val="1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Услуги выразил письменно желание получить запрашиваемый результат предоставления Услуги в отношении несовершеннолетнего лично.</w:t>
      </w:r>
    </w:p>
    <w:p w14:paraId="42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регламентом.</w:t>
      </w:r>
    </w:p>
    <w:p w14:paraId="43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Услуга предоставляется через сектор пользовательского сопровождения отделов «Мои документы» ГАУ «УМФЦ Кузбасса» (при наличии соглашения о взаимодействии).</w:t>
      </w:r>
    </w:p>
    <w:p w14:paraId="44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В случае если заявление о предоставлении Услуги подано в МФЦ (при наличии соглашения о взаимодействии) решение об отказе в приеме заявления и документов, необходимых для предоставления Услуги по основаниям, предусмотренным пункт</w:t>
      </w:r>
      <w:r>
        <w:rPr>
          <w:sz w:val="28"/>
          <w:highlight w:val="white"/>
        </w:rPr>
        <w:t>ом</w:t>
      </w:r>
      <w:r>
        <w:rPr>
          <w:sz w:val="28"/>
        </w:rPr>
        <w:t xml:space="preserve"> </w:t>
      </w:r>
      <w:r>
        <w:rPr>
          <w:sz w:val="28"/>
        </w:rPr>
        <w:t>33</w:t>
      </w:r>
      <w:r>
        <w:rPr>
          <w:sz w:val="28"/>
        </w:rPr>
        <w:t xml:space="preserve"> </w:t>
      </w:r>
      <w:r>
        <w:rPr>
          <w:sz w:val="28"/>
          <w:highlight w:val="white"/>
        </w:rPr>
        <w:t>н</w:t>
      </w:r>
      <w:r>
        <w:rPr>
          <w:sz w:val="28"/>
        </w:rPr>
        <w:t>астоящего Административного регламента и заключенным соглашением о взаимодействии</w:t>
      </w:r>
      <w:r>
        <w:rPr>
          <w:sz w:val="28"/>
        </w:rPr>
        <w:t xml:space="preserve"> между МФЦ и администрацией Крапивинского муниципального округа </w:t>
      </w:r>
      <w:r>
        <w:rPr>
          <w:sz w:val="28"/>
        </w:rPr>
        <w:t>по предоставлению государственных (муниципальных) услуг</w:t>
      </w:r>
      <w:r>
        <w:rPr>
          <w:sz w:val="28"/>
        </w:rPr>
        <w:t>,</w:t>
      </w:r>
      <w:r>
        <w:rPr>
          <w:sz w:val="28"/>
        </w:rPr>
        <w:t xml:space="preserve"> принимает </w:t>
      </w:r>
      <w:r>
        <w:rPr>
          <w:sz w:val="28"/>
        </w:rPr>
        <w:t>Уполномоченная организация</w:t>
      </w:r>
      <w:r>
        <w:rPr>
          <w:sz w:val="28"/>
        </w:rPr>
        <w:t>.</w:t>
      </w:r>
    </w:p>
    <w:p w14:paraId="45000000">
      <w:pPr>
        <w:widowControl w:val="1"/>
        <w:tabs>
          <w:tab w:leader="none" w:pos="1021" w:val="left"/>
        </w:tabs>
        <w:spacing w:after="160"/>
        <w:ind/>
        <w:contextualSpacing w:val="1"/>
        <w:jc w:val="both"/>
        <w:rPr>
          <w:sz w:val="28"/>
        </w:rPr>
      </w:pPr>
    </w:p>
    <w:p w14:paraId="46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для предоставления Услуги</w:t>
      </w:r>
    </w:p>
    <w:p w14:paraId="47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</w:t>
      </w:r>
      <w:r>
        <w:rPr>
          <w:sz w:val="28"/>
        </w:rPr>
        <w:t xml:space="preserve"> с учетом категории (признаков) заявителя</w:t>
      </w:r>
      <w:r>
        <w:rPr>
          <w:sz w:val="28"/>
        </w:rPr>
        <w:t xml:space="preserve"> приведен в приложении № 3 к настоящему Административному регламенту.</w:t>
      </w:r>
    </w:p>
    <w:p w14:paraId="48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Форма заявления о предоставлении Услуги приведена в приложении    № 5 к настоящему Административному регламенту.</w:t>
      </w:r>
    </w:p>
    <w:p w14:paraId="4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оснований для отказа</w:t>
      </w:r>
      <w:r>
        <w:rPr>
          <w:b w:val="1"/>
          <w:sz w:val="28"/>
        </w:rPr>
        <w:br/>
      </w:r>
      <w:r>
        <w:rPr>
          <w:b w:val="1"/>
          <w:sz w:val="28"/>
        </w:rPr>
        <w:t>в приеме заявления</w:t>
      </w:r>
      <w:r>
        <w:rPr>
          <w:b w:val="1"/>
          <w:sz w:val="28"/>
        </w:rPr>
        <w:t xml:space="preserve"> и</w:t>
      </w:r>
      <w:r>
        <w:rPr>
          <w:sz w:val="28"/>
        </w:rPr>
        <w:t xml:space="preserve"> </w:t>
      </w:r>
      <w:r>
        <w:rPr>
          <w:b w:val="1"/>
          <w:sz w:val="28"/>
        </w:rPr>
        <w:t>документов, необходимых для предоставления Услуги</w:t>
      </w:r>
      <w:r>
        <w:rPr>
          <w:b w:val="1"/>
          <w:sz w:val="28"/>
        </w:rPr>
        <w:t xml:space="preserve"> и исчерпывающий перечень оснований для приостановления предоставления Услуги или отказа в предоставлении Услуги</w:t>
      </w:r>
    </w:p>
    <w:p w14:paraId="4A000000">
      <w:pPr>
        <w:pStyle w:val="Style_4"/>
        <w:widowControl w:val="1"/>
        <w:numPr>
          <w:ilvl w:val="0"/>
          <w:numId w:val="1"/>
        </w:numPr>
        <w:spacing w:after="160"/>
        <w:ind w:firstLine="709"/>
        <w:jc w:val="both"/>
        <w:rPr>
          <w:sz w:val="28"/>
        </w:rPr>
      </w:pPr>
      <w:r>
        <w:rPr>
          <w:sz w:val="28"/>
        </w:rPr>
        <w:t>Оснований для отказа в приеме заявления и документов предоставления Услуги законодательством Российской Федерации не предусмотрено.</w:t>
      </w:r>
    </w:p>
    <w:p w14:paraId="4B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Приостановление предоставления Услуги </w:t>
      </w:r>
      <w:r>
        <w:rPr>
          <w:sz w:val="28"/>
        </w:rPr>
        <w:t>законодательством Российской Федерации не предусмотрено</w:t>
      </w:r>
      <w:r>
        <w:rPr>
          <w:sz w:val="28"/>
        </w:rPr>
        <w:t>.</w:t>
      </w:r>
    </w:p>
    <w:p w14:paraId="4C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 xml:space="preserve">Основаниями для отказа в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 являются:</w:t>
      </w:r>
    </w:p>
    <w:p w14:paraId="4D000000">
      <w:pPr>
        <w:widowControl w:val="1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отсутствие или прекращение образовательных отношений обучающегося и образовательной организации;</w:t>
      </w:r>
    </w:p>
    <w:p w14:paraId="4E000000">
      <w:pPr>
        <w:widowControl w:val="1"/>
        <w:ind w:firstLine="709"/>
        <w:jc w:val="both"/>
        <w:rPr>
          <w:sz w:val="28"/>
        </w:rPr>
      </w:pPr>
      <w:r>
        <w:rPr>
          <w:color w:val="000000"/>
          <w:sz w:val="28"/>
        </w:rPr>
        <w:t>б)</w:t>
      </w:r>
      <w:r>
        <w:rPr>
          <w:color w:val="000000"/>
          <w:sz w:val="28"/>
        </w:rPr>
        <w:t xml:space="preserve"> </w:t>
      </w:r>
      <w:r>
        <w:rPr>
          <w:sz w:val="28"/>
        </w:rPr>
        <w:t>запрашиваемая информация не относится к компетенции Уполномоченно</w:t>
      </w:r>
      <w:r>
        <w:rPr>
          <w:sz w:val="28"/>
        </w:rPr>
        <w:t>й</w:t>
      </w:r>
      <w:r>
        <w:rPr>
          <w:sz w:val="28"/>
        </w:rPr>
        <w:t xml:space="preserve"> орган</w:t>
      </w:r>
      <w:r>
        <w:rPr>
          <w:sz w:val="28"/>
        </w:rPr>
        <w:t xml:space="preserve">изации или </w:t>
      </w:r>
      <w:r>
        <w:rPr>
          <w:sz w:val="28"/>
        </w:rPr>
        <w:t>вопросам</w:t>
      </w:r>
      <w:r>
        <w:rPr>
          <w:b w:val="1"/>
          <w:sz w:val="28"/>
        </w:rPr>
        <w:t xml:space="preserve"> </w:t>
      </w:r>
      <w:r>
        <w:rPr>
          <w:sz w:val="28"/>
        </w:rPr>
        <w:t>текущей успеваемости (промежуточной аттестации) обучающегося.</w:t>
      </w:r>
    </w:p>
    <w:p w14:paraId="4F000000">
      <w:pPr>
        <w:pStyle w:val="Style_4"/>
        <w:widowControl w:val="1"/>
        <w:numPr>
          <w:ilvl w:val="0"/>
          <w:numId w:val="1"/>
        </w:numPr>
        <w:spacing w:after="160"/>
        <w:ind w:firstLine="709"/>
        <w:jc w:val="both"/>
        <w:rPr>
          <w:sz w:val="28"/>
        </w:rPr>
      </w:pPr>
      <w:r>
        <w:rPr>
          <w:sz w:val="28"/>
        </w:rPr>
        <w:t>Основания для отказа в предоставлении Услуги приведены в приложении № 4 к настоящему Административному регламенту, с учетом категории (признаков) заявителя.</w:t>
      </w:r>
    </w:p>
    <w:p w14:paraId="50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При отказе в предоставлении Услуги специалист Уполномоченной организации обязан указать конкретные обстоятельства послужившие причинами для отказа.</w:t>
      </w:r>
    </w:p>
    <w:p w14:paraId="51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 xml:space="preserve"> </w:t>
      </w:r>
      <w:r>
        <w:rPr>
          <w:sz w:val="28"/>
        </w:rPr>
        <w:t xml:space="preserve">способов подачи заявления о предоставлении Услуги и документов, необходимых для предоставления Услуги, </w:t>
      </w:r>
      <w:r>
        <w:rPr>
          <w:sz w:val="28"/>
        </w:rPr>
        <w:t>приведен в приложении  № 3 к настоящему Административному регламенту.</w:t>
      </w:r>
    </w:p>
    <w:p w14:paraId="52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С</w:t>
      </w:r>
      <w:r>
        <w:rPr>
          <w:b w:val="1"/>
          <w:sz w:val="28"/>
        </w:rPr>
        <w:t>остав, последовательность и сроки выполнения административных процедур</w:t>
      </w:r>
    </w:p>
    <w:p w14:paraId="53000000">
      <w:pPr>
        <w:widowControl w:val="0"/>
        <w:spacing w:after="240" w:before="480"/>
        <w:ind w:firstLine="709"/>
        <w:jc w:val="center"/>
        <w:rPr>
          <w:sz w:val="28"/>
        </w:rPr>
      </w:pPr>
      <w:r>
        <w:rPr>
          <w:b w:val="1"/>
          <w:sz w:val="28"/>
        </w:rPr>
        <w:t xml:space="preserve">Перечень </w:t>
      </w:r>
      <w:r>
        <w:rPr>
          <w:b w:val="1"/>
          <w:color w:val="000000"/>
          <w:sz w:val="28"/>
        </w:rPr>
        <w:t>административных процедур, осуществляемых при обращении за предоставлением Услуги</w:t>
      </w:r>
    </w:p>
    <w:p w14:paraId="54000000">
      <w:pPr>
        <w:pStyle w:val="Style_4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>Предоставление Услуги включает в себя следующие административные процедуры:</w:t>
      </w:r>
    </w:p>
    <w:p w14:paraId="55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профилирование заявителя;</w:t>
      </w:r>
    </w:p>
    <w:p w14:paraId="56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57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>;</w:t>
      </w:r>
    </w:p>
    <w:p w14:paraId="5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5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5A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Профилирование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заявителя</w:t>
      </w:r>
    </w:p>
    <w:p w14:paraId="5B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</w:t>
      </w:r>
      <w:r>
        <w:rPr>
          <w:sz w:val="28"/>
        </w:rPr>
        <w:t>Признаки заявителя, приведены в приложении № 2 к настоящему Административному регламенту.</w:t>
      </w:r>
    </w:p>
    <w:p w14:paraId="5C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Профилирование</w:t>
      </w:r>
      <w:r>
        <w:rPr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z w:val="28"/>
        </w:rPr>
        <w:t>:</w:t>
      </w:r>
    </w:p>
    <w:p w14:paraId="5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образовательной организации</w:t>
      </w:r>
      <w:r>
        <w:rPr>
          <w:sz w:val="28"/>
        </w:rPr>
        <w:t>;</w:t>
      </w:r>
    </w:p>
    <w:p w14:paraId="5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color w:val="000000"/>
          <w:sz w:val="28"/>
        </w:rPr>
        <w:t>посредством ГИС «Электронный Кузбасс. Образование» (при наличии технической возможности);</w:t>
      </w:r>
    </w:p>
    <w:p w14:paraId="5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взаимодействии).</w:t>
      </w:r>
    </w:p>
    <w:p w14:paraId="60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61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заявлений, </w:t>
      </w:r>
      <w:r>
        <w:rPr>
          <w:color w:val="000000"/>
          <w:sz w:val="28"/>
        </w:rPr>
        <w:t>документов и (или) информации приведены в приложении № 3 к настоящему Административному регламенту.</w:t>
      </w:r>
    </w:p>
    <w:p w14:paraId="62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>Форма заявления о предоставлении Услуги приведен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в приложени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>№ 5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к настоящему Административному регламенту.</w:t>
      </w:r>
    </w:p>
    <w:p w14:paraId="63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являются: </w:t>
      </w:r>
    </w:p>
    <w:p w14:paraId="6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образовательную организацию,</w:t>
      </w:r>
      <w:r>
        <w:rPr>
          <w:sz w:val="28"/>
        </w:rPr>
        <w:t xml:space="preserve"> МФЦ (при наличии соглашения о взаимодействии) </w:t>
      </w:r>
      <w:r>
        <w:rPr>
          <w:sz w:val="28"/>
        </w:rPr>
        <w:t xml:space="preserve">– </w:t>
      </w:r>
      <w:r>
        <w:rPr>
          <w:sz w:val="28"/>
        </w:rPr>
        <w:t>документ, удостоверяющий личность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65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>Г</w:t>
      </w:r>
      <w:r>
        <w:rPr>
          <w:color w:val="000000"/>
          <w:sz w:val="28"/>
        </w:rPr>
        <w:t>ИС «Электронный Кузбасс. Образование»</w:t>
      </w:r>
      <w:r>
        <w:rPr>
          <w:color w:val="000000"/>
          <w:sz w:val="28"/>
        </w:rPr>
        <w:t xml:space="preserve"> </w:t>
      </w:r>
      <w:r>
        <w:rPr>
          <w:sz w:val="28"/>
        </w:rPr>
        <w:t xml:space="preserve">– </w:t>
      </w:r>
      <w:r>
        <w:rPr>
          <w:color w:val="000000"/>
          <w:sz w:val="28"/>
        </w:rPr>
        <w:t>ЕСИА</w:t>
      </w:r>
      <w:r>
        <w:rPr>
          <w:color w:val="000000"/>
          <w:sz w:val="28"/>
        </w:rPr>
        <w:t>.</w:t>
      </w:r>
    </w:p>
    <w:p w14:paraId="66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>Основания для отказа в приеме заявления о предоставлении Услуги и документов, необходимых для предоставления Услуги, приведены в приложении N 4 к настоящему Административному регламенту.</w:t>
      </w:r>
    </w:p>
    <w:p w14:paraId="67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не предусматривает возможности приема 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68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 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составляет </w:t>
      </w:r>
      <w:r>
        <w:rPr>
          <w:sz w:val="28"/>
        </w:rPr>
        <w:t xml:space="preserve">с даты (момента) подачи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14:paraId="6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Уполномоченной организации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>;</w:t>
      </w:r>
    </w:p>
    <w:p w14:paraId="6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 с даты получения заявления и документов, необходимых для предоставления Услуги, Уполномоченной организацией.</w:t>
      </w:r>
    </w:p>
    <w:p w14:paraId="6B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Межведомственное информационное взаимодействие</w:t>
      </w:r>
      <w:r>
        <w:rPr>
          <w:b w:val="1"/>
          <w:sz w:val="28"/>
        </w:rPr>
        <w:t xml:space="preserve"> </w:t>
      </w:r>
    </w:p>
    <w:p w14:paraId="6C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Для получения Услуги </w:t>
      </w: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>
        <w:rPr>
          <w:sz w:val="28"/>
        </w:rPr>
        <w:t>необходимо направление следующих межведомственных информационных запросов:</w:t>
      </w:r>
    </w:p>
    <w:p w14:paraId="6D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Проверка действительности паспорта (расширенная)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6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рождении</w:t>
      </w:r>
      <w:r>
        <w:rPr>
          <w:sz w:val="28"/>
        </w:rPr>
        <w:t xml:space="preserve">» -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».</w:t>
      </w:r>
    </w:p>
    <w:p w14:paraId="6F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«Сведения об установлении опеки (попечительства) на ребенком»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70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 w14:paraId="71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72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По межведомственным запросам Уполномоченной организации, документы (их копии или сведенья, содержащиеся в них), указанные в приложении № 3 к настоящему Администра</w:t>
      </w:r>
      <w:r>
        <w:rPr>
          <w:sz w:val="28"/>
        </w:rPr>
        <w:t xml:space="preserve">тивному регламенту, </w:t>
      </w:r>
      <w:r>
        <w:rPr>
          <w:sz w:val="28"/>
        </w:rPr>
        <w:t>предоставляю</w:t>
      </w:r>
      <w:r>
        <w:rPr>
          <w:sz w:val="28"/>
        </w:rPr>
        <w:t>тся государственными органами, и подведомственными государственным органам, органам местного самоуправления организациям</w:t>
      </w:r>
      <w:r>
        <w:rPr>
          <w:sz w:val="28"/>
        </w:rPr>
        <w:t>и</w:t>
      </w:r>
      <w:r>
        <w:rPr>
          <w:sz w:val="28"/>
        </w:rPr>
        <w:t>, в 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73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В случае не</w:t>
      </w:r>
      <w:r>
        <w:rPr>
          <w:sz w:val="28"/>
        </w:rPr>
        <w:t>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74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Максимальный срок выполнения данной административной процедуры составляет 3 рабочих дня и входит в общий срок предоставления Услуги.</w:t>
      </w:r>
    </w:p>
    <w:p w14:paraId="75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76000000">
      <w:pPr>
        <w:pStyle w:val="Style_4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Уполномоченная организация 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>приведенных в приложении № 4 к настоящему Административному регламенту</w:t>
      </w:r>
      <w:r>
        <w:rPr>
          <w:sz w:val="28"/>
        </w:rPr>
        <w:t xml:space="preserve">. </w:t>
      </w:r>
    </w:p>
    <w:p w14:paraId="77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color w:val="000000"/>
          <w:sz w:val="28"/>
        </w:rPr>
        <w:t>Отказ в предоставлении Услуги не препятствует повторному обращению заявителем для получения Услуги.</w:t>
      </w:r>
    </w:p>
    <w:p w14:paraId="78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</w:t>
      </w:r>
      <w:r>
        <w:rPr>
          <w:sz w:val="28"/>
        </w:rPr>
        <w:t xml:space="preserve"> момента</w:t>
      </w:r>
      <w:r>
        <w:rPr>
          <w:sz w:val="28"/>
        </w:rPr>
        <w:t xml:space="preserve"> получения  всех сведений, необходимых для принятия решения</w:t>
      </w:r>
      <w:r>
        <w:rPr>
          <w:sz w:val="28"/>
        </w:rPr>
        <w:t>.</w:t>
      </w:r>
    </w:p>
    <w:p w14:paraId="79000000">
      <w:pPr>
        <w:pStyle w:val="Style_4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Форма решения об отказе в предоставлении Услуги приведена в приложении № 6 к настоящему Административному регламенту.</w:t>
      </w:r>
    </w:p>
    <w:p w14:paraId="7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7B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</w:t>
      </w:r>
      <w:r>
        <w:rPr>
          <w:sz w:val="28"/>
        </w:rPr>
        <w:t>день</w:t>
      </w:r>
      <w:r>
        <w:rPr>
          <w:sz w:val="28"/>
        </w:rPr>
        <w:t xml:space="preserve"> принятия решения о предоставлении Услуги.</w:t>
      </w:r>
    </w:p>
    <w:p w14:paraId="7C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Предоставление результата Услуги Уполномоченной организацией заявителю в МФЦ </w:t>
      </w:r>
      <w:r>
        <w:rPr>
          <w:sz w:val="28"/>
        </w:rPr>
        <w:t>(при наличии соглашения о взаимодействии)</w:t>
      </w:r>
      <w:r>
        <w:rPr>
          <w:color w:val="000000"/>
          <w:sz w:val="28"/>
        </w:rPr>
        <w:t>, при подаче документов через МФЦ, осуществляется в срок, не превышающий 1 рабочего дня с момента принятия решения о предоставлении Услуги.</w:t>
      </w:r>
    </w:p>
    <w:p w14:paraId="7D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>Предоставление результата Услуги</w:t>
      </w:r>
      <w:r>
        <w:rPr>
          <w:color w:val="000000"/>
          <w:sz w:val="28"/>
        </w:rPr>
        <w:t xml:space="preserve"> посредством </w:t>
      </w:r>
      <w:r>
        <w:rPr>
          <w:color w:val="000000"/>
          <w:sz w:val="28"/>
        </w:rPr>
        <w:t>ГИС «Электронный Кузбасс. Образование» (при наличии технической возможности)</w:t>
      </w:r>
      <w:r>
        <w:rPr>
          <w:sz w:val="28"/>
        </w:rPr>
        <w:t xml:space="preserve"> </w:t>
      </w:r>
      <w:r>
        <w:rPr>
          <w:sz w:val="28"/>
        </w:rPr>
        <w:t>осуществляется своевременно в период обучения.</w:t>
      </w:r>
    </w:p>
    <w:p w14:paraId="7E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>от его места жительства или места пребывания в Уполномоченной организации или МФЦ</w:t>
      </w:r>
      <w:r>
        <w:rPr>
          <w:color w:val="000000"/>
          <w:sz w:val="28"/>
        </w:rPr>
        <w:t>.</w:t>
      </w:r>
    </w:p>
    <w:p w14:paraId="7F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>Способы информирования заявителя об изменении статуса</w:t>
      </w:r>
      <w:r>
        <w:rPr>
          <w:b w:val="1"/>
          <w:color w:val="000000"/>
          <w:sz w:val="28"/>
        </w:rPr>
        <w:br/>
      </w:r>
      <w:r>
        <w:rPr>
          <w:b w:val="1"/>
          <w:color w:val="000000"/>
          <w:sz w:val="28"/>
        </w:rPr>
        <w:t>рассмотрения запроса о предоставлении Услуги</w:t>
      </w:r>
      <w:r>
        <w:rPr>
          <w:b w:val="1"/>
          <w:sz w:val="28"/>
        </w:rPr>
        <w:t xml:space="preserve"> </w:t>
      </w:r>
    </w:p>
    <w:p w14:paraId="80000000">
      <w:pPr>
        <w:pStyle w:val="Style_6"/>
        <w:keepNext w:val="1"/>
        <w:keepLines w:val="1"/>
        <w:widowControl w:val="1"/>
        <w:numPr>
          <w:ilvl w:val="0"/>
          <w:numId w:val="1"/>
        </w:numPr>
        <w:spacing w:line="240" w:lineRule="auto"/>
        <w:ind w:firstLine="709"/>
        <w:contextualSpacing w:val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Способом информирования заявителя об изменении статуса рассмотрения запроса о предоставлении Услуги является личный кабинет Единого портала (при наличии технической возможности).</w:t>
      </w:r>
    </w:p>
    <w:p w14:paraId="81000000">
      <w:pPr>
        <w:pStyle w:val="Style_6"/>
        <w:keepNext w:val="1"/>
        <w:keepLines w:val="1"/>
        <w:widowControl w:val="1"/>
        <w:spacing w:line="240" w:lineRule="auto"/>
        <w:ind w:firstLine="709" w:left="0"/>
        <w:contextualSpacing w:val="0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помощью Единого портала заявителю направляется:</w:t>
      </w:r>
    </w:p>
    <w:p w14:paraId="82000000">
      <w:pPr>
        <w:widowControl w:val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уведомление о получении заявления и документов, необходимых для предоставления Услуги;</w:t>
      </w:r>
    </w:p>
    <w:p w14:paraId="83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б) в случае отсутствия оснований для отказа в приеме документов - уведомление о приеме и регистрации заявления и иных документов, необходимых для предоставления Услуги;</w:t>
      </w:r>
    </w:p>
    <w:p w14:paraId="84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в) уведомление о завершении рассмотрения с положительным или отрицательным результатом.</w:t>
      </w:r>
    </w:p>
    <w:p w14:paraId="85000000">
      <w:pPr>
        <w:pStyle w:val="Style_7"/>
        <w:widowControl w:val="1"/>
        <w:ind w:firstLine="709"/>
        <w:jc w:val="both"/>
        <w:rPr>
          <w:spacing w:val="-2"/>
          <w:sz w:val="28"/>
        </w:rPr>
      </w:pPr>
      <w:r>
        <w:rPr>
          <w:sz w:val="28"/>
        </w:rPr>
        <w:t xml:space="preserve">Уполномоченная организация в лице ответственного специалиста обязана в инициативном порядке уведомлять заявителя об изменения статуса оказания Услуги одним из способов, выбранных заявителем, которые указаны в </w:t>
      </w:r>
      <w:r>
        <w:rPr>
          <w:spacing w:val="-2"/>
          <w:sz w:val="28"/>
        </w:rPr>
        <w:t>заявлении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наличии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технической</w:t>
      </w:r>
      <w:r>
        <w:rPr>
          <w:sz w:val="28"/>
        </w:rPr>
        <w:t xml:space="preserve"> </w:t>
      </w:r>
      <w:r>
        <w:rPr>
          <w:spacing w:val="-2"/>
          <w:sz w:val="28"/>
        </w:rPr>
        <w:t>возможности).</w:t>
      </w:r>
    </w:p>
    <w:p w14:paraId="86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Информация о ходе рассмотрения заявления о предоставлении Услуги и результатах предоставления Услуги также может быть получена заявителем либо его представителем лично, по телефону, посредством электронной почты.</w:t>
      </w:r>
    </w:p>
    <w:p w14:paraId="87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br w:type="page"/>
      </w:r>
    </w:p>
    <w:p w14:paraId="88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1</w:t>
      </w:r>
    </w:p>
    <w:p w14:paraId="89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8A000000">
      <w:pPr>
        <w:widowControl w:val="1"/>
        <w:ind w:left="5670"/>
        <w:rPr>
          <w:sz w:val="24"/>
        </w:rPr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952</w:t>
      </w:r>
    </w:p>
    <w:p w14:paraId="8B000000">
      <w:pPr>
        <w:widowControl w:val="1"/>
        <w:ind/>
        <w:jc w:val="both"/>
        <w:rPr>
          <w:b w:val="1"/>
          <w:sz w:val="28"/>
        </w:rPr>
      </w:pPr>
    </w:p>
    <w:p w14:paraId="8C000000">
      <w:pPr>
        <w:widowControl w:val="0"/>
        <w:ind/>
        <w:jc w:val="center"/>
      </w:pPr>
      <w:r>
        <w:rPr>
          <w:b w:val="1"/>
          <w:color w:val="000000"/>
          <w:sz w:val="28"/>
        </w:rPr>
        <w:t>Перечень условных обозначений и сокращений</w:t>
      </w:r>
    </w:p>
    <w:p w14:paraId="8D000000">
      <w:pPr>
        <w:widowControl w:val="0"/>
        <w:ind/>
        <w:jc w:val="center"/>
        <w:rPr>
          <w:sz w:val="28"/>
        </w:rPr>
      </w:pPr>
    </w:p>
    <w:tbl>
      <w:tblPr>
        <w:tblStyle w:val="Style_9"/>
        <w:tblW w:type="auto" w:w="0"/>
        <w:tblLayout w:type="fixed"/>
      </w:tblPr>
      <w:tblGrid>
        <w:gridCol w:w="3227"/>
        <w:gridCol w:w="6946"/>
      </w:tblGrid>
      <w:tr>
        <w:trPr>
          <w:trHeight w:hRule="atLeast" w:val="400"/>
        </w:trPr>
        <w:tc>
          <w:tcPr>
            <w:tcW w:type="dxa" w:w="322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8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Сокращенное название</w:t>
            </w:r>
          </w:p>
        </w:tc>
        <w:tc>
          <w:tcPr>
            <w:tcW w:type="dxa" w:w="6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8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Полное название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0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Орган местного самоуправления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1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2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Уполномоченная организация или образовательная организация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3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Муниципальное общеобразовательное учреждение, расположенное на территории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4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Услуга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5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Муниципальная услуга «</w:t>
            </w:r>
            <w:r>
              <w:rPr>
                <w:color w:val="000000"/>
                <w:sz w:val="24"/>
              </w:rPr>
              <w:t>Предоставление информации о текущей успеваемости и промежуточной аттестации учащихся в муниципальных образовательных организациях</w:t>
            </w:r>
            <w:r>
              <w:rPr>
                <w:color w:val="000000"/>
                <w:sz w:val="24"/>
              </w:rPr>
              <w:t>»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6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Единый портал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7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Федеральная государственная информационная система «Единый портал государственных и муниципальных услуг (функций)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8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Заявитель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а) законный представитель (родитель, усыновитель, опекун) </w:t>
            </w:r>
            <w:r>
              <w:rPr>
                <w:sz w:val="24"/>
              </w:rPr>
              <w:t>несовершеннолетних, обучающихся в общеобразовательных учреждениях Крапивинского муниципального округа</w:t>
            </w:r>
            <w:r>
              <w:rPr>
                <w:sz w:val="24"/>
              </w:rPr>
              <w:t>;</w:t>
            </w:r>
          </w:p>
          <w:p w14:paraId="9A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б) </w:t>
            </w:r>
            <w:r>
              <w:rPr>
                <w:sz w:val="24"/>
              </w:rPr>
              <w:t>обучающийся</w:t>
            </w:r>
            <w:r>
              <w:rPr>
                <w:sz w:val="24"/>
              </w:rPr>
              <w:t xml:space="preserve"> в возрасте от 14 лет.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B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C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</w:t>
            </w:r>
            <w:r>
              <w:rPr>
                <w:color w:val="000000"/>
                <w:sz w:val="24"/>
              </w:rPr>
              <w:t>ставитель заявителя, действующий</w:t>
            </w:r>
            <w:r>
              <w:rPr>
                <w:color w:val="000000"/>
                <w:sz w:val="24"/>
              </w:rPr>
              <w:t xml:space="preserve"> в силу полномочий, основанных на доверенности.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D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ЕСИА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9E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</w:rPr>
              <w:t>едер</w:t>
            </w:r>
            <w:r>
              <w:rPr>
                <w:sz w:val="24"/>
              </w:rPr>
              <w:t>альная государственная информационная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9F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Профилирование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Анкетирование заявителя по категориям (признакам)</w:t>
            </w:r>
          </w:p>
        </w:tc>
      </w:tr>
      <w:tr>
        <w:trPr>
          <w:trHeight w:hRule="atLeast" w:val="753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2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ГАУ «УМФЦ Кузбасса»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391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A3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ГИС «Электронный Кузбасс. Образование»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A4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Государственная информационная система «Электронный Кузбасс. Образование»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4" w:val="single"/>
            </w:tcBorders>
          </w:tcPr>
          <w:p w14:paraId="A5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Личный кабинет</w:t>
            </w:r>
          </w:p>
        </w:tc>
        <w:tc>
          <w:tcPr>
            <w:tcW w:type="dxa" w:w="6946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A6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«Личный кабинет</w:t>
            </w:r>
            <w:r>
              <w:rPr>
                <w:sz w:val="24"/>
                <w:highlight w:val="white"/>
              </w:rPr>
              <w:t xml:space="preserve"> гражданина Кемеровской области</w:t>
            </w:r>
            <w:r>
              <w:rPr>
                <w:sz w:val="24"/>
              </w:rPr>
              <w:t xml:space="preserve">» - </w:t>
            </w:r>
            <w:r>
              <w:rPr>
                <w:sz w:val="24"/>
                <w:highlight w:val="white"/>
              </w:rPr>
              <w:t xml:space="preserve">полноценный онлайн сервис в сфере дошкольного и школьного образования, позволяющий контролировать все учебные процессы, </w:t>
            </w:r>
            <w:r>
              <w:rPr>
                <w:sz w:val="24"/>
              </w:rPr>
              <w:t>размещенный в сети «Интернет»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type="dxa" w:w="6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Единая система межведомственного электронного взаимодействия</w:t>
            </w:r>
          </w:p>
        </w:tc>
      </w:tr>
    </w:tbl>
    <w:p w14:paraId="A900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AA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2</w:t>
      </w:r>
    </w:p>
    <w:p w14:paraId="AB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AC000000">
      <w:pPr>
        <w:widowControl w:val="1"/>
        <w:ind w:left="5670"/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952</w:t>
      </w:r>
    </w:p>
    <w:p w14:paraId="AD000000">
      <w:pPr>
        <w:widowControl w:val="1"/>
        <w:ind/>
        <w:jc w:val="center"/>
        <w:rPr>
          <w:b w:val="1"/>
          <w:sz w:val="28"/>
        </w:rPr>
      </w:pPr>
    </w:p>
    <w:p w14:paraId="AE000000">
      <w:pPr>
        <w:widowControl w:val="1"/>
        <w:spacing w:after="240"/>
        <w:ind/>
        <w:jc w:val="center"/>
        <w:rPr>
          <w:b w:val="1"/>
          <w:sz w:val="28"/>
        </w:rPr>
      </w:pPr>
    </w:p>
    <w:p w14:paraId="AF000000">
      <w:pPr>
        <w:widowControl w:val="1"/>
        <w:spacing w:after="240"/>
        <w:ind/>
        <w:jc w:val="center"/>
        <w:rPr>
          <w:b w:val="1"/>
          <w:sz w:val="28"/>
        </w:rPr>
      </w:pPr>
      <w:r>
        <w:rPr>
          <w:b w:val="1"/>
          <w:sz w:val="28"/>
        </w:rPr>
        <w:t>И</w:t>
      </w:r>
      <w:r>
        <w:rPr>
          <w:b w:val="1"/>
          <w:sz w:val="28"/>
        </w:rPr>
        <w:t>дентификаторы категорий (признаков) заявителей</w:t>
      </w:r>
    </w:p>
    <w:tbl>
      <w:tblPr>
        <w:tblStyle w:val="Style_9"/>
        <w:tblW w:type="auto" w:w="0"/>
        <w:tblLayout w:type="fixed"/>
      </w:tblPr>
      <w:tblGrid>
        <w:gridCol w:w="521"/>
        <w:gridCol w:w="4832"/>
        <w:gridCol w:w="4820"/>
      </w:tblGrid>
      <w:t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B0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type="dxa" w:w="4832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B1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482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B2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>
        <w:trPr>
          <w:trHeight w:hRule="atLeast" w:val="447"/>
        </w:trPr>
        <w:tc>
          <w:tcPr>
            <w:tcW w:type="dxa" w:w="10173"/>
            <w:gridSpan w:val="3"/>
            <w:tcBorders>
              <w:left w:color="000000" w:sz="2" w:val="single"/>
              <w:bottom w:color="000000" w:sz="2" w:val="single"/>
              <w:right w:color="000000" w:sz="2" w:val="single"/>
            </w:tcBorders>
            <w:vAlign w:val="center"/>
          </w:tcPr>
          <w:p w14:paraId="B3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color w:val="000000"/>
                <w:sz w:val="24"/>
              </w:rPr>
              <w:t>п</w:t>
            </w:r>
            <w:r>
              <w:rPr>
                <w:color w:val="000000"/>
                <w:sz w:val="24"/>
              </w:rPr>
              <w:t>редоставление</w:t>
            </w:r>
            <w:r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</w:rPr>
              <w:t xml:space="preserve"> информации о текущей успеваемости и промежуточной аттестации учащихся в муниципальных образовательных организациях</w:t>
            </w:r>
          </w:p>
        </w:tc>
      </w:tr>
      <w:tr>
        <w:trPr>
          <w:trHeight w:hRule="atLeast" w:val="1012"/>
        </w:trP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B4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832"/>
            <w:tcBorders>
              <w:left w:color="000000" w:sz="2" w:val="single"/>
              <w:bottom w:color="000000" w:sz="2" w:val="single"/>
            </w:tcBorders>
          </w:tcPr>
          <w:p w14:paraId="B500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>
              <w:rPr>
                <w:rFonts w:ascii="Times New Roman" w:hAnsi="Times New Roman"/>
                <w:sz w:val="24"/>
              </w:rPr>
              <w:t xml:space="preserve">аконный представитель (родитель, </w:t>
            </w:r>
            <w:r>
              <w:rPr>
                <w:rFonts w:ascii="Times New Roman" w:hAnsi="Times New Roman"/>
                <w:sz w:val="24"/>
              </w:rPr>
              <w:t>усыновитель, опекун) несовершеннолетних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обучающихся в общеобразовательных учреждениях Крапивинского муниципального округа</w:t>
            </w:r>
          </w:p>
        </w:tc>
        <w:tc>
          <w:tcPr>
            <w:tcW w:type="dxa" w:w="4820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B600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а) уведомление о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);</w:t>
            </w:r>
          </w:p>
          <w:p w14:paraId="B700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>б) решение об отказе в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).</w:t>
            </w:r>
          </w:p>
        </w:tc>
      </w:tr>
      <w:tr>
        <w:trPr>
          <w:trHeight w:hRule="atLeast" w:val="559"/>
        </w:trP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B800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832"/>
            <w:tcBorders>
              <w:left w:color="000000" w:sz="2" w:val="single"/>
              <w:bottom w:color="000000" w:sz="2" w:val="single"/>
            </w:tcBorders>
          </w:tcPr>
          <w:p w14:paraId="B900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</w:t>
            </w:r>
            <w:r>
              <w:rPr>
                <w:rFonts w:ascii="Times New Roman" w:hAnsi="Times New Roman"/>
                <w:sz w:val="24"/>
              </w:rPr>
              <w:t xml:space="preserve"> в возрасте от 14 лет</w:t>
            </w:r>
          </w:p>
        </w:tc>
        <w:tc>
          <w:tcPr>
            <w:tcW w:type="dxa" w:w="4820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567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BA00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type="dxa" w:w="4832"/>
            <w:tcBorders>
              <w:left w:color="000000" w:sz="2" w:val="single"/>
              <w:bottom w:color="000000" w:sz="4" w:val="single"/>
            </w:tcBorders>
          </w:tcPr>
          <w:p w14:paraId="BB00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820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</w:tbl>
    <w:p w14:paraId="BC000000">
      <w:pPr>
        <w:keepNext w:val="1"/>
        <w:widowControl w:val="1"/>
        <w:spacing w:after="160"/>
        <w:ind/>
        <w:rPr>
          <w:sz w:val="28"/>
        </w:rPr>
      </w:pPr>
    </w:p>
    <w:p w14:paraId="BD000000">
      <w:pPr>
        <w:sectPr>
          <w:headerReference r:id="rId7" w:type="default"/>
          <w:pgSz w:h="16838" w:orient="portrait" w:w="11906"/>
          <w:pgMar w:bottom="993" w:footer="709" w:gutter="0" w:header="284" w:left="1134" w:right="849" w:top="993"/>
          <w:titlePg/>
        </w:sectPr>
      </w:pPr>
    </w:p>
    <w:p w14:paraId="BE000000">
      <w:pPr>
        <w:pStyle w:val="Style_8"/>
        <w:widowControl w:val="1"/>
        <w:ind w:left="9072"/>
        <w:outlineLvl w:val="0"/>
        <w:rPr>
          <w:sz w:val="24"/>
        </w:rPr>
      </w:pPr>
      <w:r>
        <w:rPr>
          <w:sz w:val="24"/>
        </w:rPr>
        <w:t>Приложение № 3</w:t>
      </w:r>
    </w:p>
    <w:p w14:paraId="BF000000">
      <w:pPr>
        <w:widowControl w:val="1"/>
        <w:ind w:left="9072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C0000000">
      <w:pPr>
        <w:widowControl w:val="1"/>
        <w:ind w:left="9072"/>
        <w:rPr>
          <w:sz w:val="24"/>
        </w:rPr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952</w:t>
      </w:r>
    </w:p>
    <w:p w14:paraId="C1000000">
      <w:pPr>
        <w:widowControl w:val="1"/>
        <w:spacing w:after="240" w:before="240"/>
        <w:ind/>
        <w:jc w:val="center"/>
        <w:rPr>
          <w:b w:val="1"/>
          <w:sz w:val="24"/>
        </w:rPr>
      </w:pPr>
      <w:r>
        <w:rPr>
          <w:rFonts w:ascii="PT Astra Serif" w:hAnsi="PT Astra Serif"/>
          <w:b w:val="1"/>
          <w:color w:val="000000"/>
          <w:sz w:val="28"/>
        </w:rPr>
        <w:t>Исчерпывающий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перечень</w:t>
      </w:r>
      <w:r>
        <w:rPr>
          <w:rFonts w:ascii="PT Astra Serif" w:hAnsi="PT Astra Serif"/>
          <w:b w:val="1"/>
          <w:color w:val="000000"/>
          <w:spacing w:val="-15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документов,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необходимых</w:t>
      </w:r>
      <w:r>
        <w:rPr>
          <w:rFonts w:ascii="PT Astra Serif" w:hAnsi="PT Astra Serif"/>
          <w:b w:val="1"/>
          <w:color w:val="000000"/>
          <w:spacing w:val="-14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для</w:t>
      </w:r>
      <w:r>
        <w:rPr>
          <w:rFonts w:ascii="PT Astra Serif" w:hAnsi="PT Astra Serif"/>
          <w:b w:val="1"/>
          <w:color w:val="000000"/>
          <w:spacing w:val="-16"/>
          <w:sz w:val="28"/>
        </w:rPr>
        <w:t xml:space="preserve"> п</w:t>
      </w:r>
      <w:r>
        <w:rPr>
          <w:rFonts w:ascii="PT Astra Serif" w:hAnsi="PT Astra Serif"/>
          <w:b w:val="1"/>
          <w:color w:val="000000"/>
          <w:spacing w:val="-2"/>
          <w:sz w:val="28"/>
        </w:rPr>
        <w:t>редоставления Услуги</w:t>
      </w:r>
    </w:p>
    <w:tbl>
      <w:tblPr>
        <w:tblStyle w:val="Style_9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8"/>
        <w:gridCol w:w="6237"/>
        <w:gridCol w:w="6804"/>
      </w:tblGrid>
      <w:tr>
        <w:trPr>
          <w:trHeight w:hRule="atLeast" w:val="33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pStyle w:val="Style_11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>
        <w:trPr>
          <w:trHeight w:hRule="atLeast" w:val="33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C6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категории)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бразовательная организация, МФЦ (при наличии соглашения о взаимодействии) – оригинал в форме документа на бумажном носителе в 1 экземпляре по форме согласно приложению № 5 к настоящему Административному регламенту, подписанное заявителем</w:t>
            </w:r>
          </w:p>
        </w:tc>
      </w:tr>
      <w:tr>
        <w:trPr>
          <w:trHeight w:hRule="atLeast" w:val="373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Федерации, удостоверяющий личность заявителя.</w:t>
            </w:r>
          </w:p>
          <w:p w14:paraId="CB000000">
            <w:pPr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Федерации.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бразовательная организация, МФЦ (при наличии соглашения о взаимодействии) – оригинал</w:t>
            </w:r>
          </w:p>
        </w:tc>
      </w:tr>
      <w:tr>
        <w:trPr>
          <w:trHeight w:hRule="atLeast" w:val="65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Законный представитель</w:t>
            </w:r>
            <w:r>
              <w:rPr>
                <w:sz w:val="24"/>
              </w:rPr>
              <w:t xml:space="preserve"> </w:t>
            </w:r>
          </w:p>
          <w:p w14:paraId="CE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(усыновитель, опекун)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pStyle w:val="Style_11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128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является иностранным гражданином или лицом без гражданства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 (в случае выдачи компетентным органом иностранного государства)</w:t>
            </w:r>
          </w:p>
          <w:p w14:paraId="D3000000">
            <w:pPr>
              <w:rPr>
                <w:sz w:val="24"/>
              </w:rPr>
            </w:pP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37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68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О</w:t>
            </w:r>
            <w:r>
              <w:rPr>
                <w:sz w:val="24"/>
              </w:rPr>
              <w:t xml:space="preserve">бразовательная организация, МФЦ (при наличии соглашения о взаимодействии) – оригинал или копия документа, заверенная </w:t>
            </w:r>
            <w:r>
              <w:rPr>
                <w:sz w:val="24"/>
              </w:rPr>
              <w:t>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Законный представитель </w:t>
            </w:r>
          </w:p>
          <w:p w14:paraId="D900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(родитель, усыновитель, опекун)</w:t>
            </w:r>
          </w:p>
        </w:tc>
        <w:tc>
          <w:tcPr>
            <w:tcW w:type="dxa" w:w="130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взаимодействия:</w:t>
            </w:r>
          </w:p>
        </w:tc>
      </w:tr>
      <w:tr>
        <w:trPr>
          <w:trHeight w:hRule="atLeast" w:val="35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</w:t>
            </w:r>
          </w:p>
        </w:tc>
        <w:tc>
          <w:tcPr>
            <w:tcW w:type="dxa" w:w="68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rPr>
                <w:sz w:val="24"/>
              </w:rPr>
            </w:pPr>
            <w:r>
              <w:rPr>
                <w:sz w:val="24"/>
              </w:rPr>
              <w:t>Предоставление данных документов</w:t>
            </w:r>
            <w:r>
              <w:rPr>
                <w:sz w:val="24"/>
              </w:rPr>
              <w:t xml:space="preserve"> не требуется (при наличии технической</w:t>
            </w:r>
            <w:r>
              <w:rPr>
                <w:sz w:val="24"/>
              </w:rPr>
              <w:t xml:space="preserve"> возможности получения документов посредством СМЭВ).</w:t>
            </w:r>
          </w:p>
          <w:p w14:paraId="DD000000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бразовательная организация,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13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Свидетельство об усыновлении (удочерении)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05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Свидетельство об установлении отцовства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2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Документ, удостоверяющий личность ребенка, достигшего 14 лет</w:t>
            </w:r>
          </w:p>
        </w:tc>
        <w:tc>
          <w:tcPr>
            <w:tcW w:type="dxa" w:w="68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E1000000">
      <w:pPr>
        <w:pStyle w:val="Style_12"/>
        <w:widowControl w:val="1"/>
        <w:tabs>
          <w:tab w:leader="none" w:pos="851" w:val="clear"/>
        </w:tabs>
        <w:spacing w:after="0" w:before="0" w:line="240" w:lineRule="auto"/>
        <w:ind w:firstLine="0"/>
        <w:jc w:val="left"/>
        <w:rPr>
          <w:sz w:val="20"/>
        </w:rPr>
      </w:pPr>
    </w:p>
    <w:p w14:paraId="E2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E3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E4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doc, docx, odt - для документов с текстовым содержанием, не включающим формулы;</w:t>
      </w:r>
    </w:p>
    <w:p w14:paraId="E5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E6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4) zip, rar - для сжатых документов в один файл;</w:t>
      </w:r>
    </w:p>
    <w:p w14:paraId="E7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5) sig - для открепленной усиленной квалифицированной электронной подписи.</w:t>
      </w:r>
    </w:p>
    <w:p w14:paraId="E8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E9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EA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EB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EC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ED000000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14:paraId="EE00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подлежащие предоставлению в форматах xls, xlsx или ods, формируются в виде отдельного документа, предоставляемого в электронной форме.</w:t>
      </w:r>
    </w:p>
    <w:p w14:paraId="EF000000">
      <w:pPr>
        <w:sectPr>
          <w:headerReference r:id="rId3" w:type="default"/>
          <w:headerReference r:id="rId2" w:type="first"/>
          <w:pgSz w:h="11906" w:orient="landscape" w:w="16838"/>
          <w:pgMar w:bottom="1134" w:footer="720" w:gutter="0" w:header="720" w:left="993" w:right="851" w:top="1134"/>
        </w:sectPr>
      </w:pPr>
    </w:p>
    <w:p w14:paraId="F0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4</w:t>
      </w:r>
    </w:p>
    <w:p w14:paraId="F1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2000000">
      <w:pPr>
        <w:widowControl w:val="1"/>
        <w:ind w:left="5670"/>
        <w:rPr>
          <w:sz w:val="24"/>
        </w:rPr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952</w:t>
      </w:r>
    </w:p>
    <w:p w14:paraId="F3000000">
      <w:pPr>
        <w:pStyle w:val="Style_8"/>
        <w:widowControl w:val="1"/>
        <w:ind w:left="5670"/>
        <w:outlineLvl w:val="0"/>
        <w:rPr>
          <w:sz w:val="24"/>
        </w:rPr>
      </w:pPr>
    </w:p>
    <w:p w14:paraId="F4000000">
      <w:pPr>
        <w:pStyle w:val="Style_8"/>
        <w:widowControl w:val="1"/>
        <w:ind w:left="5670"/>
        <w:outlineLvl w:val="0"/>
        <w:rPr>
          <w:sz w:val="24"/>
        </w:rPr>
      </w:pPr>
    </w:p>
    <w:p w14:paraId="F5000000">
      <w:pPr>
        <w:widowControl w:val="0"/>
        <w:ind w:firstLine="237"/>
        <w:jc w:val="center"/>
        <w:rPr>
          <w:b w:val="1"/>
          <w:spacing w:val="-2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запроса о предоставлении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Услуги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документов,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необходимых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для предоставления</w:t>
      </w:r>
      <w:r>
        <w:rPr>
          <w:b w:val="1"/>
          <w:spacing w:val="-12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pacing w:val="-2"/>
          <w:sz w:val="28"/>
        </w:rPr>
        <w:t>слуги, основания для отказа в предоставлении Услуги</w:t>
      </w:r>
    </w:p>
    <w:p w14:paraId="F6000000">
      <w:pPr>
        <w:widowControl w:val="0"/>
        <w:ind w:firstLine="237"/>
        <w:jc w:val="center"/>
        <w:rPr>
          <w:sz w:val="28"/>
        </w:rPr>
      </w:pPr>
    </w:p>
    <w:tbl>
      <w:tblPr>
        <w:tblStyle w:val="Style_9"/>
        <w:tblW w:type="auto" w:w="0"/>
        <w:tblInd w:type="dxa" w:w="110"/>
        <w:tblLayout w:type="fixed"/>
      </w:tblPr>
      <w:tblGrid>
        <w:gridCol w:w="707"/>
        <w:gridCol w:w="3544"/>
        <w:gridCol w:w="5670"/>
      </w:tblGrid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7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№ п/п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8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F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</w:tc>
      </w:tr>
      <w:tr>
        <w:trPr>
          <w:trHeight w:hRule="atLeast" w:val="721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A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B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приеме заявления о предоставлении Услуги и документов, необхо</w:t>
            </w:r>
            <w:r>
              <w:rPr>
                <w:spacing w:val="-2"/>
                <w:sz w:val="24"/>
              </w:rPr>
              <w:t>димых для предоставления Услуги не предусмотрены.</w:t>
            </w:r>
          </w:p>
        </w:tc>
      </w:tr>
      <w:tr>
        <w:trPr>
          <w:trHeight w:hRule="atLeast" w:val="700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C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D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приостановления представления Услуги законодательством Российской Федерации не предусмотрены.</w:t>
            </w:r>
          </w:p>
        </w:tc>
      </w:tr>
      <w:tr>
        <w:trPr>
          <w:trHeight w:hRule="atLeast" w:val="488"/>
        </w:trP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E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F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предоставлении Услуги:</w:t>
            </w:r>
          </w:p>
        </w:tc>
      </w:tr>
      <w:tr>
        <w:trPr>
          <w:trHeight w:hRule="atLeast" w:val="2069"/>
        </w:trP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00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0101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2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1) </w:t>
            </w:r>
            <w:r>
              <w:rPr>
                <w:sz w:val="24"/>
              </w:rPr>
              <w:t>отсутствие или прекращение образовательных отношений обучающегося и образовательной организации;</w:t>
            </w:r>
          </w:p>
          <w:p w14:paraId="03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2) </w:t>
            </w:r>
            <w:r>
              <w:rPr>
                <w:sz w:val="24"/>
              </w:rPr>
              <w:t>запрашиваемая информация не относится к компетенции Уполномоченной организации или вопросам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sz w:val="24"/>
              </w:rPr>
              <w:t>текущей успеваемости (промежуточной аттестации) обучающегося.</w:t>
            </w:r>
          </w:p>
        </w:tc>
      </w:tr>
    </w:tbl>
    <w:p w14:paraId="04010000">
      <w:pPr>
        <w:widowControl w:val="1"/>
        <w:ind w:firstLine="720"/>
        <w:jc w:val="both"/>
        <w:rPr>
          <w:sz w:val="24"/>
        </w:rPr>
      </w:pPr>
    </w:p>
    <w:p w14:paraId="05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06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5</w:t>
      </w:r>
    </w:p>
    <w:p w14:paraId="07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08010000">
      <w:pPr>
        <w:widowControl w:val="1"/>
        <w:ind w:left="5670"/>
        <w:rPr>
          <w:sz w:val="24"/>
        </w:rPr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952</w:t>
      </w:r>
    </w:p>
    <w:p w14:paraId="09010000">
      <w:pPr>
        <w:widowControl w:val="0"/>
        <w:ind/>
        <w:rPr>
          <w:rFonts w:ascii="Arial" w:hAnsi="Arial"/>
          <w:sz w:val="26"/>
        </w:rPr>
      </w:pPr>
    </w:p>
    <w:p w14:paraId="0A010000">
      <w:pPr>
        <w:widowControl w:val="0"/>
        <w:ind w:left="5103" w:right="-2"/>
        <w:rPr>
          <w:sz w:val="22"/>
        </w:rPr>
      </w:pPr>
      <w:r>
        <w:rPr>
          <w:color w:val="000000"/>
          <w:sz w:val="22"/>
        </w:rPr>
        <w:t>Дирек</w:t>
      </w:r>
      <w:r>
        <w:rPr>
          <w:color w:val="000000"/>
          <w:spacing w:val="-1"/>
          <w:sz w:val="22"/>
        </w:rPr>
        <w:t>т</w:t>
      </w:r>
      <w:r>
        <w:rPr>
          <w:color w:val="000000"/>
          <w:sz w:val="22"/>
        </w:rPr>
        <w:t>о</w:t>
      </w:r>
      <w:r>
        <w:rPr>
          <w:color w:val="000000"/>
          <w:spacing w:val="2"/>
          <w:sz w:val="22"/>
        </w:rPr>
        <w:t>р</w:t>
      </w:r>
      <w:r>
        <w:rPr>
          <w:color w:val="000000"/>
          <w:sz w:val="22"/>
        </w:rPr>
        <w:t>у______________________________</w:t>
      </w:r>
    </w:p>
    <w:p w14:paraId="0B010000">
      <w:pPr>
        <w:widowControl w:val="0"/>
        <w:ind w:left="5103" w:right="-2"/>
        <w:jc w:val="center"/>
        <w:rPr>
          <w:color w:val="000000"/>
          <w:sz w:val="22"/>
          <w:vertAlign w:val="superscript"/>
        </w:rPr>
      </w:pPr>
      <w:r>
        <w:rPr>
          <w:color w:val="000000"/>
          <w:sz w:val="22"/>
        </w:rPr>
        <w:t xml:space="preserve">               </w:t>
      </w:r>
      <w:r>
        <w:rPr>
          <w:color w:val="000000"/>
          <w:sz w:val="22"/>
          <w:vertAlign w:val="superscript"/>
        </w:rPr>
        <w:t>(на</w:t>
      </w:r>
      <w:r>
        <w:rPr>
          <w:color w:val="000000"/>
          <w:spacing w:val="-1"/>
          <w:sz w:val="22"/>
          <w:vertAlign w:val="superscript"/>
        </w:rPr>
        <w:t>и</w:t>
      </w:r>
      <w:r>
        <w:rPr>
          <w:color w:val="000000"/>
          <w:sz w:val="22"/>
          <w:vertAlign w:val="superscript"/>
        </w:rPr>
        <w:t>меновани</w:t>
      </w:r>
      <w:r>
        <w:rPr>
          <w:color w:val="000000"/>
          <w:spacing w:val="-1"/>
          <w:sz w:val="22"/>
          <w:vertAlign w:val="superscript"/>
        </w:rPr>
        <w:t xml:space="preserve">е </w:t>
      </w:r>
      <w:r>
        <w:rPr>
          <w:color w:val="000000"/>
          <w:sz w:val="22"/>
          <w:vertAlign w:val="superscript"/>
        </w:rPr>
        <w:t>образоват</w:t>
      </w:r>
      <w:r>
        <w:rPr>
          <w:color w:val="000000"/>
          <w:spacing w:val="2"/>
          <w:sz w:val="22"/>
          <w:vertAlign w:val="superscript"/>
        </w:rPr>
        <w:t>е</w:t>
      </w:r>
      <w:r>
        <w:rPr>
          <w:color w:val="000000"/>
          <w:sz w:val="22"/>
          <w:vertAlign w:val="superscript"/>
        </w:rPr>
        <w:t>л</w:t>
      </w:r>
      <w:r>
        <w:rPr>
          <w:color w:val="000000"/>
          <w:spacing w:val="1"/>
          <w:sz w:val="22"/>
          <w:vertAlign w:val="superscript"/>
        </w:rPr>
        <w:t>ь</w:t>
      </w:r>
      <w:r>
        <w:rPr>
          <w:color w:val="000000"/>
          <w:sz w:val="22"/>
          <w:vertAlign w:val="superscript"/>
        </w:rPr>
        <w:t>н</w:t>
      </w:r>
      <w:r>
        <w:rPr>
          <w:color w:val="000000"/>
          <w:spacing w:val="3"/>
          <w:sz w:val="22"/>
          <w:vertAlign w:val="superscript"/>
        </w:rPr>
        <w:t>о</w:t>
      </w:r>
      <w:r>
        <w:rPr>
          <w:color w:val="000000"/>
          <w:sz w:val="22"/>
          <w:vertAlign w:val="superscript"/>
        </w:rPr>
        <w:t>й орган</w:t>
      </w:r>
      <w:r>
        <w:rPr>
          <w:color w:val="000000"/>
          <w:spacing w:val="-1"/>
          <w:sz w:val="22"/>
          <w:vertAlign w:val="superscript"/>
        </w:rPr>
        <w:t>и</w:t>
      </w:r>
      <w:r>
        <w:rPr>
          <w:color w:val="000000"/>
          <w:sz w:val="22"/>
          <w:vertAlign w:val="superscript"/>
        </w:rPr>
        <w:t>з</w:t>
      </w:r>
      <w:r>
        <w:rPr>
          <w:color w:val="000000"/>
          <w:spacing w:val="1"/>
          <w:sz w:val="22"/>
          <w:vertAlign w:val="superscript"/>
        </w:rPr>
        <w:t>ац</w:t>
      </w:r>
      <w:r>
        <w:rPr>
          <w:color w:val="000000"/>
          <w:sz w:val="22"/>
          <w:vertAlign w:val="superscript"/>
        </w:rPr>
        <w:t>ии)</w:t>
      </w:r>
    </w:p>
    <w:p w14:paraId="0C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от _________________</w:t>
      </w:r>
      <w:r>
        <w:rPr>
          <w:color w:val="000000"/>
          <w:spacing w:val="1"/>
          <w:sz w:val="22"/>
        </w:rPr>
        <w:t>_</w:t>
      </w:r>
      <w:r>
        <w:rPr>
          <w:color w:val="000000"/>
          <w:sz w:val="22"/>
        </w:rPr>
        <w:t>___________________</w:t>
      </w:r>
    </w:p>
    <w:p w14:paraId="0D010000">
      <w:pPr>
        <w:widowControl w:val="0"/>
        <w:ind w:left="5103" w:right="-2"/>
        <w:jc w:val="center"/>
        <w:rPr>
          <w:color w:val="000000"/>
          <w:sz w:val="22"/>
          <w:vertAlign w:val="superscript"/>
        </w:rPr>
      </w:pPr>
      <w:r>
        <w:rPr>
          <w:color w:val="000000"/>
          <w:sz w:val="22"/>
          <w:vertAlign w:val="superscript"/>
        </w:rPr>
        <w:t xml:space="preserve"> (фамили</w:t>
      </w:r>
      <w:r>
        <w:rPr>
          <w:color w:val="000000"/>
          <w:spacing w:val="-1"/>
          <w:sz w:val="22"/>
          <w:vertAlign w:val="superscript"/>
        </w:rPr>
        <w:t xml:space="preserve">я, </w:t>
      </w:r>
      <w:r>
        <w:rPr>
          <w:color w:val="000000"/>
          <w:sz w:val="22"/>
          <w:vertAlign w:val="superscript"/>
        </w:rPr>
        <w:t>имя, отчество, д</w:t>
      </w:r>
      <w:r>
        <w:rPr>
          <w:color w:val="000000"/>
          <w:spacing w:val="1"/>
          <w:sz w:val="22"/>
          <w:vertAlign w:val="superscript"/>
        </w:rPr>
        <w:t>а</w:t>
      </w:r>
      <w:r>
        <w:rPr>
          <w:color w:val="000000"/>
          <w:sz w:val="22"/>
          <w:vertAlign w:val="superscript"/>
        </w:rPr>
        <w:t>та рождения за</w:t>
      </w:r>
      <w:r>
        <w:rPr>
          <w:color w:val="000000"/>
          <w:spacing w:val="1"/>
          <w:sz w:val="22"/>
          <w:vertAlign w:val="superscript"/>
        </w:rPr>
        <w:t>я</w:t>
      </w:r>
      <w:r>
        <w:rPr>
          <w:color w:val="000000"/>
          <w:sz w:val="22"/>
          <w:vertAlign w:val="superscript"/>
        </w:rPr>
        <w:t>вите</w:t>
      </w:r>
      <w:r>
        <w:rPr>
          <w:color w:val="000000"/>
          <w:spacing w:val="-1"/>
          <w:sz w:val="22"/>
          <w:vertAlign w:val="superscript"/>
        </w:rPr>
        <w:t>л</w:t>
      </w:r>
      <w:r>
        <w:rPr>
          <w:color w:val="000000"/>
          <w:sz w:val="22"/>
          <w:vertAlign w:val="superscript"/>
        </w:rPr>
        <w:t>я)</w:t>
      </w:r>
    </w:p>
    <w:p w14:paraId="0E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__________ се</w:t>
      </w:r>
      <w:r>
        <w:rPr>
          <w:color w:val="000000"/>
          <w:spacing w:val="-1"/>
          <w:sz w:val="22"/>
        </w:rPr>
        <w:t>р</w:t>
      </w:r>
      <w:r>
        <w:rPr>
          <w:color w:val="000000"/>
          <w:sz w:val="22"/>
        </w:rPr>
        <w:t>ия _____</w:t>
      </w:r>
      <w:r>
        <w:rPr>
          <w:color w:val="000000"/>
          <w:spacing w:val="-1"/>
          <w:sz w:val="22"/>
        </w:rPr>
        <w:t>____________ н</w:t>
      </w:r>
      <w:r>
        <w:rPr>
          <w:color w:val="000000"/>
          <w:sz w:val="22"/>
        </w:rPr>
        <w:t>ом</w:t>
      </w:r>
      <w:r>
        <w:rPr>
          <w:color w:val="000000"/>
          <w:spacing w:val="-1"/>
          <w:sz w:val="22"/>
        </w:rPr>
        <w:t>е</w:t>
      </w:r>
      <w:r>
        <w:rPr>
          <w:color w:val="000000"/>
          <w:sz w:val="22"/>
        </w:rPr>
        <w:t>р</w:t>
      </w:r>
    </w:p>
    <w:p w14:paraId="0F010000">
      <w:pPr>
        <w:widowControl w:val="0"/>
        <w:ind w:left="5103" w:right="-2"/>
        <w:jc w:val="center"/>
        <w:rPr>
          <w:color w:val="000000"/>
          <w:sz w:val="22"/>
          <w:vertAlign w:val="superscript"/>
        </w:rPr>
      </w:pPr>
      <w:r>
        <w:rPr>
          <w:color w:val="000000"/>
          <w:sz w:val="22"/>
          <w:vertAlign w:val="superscript"/>
        </w:rPr>
        <w:t xml:space="preserve"> (док</w:t>
      </w:r>
      <w:r>
        <w:rPr>
          <w:color w:val="000000"/>
          <w:spacing w:val="-2"/>
          <w:sz w:val="22"/>
          <w:vertAlign w:val="superscript"/>
        </w:rPr>
        <w:t>у</w:t>
      </w:r>
      <w:r>
        <w:rPr>
          <w:color w:val="000000"/>
          <w:sz w:val="22"/>
          <w:vertAlign w:val="superscript"/>
        </w:rPr>
        <w:t xml:space="preserve">мент, </w:t>
      </w:r>
      <w:r>
        <w:rPr>
          <w:color w:val="000000"/>
          <w:spacing w:val="-2"/>
          <w:sz w:val="22"/>
          <w:vertAlign w:val="superscript"/>
        </w:rPr>
        <w:t>у</w:t>
      </w:r>
      <w:r>
        <w:rPr>
          <w:color w:val="000000"/>
          <w:sz w:val="22"/>
          <w:vertAlign w:val="superscript"/>
        </w:rPr>
        <w:t>до</w:t>
      </w:r>
      <w:r>
        <w:rPr>
          <w:color w:val="000000"/>
          <w:spacing w:val="1"/>
          <w:sz w:val="22"/>
          <w:vertAlign w:val="superscript"/>
        </w:rPr>
        <w:t>с</w:t>
      </w:r>
      <w:r>
        <w:rPr>
          <w:color w:val="000000"/>
          <w:sz w:val="22"/>
          <w:vertAlign w:val="superscript"/>
        </w:rPr>
        <w:t>товеряю</w:t>
      </w:r>
      <w:r>
        <w:rPr>
          <w:color w:val="000000"/>
          <w:spacing w:val="1"/>
          <w:sz w:val="22"/>
          <w:vertAlign w:val="superscript"/>
        </w:rPr>
        <w:t>щ</w:t>
      </w:r>
      <w:r>
        <w:rPr>
          <w:color w:val="000000"/>
          <w:sz w:val="22"/>
          <w:vertAlign w:val="superscript"/>
        </w:rPr>
        <w:t>и</w:t>
      </w:r>
      <w:r>
        <w:rPr>
          <w:color w:val="000000"/>
          <w:spacing w:val="-1"/>
          <w:sz w:val="22"/>
          <w:vertAlign w:val="superscript"/>
        </w:rPr>
        <w:t xml:space="preserve">й </w:t>
      </w:r>
      <w:r>
        <w:rPr>
          <w:color w:val="000000"/>
          <w:sz w:val="22"/>
          <w:vertAlign w:val="superscript"/>
        </w:rPr>
        <w:t>л</w:t>
      </w:r>
      <w:r>
        <w:rPr>
          <w:color w:val="000000"/>
          <w:spacing w:val="-1"/>
          <w:sz w:val="22"/>
          <w:vertAlign w:val="superscript"/>
        </w:rPr>
        <w:t>и</w:t>
      </w:r>
      <w:r>
        <w:rPr>
          <w:color w:val="000000"/>
          <w:sz w:val="22"/>
          <w:vertAlign w:val="superscript"/>
        </w:rPr>
        <w:t>чность)</w:t>
      </w:r>
    </w:p>
    <w:p w14:paraId="10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_____________________________ дата выд</w:t>
      </w:r>
      <w:r>
        <w:rPr>
          <w:color w:val="000000"/>
          <w:spacing w:val="1"/>
          <w:sz w:val="22"/>
        </w:rPr>
        <w:t>а</w:t>
      </w:r>
      <w:r>
        <w:rPr>
          <w:color w:val="000000"/>
          <w:sz w:val="22"/>
        </w:rPr>
        <w:t>чи</w:t>
      </w:r>
    </w:p>
    <w:p w14:paraId="11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выдан __________________________________</w:t>
      </w:r>
    </w:p>
    <w:p w14:paraId="12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________________________________________</w:t>
      </w:r>
    </w:p>
    <w:p w14:paraId="13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СНИЛС: ________________________________</w:t>
      </w:r>
    </w:p>
    <w:p w14:paraId="14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 xml:space="preserve">адрес </w:t>
      </w:r>
      <w:r>
        <w:rPr>
          <w:color w:val="000000"/>
          <w:spacing w:val="-1"/>
          <w:sz w:val="22"/>
        </w:rPr>
        <w:t>м</w:t>
      </w:r>
      <w:r>
        <w:rPr>
          <w:color w:val="000000"/>
          <w:sz w:val="22"/>
        </w:rPr>
        <w:t>е</w:t>
      </w:r>
      <w:r>
        <w:rPr>
          <w:color w:val="000000"/>
          <w:spacing w:val="1"/>
          <w:sz w:val="22"/>
        </w:rPr>
        <w:t>с</w:t>
      </w:r>
      <w:r>
        <w:rPr>
          <w:color w:val="000000"/>
          <w:sz w:val="22"/>
        </w:rPr>
        <w:t>та жите</w:t>
      </w:r>
      <w:r>
        <w:rPr>
          <w:color w:val="000000"/>
          <w:spacing w:val="1"/>
          <w:sz w:val="22"/>
        </w:rPr>
        <w:t>л</w:t>
      </w:r>
      <w:r>
        <w:rPr>
          <w:color w:val="000000"/>
          <w:sz w:val="22"/>
        </w:rPr>
        <w:t>ьства (пребывани</w:t>
      </w:r>
      <w:r>
        <w:rPr>
          <w:color w:val="000000"/>
          <w:spacing w:val="2"/>
          <w:sz w:val="22"/>
        </w:rPr>
        <w:t>я</w:t>
      </w:r>
      <w:r>
        <w:rPr>
          <w:color w:val="000000"/>
          <w:sz w:val="22"/>
        </w:rPr>
        <w:t xml:space="preserve">): </w:t>
      </w:r>
    </w:p>
    <w:p w14:paraId="15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________________________________________</w:t>
      </w:r>
    </w:p>
    <w:p w14:paraId="16010000">
      <w:pPr>
        <w:widowControl w:val="0"/>
        <w:ind w:left="5103" w:right="-2"/>
        <w:rPr>
          <w:color w:val="000000"/>
          <w:sz w:val="22"/>
        </w:rPr>
      </w:pPr>
      <w:r>
        <w:rPr>
          <w:color w:val="000000"/>
          <w:sz w:val="22"/>
        </w:rPr>
        <w:t>________________________________________</w:t>
      </w:r>
    </w:p>
    <w:p w14:paraId="17010000">
      <w:pPr>
        <w:widowControl w:val="0"/>
        <w:ind w:left="5103" w:right="-2"/>
        <w:rPr>
          <w:sz w:val="22"/>
        </w:rPr>
      </w:pPr>
      <w:r>
        <w:rPr>
          <w:color w:val="000000"/>
          <w:sz w:val="22"/>
        </w:rPr>
        <w:t>Но</w:t>
      </w:r>
      <w:r>
        <w:rPr>
          <w:color w:val="000000"/>
          <w:spacing w:val="-1"/>
          <w:sz w:val="22"/>
        </w:rPr>
        <w:t>м</w:t>
      </w:r>
      <w:r>
        <w:rPr>
          <w:color w:val="000000"/>
          <w:sz w:val="22"/>
        </w:rPr>
        <w:t>ер телефона ____</w:t>
      </w:r>
      <w:r>
        <w:rPr>
          <w:color w:val="000000"/>
          <w:spacing w:val="1"/>
          <w:sz w:val="22"/>
        </w:rPr>
        <w:t>_</w:t>
      </w:r>
      <w:r>
        <w:rPr>
          <w:color w:val="000000"/>
          <w:sz w:val="22"/>
        </w:rPr>
        <w:t>____________________</w:t>
      </w:r>
    </w:p>
    <w:p w14:paraId="18010000">
      <w:pPr>
        <w:widowControl w:val="0"/>
        <w:ind w:left="5103" w:right="-4"/>
        <w:rPr>
          <w:sz w:val="22"/>
        </w:rPr>
      </w:pPr>
      <w:r>
        <w:rPr>
          <w:sz w:val="22"/>
        </w:rPr>
        <w:t>Email</w:t>
      </w:r>
      <w:r>
        <w:rPr>
          <w:sz w:val="22"/>
        </w:rPr>
        <w:t>: _________</w:t>
      </w:r>
      <w:r>
        <w:rPr>
          <w:sz w:val="22"/>
        </w:rPr>
        <w:t>__________</w:t>
      </w:r>
      <w:r>
        <w:rPr>
          <w:sz w:val="22"/>
        </w:rPr>
        <w:t>__________</w:t>
      </w:r>
    </w:p>
    <w:p w14:paraId="19010000">
      <w:pPr>
        <w:widowControl w:val="0"/>
        <w:ind w:hanging="2287" w:left="3376" w:right="1023"/>
        <w:jc w:val="center"/>
        <w:rPr>
          <w:color w:val="000000"/>
          <w:sz w:val="22"/>
        </w:rPr>
      </w:pPr>
    </w:p>
    <w:p w14:paraId="1A010000">
      <w:pPr>
        <w:widowControl w:val="0"/>
        <w:ind w:hanging="2287" w:left="3376" w:right="1023"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Заявление </w:t>
      </w:r>
    </w:p>
    <w:p w14:paraId="1B010000">
      <w:pPr>
        <w:widowControl w:val="0"/>
        <w:ind w:right="-2"/>
        <w:jc w:val="center"/>
        <w:rPr>
          <w:b w:val="1"/>
          <w:sz w:val="22"/>
        </w:rPr>
      </w:pPr>
    </w:p>
    <w:p w14:paraId="1C010000">
      <w:pPr>
        <w:pStyle w:val="Style_13"/>
        <w:widowControl w:val="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Прошу</w:t>
      </w:r>
      <w:r>
        <w:rPr>
          <w:rFonts w:ascii="Times New Roman" w:hAnsi="Times New Roman"/>
        </w:rPr>
        <w:t xml:space="preserve"> предоставить информацию о текущей успеваемости или промежу</w:t>
      </w:r>
      <w:r>
        <w:rPr>
          <w:rFonts w:ascii="Times New Roman" w:hAnsi="Times New Roman"/>
        </w:rPr>
        <w:t>точной аттестации (нужное подче</w:t>
      </w:r>
      <w:r>
        <w:rPr>
          <w:rFonts w:ascii="Times New Roman" w:hAnsi="Times New Roman"/>
        </w:rPr>
        <w:t>ркнуть)</w:t>
      </w:r>
    </w:p>
    <w:p w14:paraId="1D010000">
      <w:pPr>
        <w:pStyle w:val="Style_13"/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____________________ </w:t>
      </w:r>
      <w:r>
        <w:rPr>
          <w:rFonts w:ascii="Times New Roman" w:hAnsi="Times New Roman"/>
        </w:rPr>
        <w:t xml:space="preserve"> ____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 г.р.</w:t>
      </w:r>
    </w:p>
    <w:p w14:paraId="1E010000">
      <w:pPr>
        <w:pStyle w:val="Style_13"/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  <w:vertAlign w:val="superscript"/>
        </w:rPr>
        <w:t xml:space="preserve">                                                                       </w:t>
      </w:r>
      <w:r>
        <w:rPr>
          <w:rFonts w:ascii="Times New Roman" w:hAnsi="Times New Roman"/>
          <w:i w:val="1"/>
          <w:vertAlign w:val="superscript"/>
        </w:rPr>
        <w:t xml:space="preserve">                </w:t>
      </w:r>
      <w:r>
        <w:rPr>
          <w:rFonts w:ascii="Times New Roman" w:hAnsi="Times New Roman"/>
          <w:i w:val="1"/>
          <w:vertAlign w:val="superscript"/>
        </w:rPr>
        <w:t xml:space="preserve">  </w:t>
      </w:r>
      <w:r>
        <w:rPr>
          <w:rFonts w:ascii="Times New Roman" w:hAnsi="Times New Roman"/>
          <w:vertAlign w:val="superscript"/>
        </w:rPr>
        <w:t xml:space="preserve">(Ф.И.О. ребенка)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</w:t>
      </w:r>
      <w:r>
        <w:rPr>
          <w:rFonts w:ascii="Times New Roman" w:hAnsi="Times New Roman"/>
          <w:vertAlign w:val="superscript"/>
        </w:rPr>
        <w:t xml:space="preserve">     </w:t>
      </w:r>
      <w:r>
        <w:rPr>
          <w:rFonts w:ascii="Times New Roman" w:hAnsi="Times New Roman"/>
          <w:vertAlign w:val="superscript"/>
        </w:rPr>
        <w:t xml:space="preserve">                 </w:t>
      </w:r>
      <w:r>
        <w:rPr>
          <w:rFonts w:ascii="Times New Roman" w:hAnsi="Times New Roman"/>
          <w:vertAlign w:val="superscript"/>
        </w:rPr>
        <w:t xml:space="preserve"> (дата рождения)</w:t>
      </w:r>
      <w:r>
        <w:rPr>
          <w:rFonts w:ascii="Times New Roman" w:hAnsi="Times New Roman"/>
        </w:rPr>
        <w:t xml:space="preserve"> </w:t>
      </w:r>
    </w:p>
    <w:p w14:paraId="1F010000">
      <w:pPr>
        <w:pStyle w:val="Style_13"/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____________________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 за _________________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  20__/20__ учебного года</w:t>
      </w:r>
      <w:r>
        <w:rPr>
          <w:rFonts w:ascii="Times New Roman" w:hAnsi="Times New Roman"/>
        </w:rPr>
        <w:t>.</w:t>
      </w:r>
    </w:p>
    <w:p w14:paraId="20010000">
      <w:pPr>
        <w:pStyle w:val="Style_13"/>
        <w:widowControl w:val="1"/>
        <w:spacing w:after="0" w:line="240" w:lineRule="auto"/>
        <w:ind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</w:t>
      </w:r>
      <w:r>
        <w:rPr>
          <w:rFonts w:ascii="Times New Roman" w:hAnsi="Times New Roman"/>
          <w:vertAlign w:val="superscript"/>
        </w:rPr>
        <w:t xml:space="preserve">                    </w:t>
      </w:r>
      <w:r>
        <w:rPr>
          <w:rFonts w:ascii="Times New Roman" w:hAnsi="Times New Roman"/>
          <w:vertAlign w:val="superscript"/>
        </w:rPr>
        <w:t xml:space="preserve">  (</w:t>
      </w:r>
      <w:r>
        <w:rPr>
          <w:rFonts w:ascii="Times New Roman" w:hAnsi="Times New Roman"/>
          <w:vertAlign w:val="superscript"/>
        </w:rPr>
        <w:t>указать предмет(ы), дату, период</w:t>
      </w:r>
      <w:r>
        <w:rPr>
          <w:rFonts w:ascii="Times New Roman" w:hAnsi="Times New Roman"/>
          <w:vertAlign w:val="superscript"/>
        </w:rPr>
        <w:t xml:space="preserve"> обучения</w:t>
      </w:r>
      <w:r>
        <w:rPr>
          <w:rFonts w:ascii="Times New Roman" w:hAnsi="Times New Roman"/>
          <w:vertAlign w:val="superscript"/>
        </w:rPr>
        <w:t>/аттестации</w:t>
      </w:r>
      <w:r>
        <w:rPr>
          <w:rFonts w:ascii="Times New Roman" w:hAnsi="Times New Roman"/>
          <w:vertAlign w:val="superscript"/>
        </w:rPr>
        <w:t>)</w:t>
      </w:r>
    </w:p>
    <w:p w14:paraId="21010000">
      <w:pPr>
        <w:widowControl w:val="1"/>
        <w:ind w:firstLine="567"/>
        <w:contextualSpacing w:val="1"/>
        <w:jc w:val="both"/>
        <w:rPr>
          <w:sz w:val="22"/>
        </w:rPr>
      </w:pPr>
      <w:r>
        <w:rPr>
          <w:sz w:val="22"/>
        </w:rPr>
        <w:t>Реквизиты свидетельства о рождении ребенка</w:t>
      </w:r>
      <w:r>
        <w:rPr>
          <w:sz w:val="22"/>
        </w:rPr>
        <w:t>/ паспорта</w:t>
      </w:r>
      <w:r>
        <w:rPr>
          <w:sz w:val="22"/>
        </w:rPr>
        <w:t>: _____</w:t>
      </w:r>
      <w:r>
        <w:rPr>
          <w:sz w:val="22"/>
        </w:rPr>
        <w:t>_______</w:t>
      </w:r>
      <w:r>
        <w:rPr>
          <w:sz w:val="22"/>
        </w:rPr>
        <w:t>____</w:t>
      </w:r>
      <w:r>
        <w:rPr>
          <w:sz w:val="22"/>
        </w:rPr>
        <w:t>__________</w:t>
      </w:r>
      <w:r>
        <w:rPr>
          <w:sz w:val="22"/>
        </w:rPr>
        <w:t>_________ _________________________________________</w:t>
      </w:r>
      <w:r>
        <w:rPr>
          <w:sz w:val="22"/>
        </w:rPr>
        <w:t>___</w:t>
      </w:r>
      <w:r>
        <w:rPr>
          <w:sz w:val="22"/>
        </w:rPr>
        <w:t>__</w:t>
      </w:r>
      <w:r>
        <w:rPr>
          <w:sz w:val="22"/>
        </w:rPr>
        <w:t>_________</w:t>
      </w:r>
      <w:r>
        <w:rPr>
          <w:sz w:val="22"/>
        </w:rPr>
        <w:t>__________________________________</w:t>
      </w:r>
    </w:p>
    <w:p w14:paraId="22010000">
      <w:pPr>
        <w:widowControl w:val="1"/>
        <w:spacing w:before="120"/>
        <w:ind w:firstLine="567"/>
        <w:jc w:val="both"/>
        <w:rPr>
          <w:sz w:val="22"/>
        </w:rPr>
      </w:pPr>
      <w:r>
        <w:rPr>
          <w:sz w:val="22"/>
        </w:rPr>
        <w:t xml:space="preserve">Сведения о законном представителе </w:t>
      </w:r>
      <w:r>
        <w:rPr>
          <w:sz w:val="22"/>
        </w:rPr>
        <w:t>обучающегося</w:t>
      </w:r>
      <w:r>
        <w:rPr>
          <w:sz w:val="22"/>
        </w:rPr>
        <w:t xml:space="preserve">: </w:t>
      </w:r>
    </w:p>
    <w:p w14:paraId="23010000">
      <w:pPr>
        <w:pStyle w:val="Style_13"/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________________________________</w:t>
      </w:r>
      <w:r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________________ </w:t>
      </w:r>
    </w:p>
    <w:p w14:paraId="24010000">
      <w:pPr>
        <w:pStyle w:val="Style_13"/>
        <w:widowControl w:val="1"/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Адрес места жительства (места пребывания) 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 __________________________________________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</w:t>
      </w:r>
    </w:p>
    <w:p w14:paraId="25010000">
      <w:pPr>
        <w:pStyle w:val="Style_13"/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 _________________________________</w:t>
      </w:r>
    </w:p>
    <w:p w14:paraId="26010000">
      <w:pPr>
        <w:widowControl w:val="1"/>
        <w:spacing w:before="120"/>
        <w:ind w:firstLine="567"/>
        <w:jc w:val="both"/>
        <w:rPr>
          <w:sz w:val="22"/>
        </w:rPr>
      </w:pPr>
      <w:r>
        <w:rPr>
          <w:sz w:val="22"/>
        </w:rPr>
        <w:t>Реквизиты документа, подтверждающего установление опеки (попечительства) (при наличии):</w:t>
      </w:r>
      <w:r>
        <w:rPr>
          <w:sz w:val="22"/>
        </w:rPr>
        <w:t xml:space="preserve"> </w:t>
      </w:r>
      <w:r>
        <w:rPr>
          <w:sz w:val="22"/>
        </w:rPr>
        <w:t>__</w:t>
      </w:r>
      <w:r>
        <w:rPr>
          <w:sz w:val="22"/>
        </w:rPr>
        <w:t>____________________</w:t>
      </w:r>
      <w:r>
        <w:rPr>
          <w:sz w:val="22"/>
        </w:rPr>
        <w:t>________________________</w:t>
      </w:r>
      <w:r>
        <w:rPr>
          <w:sz w:val="22"/>
        </w:rPr>
        <w:t>__________</w:t>
      </w:r>
      <w:r>
        <w:rPr>
          <w:sz w:val="22"/>
        </w:rPr>
        <w:t>________</w:t>
      </w:r>
      <w:r>
        <w:rPr>
          <w:sz w:val="22"/>
        </w:rPr>
        <w:t>________________</w:t>
      </w:r>
      <w:r>
        <w:rPr>
          <w:sz w:val="22"/>
        </w:rPr>
        <w:t>_________</w:t>
      </w:r>
    </w:p>
    <w:p w14:paraId="27010000">
      <w:pPr>
        <w:widowControl w:val="1"/>
        <w:ind/>
        <w:contextualSpacing w:val="1"/>
        <w:jc w:val="both"/>
        <w:rPr>
          <w:sz w:val="22"/>
        </w:rPr>
      </w:pPr>
      <w:r>
        <w:rPr>
          <w:sz w:val="22"/>
        </w:rPr>
        <w:t>_________________</w:t>
      </w:r>
      <w:r>
        <w:rPr>
          <w:sz w:val="22"/>
        </w:rPr>
        <w:t>___</w:t>
      </w:r>
      <w:r>
        <w:rPr>
          <w:sz w:val="22"/>
        </w:rPr>
        <w:t>____________________________________________</w:t>
      </w:r>
      <w:r>
        <w:rPr>
          <w:sz w:val="22"/>
        </w:rPr>
        <w:t>_________</w:t>
      </w:r>
      <w:r>
        <w:rPr>
          <w:sz w:val="22"/>
        </w:rPr>
        <w:t>________________</w:t>
      </w:r>
    </w:p>
    <w:p w14:paraId="28010000">
      <w:pPr>
        <w:widowControl w:val="0"/>
        <w:spacing w:before="120"/>
        <w:ind w:firstLine="567"/>
        <w:rPr>
          <w:color w:val="000000"/>
          <w:sz w:val="22"/>
        </w:rPr>
      </w:pPr>
      <w:r>
        <w:rPr>
          <w:color w:val="000000"/>
          <w:sz w:val="22"/>
        </w:rPr>
        <w:t>Сведения</w:t>
      </w:r>
      <w:r>
        <w:rPr>
          <w:color w:val="000000"/>
          <w:sz w:val="22"/>
        </w:rPr>
        <w:t>,</w:t>
      </w:r>
      <w:r>
        <w:rPr>
          <w:color w:val="000000"/>
          <w:sz w:val="22"/>
        </w:rPr>
        <w:t xml:space="preserve"> подтверждающие полномочия представителя заявителя: ____</w:t>
      </w:r>
      <w:r>
        <w:rPr>
          <w:color w:val="000000"/>
          <w:sz w:val="22"/>
        </w:rPr>
        <w:t>_______</w:t>
      </w:r>
      <w:r>
        <w:rPr>
          <w:color w:val="000000"/>
          <w:sz w:val="22"/>
        </w:rPr>
        <w:t>______</w:t>
      </w:r>
      <w:r>
        <w:rPr>
          <w:color w:val="000000"/>
          <w:sz w:val="22"/>
        </w:rPr>
        <w:t>_____</w:t>
      </w:r>
      <w:r>
        <w:rPr>
          <w:color w:val="000000"/>
          <w:sz w:val="22"/>
        </w:rPr>
        <w:t>_____</w:t>
      </w:r>
    </w:p>
    <w:p w14:paraId="29010000">
      <w:pPr>
        <w:widowControl w:val="0"/>
        <w:ind w:right="-2"/>
        <w:rPr>
          <w:color w:val="000000"/>
          <w:sz w:val="22"/>
        </w:rPr>
      </w:pPr>
      <w:r>
        <w:rPr>
          <w:color w:val="000000"/>
          <w:sz w:val="22"/>
        </w:rPr>
        <w:t>_________________________________________________________________</w:t>
      </w:r>
      <w:r>
        <w:rPr>
          <w:color w:val="000000"/>
          <w:sz w:val="22"/>
        </w:rPr>
        <w:t>________</w:t>
      </w:r>
      <w:r>
        <w:rPr>
          <w:color w:val="000000"/>
          <w:sz w:val="22"/>
        </w:rPr>
        <w:t>____</w:t>
      </w:r>
      <w:r>
        <w:rPr>
          <w:color w:val="000000"/>
          <w:sz w:val="22"/>
        </w:rPr>
        <w:t>_____</w:t>
      </w:r>
      <w:r>
        <w:rPr>
          <w:color w:val="000000"/>
          <w:sz w:val="22"/>
        </w:rPr>
        <w:t>________</w:t>
      </w:r>
    </w:p>
    <w:p w14:paraId="2A010000">
      <w:pPr>
        <w:widowControl w:val="0"/>
        <w:spacing w:before="120"/>
        <w:ind w:firstLine="567"/>
        <w:outlineLvl w:val="0"/>
        <w:rPr>
          <w:spacing w:val="-5"/>
          <w:sz w:val="22"/>
        </w:rPr>
      </w:pPr>
      <w:r>
        <w:rPr>
          <w:color w:val="000000"/>
          <w:spacing w:val="-5"/>
          <w:sz w:val="22"/>
        </w:rPr>
        <w:t xml:space="preserve">Способ получения результата муниципальной услуги:  </w:t>
      </w:r>
    </w:p>
    <w:p w14:paraId="2B010000">
      <w:pPr>
        <w:widowControl w:val="0"/>
        <w:ind w:firstLine="567"/>
        <w:outlineLvl w:val="0"/>
        <w:rPr>
          <w:spacing w:val="-5"/>
          <w:sz w:val="22"/>
        </w:rPr>
      </w:pPr>
      <w:r>
        <w:rPr>
          <w:rFonts w:ascii="Segoe UI Symbol" w:hAnsi="Segoe UI Symbol"/>
          <w:color w:val="000000"/>
          <w:spacing w:val="-5"/>
          <w:sz w:val="22"/>
        </w:rPr>
        <w:t>☐</w:t>
      </w:r>
      <w:r>
        <w:rPr>
          <w:color w:val="000000"/>
          <w:spacing w:val="-5"/>
          <w:sz w:val="22"/>
        </w:rPr>
        <w:t xml:space="preserve"> </w:t>
      </w:r>
      <w:r>
        <w:rPr>
          <w:color w:val="000000"/>
          <w:spacing w:val="-5"/>
          <w:sz w:val="22"/>
        </w:rPr>
        <w:t xml:space="preserve">посредством </w:t>
      </w:r>
      <w:r>
        <w:rPr>
          <w:color w:val="000000"/>
          <w:spacing w:val="-5"/>
          <w:sz w:val="22"/>
        </w:rPr>
        <w:t>ГИС «Электронный Кузбасс. Образование»</w:t>
      </w:r>
    </w:p>
    <w:p w14:paraId="2C010000">
      <w:pPr>
        <w:widowControl w:val="0"/>
        <w:ind w:firstLine="567"/>
        <w:outlineLvl w:val="0"/>
        <w:rPr>
          <w:spacing w:val="-5"/>
          <w:sz w:val="22"/>
        </w:rPr>
      </w:pPr>
      <w:r>
        <w:rPr>
          <w:rFonts w:ascii="Segoe UI Symbol" w:hAnsi="Segoe UI Symbol"/>
          <w:color w:val="000000"/>
          <w:spacing w:val="-5"/>
          <w:sz w:val="22"/>
        </w:rPr>
        <w:t>☐</w:t>
      </w:r>
      <w:r>
        <w:rPr>
          <w:color w:val="000000"/>
          <w:spacing w:val="-5"/>
          <w:sz w:val="22"/>
        </w:rPr>
        <w:t xml:space="preserve"> в Уполномоченной организации</w:t>
      </w:r>
    </w:p>
    <w:p w14:paraId="2D010000">
      <w:pPr>
        <w:widowControl w:val="1"/>
        <w:ind w:firstLine="567"/>
        <w:jc w:val="both"/>
        <w:rPr>
          <w:sz w:val="22"/>
        </w:rPr>
      </w:pPr>
      <w:r>
        <w:rPr>
          <w:rFonts w:ascii="Segoe UI Symbol" w:hAnsi="Segoe UI Symbol"/>
          <w:color w:val="000000"/>
          <w:spacing w:val="-5"/>
          <w:sz w:val="22"/>
        </w:rPr>
        <w:t>☐</w:t>
      </w:r>
      <w:r>
        <w:rPr>
          <w:color w:val="000000"/>
          <w:spacing w:val="-5"/>
          <w:sz w:val="22"/>
        </w:rPr>
        <w:t xml:space="preserve"> в МФЦ </w:t>
      </w:r>
      <w:r>
        <w:rPr>
          <w:sz w:val="22"/>
        </w:rPr>
        <w:t>(при наличии соглашения о взаимодействии)</w:t>
      </w:r>
    </w:p>
    <w:p w14:paraId="2E010000">
      <w:pPr>
        <w:widowControl w:val="1"/>
        <w:ind w:firstLine="567"/>
        <w:jc w:val="both"/>
        <w:rPr>
          <w:sz w:val="22"/>
        </w:rPr>
      </w:pPr>
      <w:r>
        <w:rPr>
          <w:rFonts w:ascii="Segoe UI Symbol" w:hAnsi="Segoe UI Symbol"/>
          <w:color w:val="000000"/>
          <w:spacing w:val="-5"/>
          <w:sz w:val="22"/>
        </w:rPr>
        <w:t>☐</w:t>
      </w:r>
      <w:r>
        <w:rPr>
          <w:color w:val="000000"/>
          <w:spacing w:val="-5"/>
          <w:sz w:val="22"/>
        </w:rPr>
        <w:t xml:space="preserve"> </w:t>
      </w:r>
      <w:r>
        <w:rPr>
          <w:sz w:val="22"/>
        </w:rPr>
        <w:t>почтовым отправлением на адрес, указанный в заявлении</w:t>
      </w:r>
    </w:p>
    <w:p w14:paraId="2F010000">
      <w:pPr>
        <w:widowControl w:val="1"/>
        <w:ind w:firstLine="567"/>
        <w:jc w:val="both"/>
        <w:rPr>
          <w:sz w:val="22"/>
        </w:rPr>
      </w:pPr>
      <w:r>
        <w:rPr>
          <w:rFonts w:ascii="Segoe UI Symbol" w:hAnsi="Segoe UI Symbol"/>
          <w:color w:val="000000"/>
          <w:spacing w:val="-5"/>
          <w:sz w:val="22"/>
        </w:rPr>
        <w:t>☐</w:t>
      </w:r>
      <w:r>
        <w:rPr>
          <w:color w:val="000000"/>
          <w:spacing w:val="-5"/>
          <w:sz w:val="22"/>
        </w:rPr>
        <w:t xml:space="preserve"> </w:t>
      </w:r>
      <w:r>
        <w:rPr>
          <w:sz w:val="22"/>
        </w:rPr>
        <w:t>по электронной почте (в форме электронного документа) __________________________</w:t>
      </w:r>
    </w:p>
    <w:p w14:paraId="30010000">
      <w:pPr>
        <w:keepNext w:val="1"/>
        <w:widowControl w:val="1"/>
        <w:tabs>
          <w:tab w:leader="underscore" w:pos="10065" w:val="left"/>
        </w:tabs>
        <w:ind/>
        <w:rPr>
          <w:sz w:val="22"/>
        </w:rPr>
      </w:pPr>
    </w:p>
    <w:p w14:paraId="31010000">
      <w:pPr>
        <w:keepNext w:val="1"/>
        <w:widowControl w:val="1"/>
        <w:tabs>
          <w:tab w:leader="underscore" w:pos="10065" w:val="left"/>
        </w:tabs>
        <w:ind/>
        <w:rPr>
          <w:sz w:val="22"/>
        </w:rPr>
      </w:pPr>
    </w:p>
    <w:p w14:paraId="32010000">
      <w:pPr>
        <w:keepNext w:val="1"/>
        <w:widowControl w:val="1"/>
        <w:tabs>
          <w:tab w:leader="underscore" w:pos="10065" w:val="left"/>
        </w:tabs>
        <w:spacing w:line="360" w:lineRule="exact"/>
        <w:ind w:firstLine="567"/>
        <w:rPr>
          <w:sz w:val="22"/>
        </w:rPr>
      </w:pPr>
      <w:r>
        <w:rPr>
          <w:sz w:val="22"/>
        </w:rPr>
        <w:t>дата</w:t>
      </w:r>
      <w:r>
        <w:rPr>
          <w:sz w:val="22"/>
        </w:rPr>
        <w:t xml:space="preserve">: «__»_______20__ г.                  </w:t>
      </w:r>
      <w:r>
        <w:rPr>
          <w:sz w:val="22"/>
        </w:rPr>
        <w:t xml:space="preserve">   </w:t>
      </w:r>
      <w:r>
        <w:rPr>
          <w:sz w:val="22"/>
        </w:rPr>
        <w:t>Подпись</w:t>
      </w:r>
      <w:r>
        <w:rPr>
          <w:sz w:val="22"/>
        </w:rPr>
        <w:t xml:space="preserve"> </w:t>
      </w:r>
      <w:r>
        <w:rPr>
          <w:sz w:val="22"/>
        </w:rPr>
        <w:t>________</w:t>
      </w:r>
      <w:r>
        <w:rPr>
          <w:sz w:val="22"/>
        </w:rPr>
        <w:t xml:space="preserve"> </w:t>
      </w:r>
      <w:r>
        <w:rPr>
          <w:sz w:val="22"/>
        </w:rPr>
        <w:t>/____________________</w:t>
      </w:r>
    </w:p>
    <w:p w14:paraId="3301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     </w:t>
      </w:r>
      <w:r>
        <w:rPr>
          <w:rFonts w:ascii="Times New Roman" w:hAnsi="Times New Roman"/>
          <w:vertAlign w:val="superscript"/>
        </w:rPr>
        <w:t xml:space="preserve">  (Фамилия И. О.)</w:t>
      </w:r>
    </w:p>
    <w:p w14:paraId="34010000">
      <w:pPr>
        <w:pStyle w:val="Style_14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>Подпись</w:t>
      </w:r>
      <w:r>
        <w:rPr>
          <w:rFonts w:ascii="Times New Roman" w:hAnsi="Times New Roman"/>
        </w:rPr>
        <w:t xml:space="preserve"> представителя заявителя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/_______________</w:t>
      </w:r>
    </w:p>
    <w:p w14:paraId="35010000">
      <w:pPr>
        <w:pStyle w:val="Style_14"/>
        <w:widowControl w:val="1"/>
        <w:spacing w:after="0" w:line="250" w:lineRule="exact"/>
        <w:ind w:left="2680"/>
        <w:jc w:val="left"/>
        <w:rPr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 </w:t>
      </w:r>
      <w:r>
        <w:rPr>
          <w:rFonts w:ascii="Times New Roman" w:hAnsi="Times New Roman"/>
          <w:vertAlign w:val="superscript"/>
        </w:rPr>
        <w:t xml:space="preserve">  (Фамилия И. О.)</w:t>
      </w:r>
      <w:r>
        <w:rPr>
          <w:rFonts w:ascii="Times New Roman" w:hAnsi="Times New Roman"/>
          <w:vertAlign w:val="superscript"/>
        </w:rPr>
        <w:br w:type="page"/>
      </w:r>
    </w:p>
    <w:p w14:paraId="36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6</w:t>
      </w:r>
    </w:p>
    <w:p w14:paraId="37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38010000">
      <w:pPr>
        <w:widowControl w:val="1"/>
        <w:ind w:left="5670"/>
        <w:rPr>
          <w:sz w:val="24"/>
        </w:rPr>
      </w:pPr>
      <w:r>
        <w:rPr>
          <w:sz w:val="24"/>
        </w:rPr>
        <w:t>от «22</w:t>
      </w:r>
      <w:r>
        <w:rPr>
          <w:sz w:val="24"/>
        </w:rPr>
        <w:t>»</w:t>
      </w:r>
      <w:r>
        <w:rPr>
          <w:sz w:val="24"/>
        </w:rPr>
        <w:t xml:space="preserve"> сентября </w:t>
      </w:r>
      <w:r>
        <w:rPr>
          <w:sz w:val="24"/>
        </w:rPr>
        <w:t xml:space="preserve">2026г. № </w:t>
      </w:r>
      <w:r>
        <w:rPr>
          <w:sz w:val="24"/>
        </w:rPr>
        <w:t>952</w:t>
      </w:r>
    </w:p>
    <w:p w14:paraId="39010000">
      <w:pPr>
        <w:widowControl w:val="0"/>
        <w:ind/>
        <w:rPr>
          <w:rFonts w:ascii="Arial" w:hAnsi="Arial"/>
          <w:sz w:val="26"/>
        </w:rPr>
      </w:pPr>
    </w:p>
    <w:p w14:paraId="3A010000">
      <w:pPr>
        <w:widowControl w:val="0"/>
        <w:ind/>
        <w:rPr>
          <w:rFonts w:ascii="Arial" w:hAnsi="Arial"/>
          <w:sz w:val="26"/>
        </w:rPr>
      </w:pPr>
    </w:p>
    <w:p w14:paraId="3B010000">
      <w:pPr>
        <w:widowControl w:val="0"/>
        <w:ind/>
        <w:rPr>
          <w:rFonts w:ascii="Arial" w:hAnsi="Arial"/>
          <w:sz w:val="26"/>
        </w:rPr>
      </w:pPr>
    </w:p>
    <w:p w14:paraId="3C010000">
      <w:pPr>
        <w:pStyle w:val="Style_15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3D010000">
      <w:pPr>
        <w:pStyle w:val="Style_15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образовательной организации)</w:t>
      </w:r>
    </w:p>
    <w:p w14:paraId="3E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3F010000">
      <w:pPr>
        <w:pStyle w:val="Style_15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</w:p>
    <w:p w14:paraId="40010000">
      <w:pPr>
        <w:pStyle w:val="Style_15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отказе в предоставлении муниципальной </w:t>
      </w:r>
      <w:r>
        <w:rPr>
          <w:rFonts w:ascii="Times New Roman" w:hAnsi="Times New Roman"/>
          <w:sz w:val="24"/>
        </w:rPr>
        <w:t>услуги «</w:t>
      </w:r>
      <w:r>
        <w:rPr>
          <w:rFonts w:ascii="Times New Roman" w:hAnsi="Times New Roman"/>
          <w:color w:val="000000"/>
          <w:sz w:val="24"/>
        </w:rPr>
        <w:t>Предоставление информации о текущей успеваемости и промежуточной аттестации учащихся в муниципальных образовательных организациях</w:t>
      </w:r>
      <w:r>
        <w:rPr>
          <w:rFonts w:ascii="Times New Roman" w:hAnsi="Times New Roman"/>
          <w:sz w:val="24"/>
        </w:rPr>
        <w:t xml:space="preserve">» </w:t>
      </w:r>
    </w:p>
    <w:p w14:paraId="41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42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______________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       № ________</w:t>
      </w:r>
    </w:p>
    <w:p w14:paraId="43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44010000">
      <w:pPr>
        <w:pStyle w:val="Style_15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Гражданин(ка) 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__________________________,</w:t>
      </w:r>
    </w:p>
    <w:p w14:paraId="45010000">
      <w:pPr>
        <w:pStyle w:val="Style_15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</w:t>
      </w:r>
      <w:r>
        <w:rPr>
          <w:rFonts w:ascii="Times New Roman" w:hAnsi="Times New Roman"/>
          <w:sz w:val="24"/>
          <w:vertAlign w:val="superscript"/>
        </w:rPr>
        <w:t>(Ф.И.О. гражданина полностью)</w:t>
      </w:r>
    </w:p>
    <w:p w14:paraId="46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проживающий(ая) по адресу 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___________________________________________</w:t>
      </w:r>
      <w:r>
        <w:rPr>
          <w:rFonts w:ascii="Times New Roman" w:hAnsi="Times New Roman"/>
          <w:sz w:val="24"/>
        </w:rPr>
        <w:t>,</w:t>
      </w:r>
    </w:p>
    <w:p w14:paraId="47010000">
      <w:pPr>
        <w:pStyle w:val="Style_15"/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обратился(лась) с заявлением о </w:t>
      </w:r>
      <w:r>
        <w:rPr>
          <w:rFonts w:ascii="Times New Roman" w:hAnsi="Times New Roman"/>
          <w:color w:val="000000"/>
          <w:sz w:val="24"/>
        </w:rPr>
        <w:t>предоставлении</w:t>
      </w:r>
      <w:r>
        <w:rPr>
          <w:rFonts w:ascii="Times New Roman" w:hAnsi="Times New Roman"/>
          <w:color w:val="000000"/>
          <w:sz w:val="24"/>
        </w:rPr>
        <w:t xml:space="preserve"> информации о текущей успеваемости и</w:t>
      </w:r>
      <w:r>
        <w:rPr>
          <w:rFonts w:ascii="Times New Roman" w:hAnsi="Times New Roman"/>
          <w:color w:val="000000"/>
          <w:sz w:val="24"/>
        </w:rPr>
        <w:t>ли</w:t>
      </w:r>
      <w:r>
        <w:rPr>
          <w:rFonts w:ascii="Times New Roman" w:hAnsi="Times New Roman"/>
          <w:color w:val="000000"/>
          <w:sz w:val="24"/>
        </w:rPr>
        <w:t xml:space="preserve"> промежуточной аттестации</w:t>
      </w:r>
      <w:r>
        <w:rPr>
          <w:rFonts w:ascii="Times New Roman" w:hAnsi="Times New Roman"/>
          <w:color w:val="000000"/>
          <w:sz w:val="24"/>
        </w:rPr>
        <w:t xml:space="preserve"> (нужное подчеркнуть)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обучающегося: _________________________</w:t>
      </w:r>
    </w:p>
    <w:p w14:paraId="48010000">
      <w:pPr>
        <w:pStyle w:val="Style_15"/>
        <w:widowControl w:val="1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Заявление)</w:t>
      </w:r>
      <w:r>
        <w:rPr>
          <w:rFonts w:ascii="Times New Roman" w:hAnsi="Times New Roman"/>
          <w:sz w:val="24"/>
        </w:rPr>
        <w:t>.</w:t>
      </w:r>
    </w:p>
    <w:p w14:paraId="49010000">
      <w:pPr>
        <w:pStyle w:val="Style_15"/>
        <w:widowControl w:val="1"/>
        <w:spacing w:before="12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принято  «___»_______________ 20__ г.</w:t>
      </w:r>
    </w:p>
    <w:p w14:paraId="4A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4B010000">
      <w:pPr>
        <w:pStyle w:val="Style_15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Зарегистрировано за № __________</w:t>
      </w:r>
    </w:p>
    <w:p w14:paraId="4C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4D010000">
      <w:pPr>
        <w:pStyle w:val="Style_15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рассмотрения Заявления принято решение об отказе в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предоставлении</w:t>
      </w:r>
      <w:r>
        <w:rPr>
          <w:rFonts w:ascii="Times New Roman" w:hAnsi="Times New Roman"/>
          <w:color w:val="000000"/>
          <w:sz w:val="24"/>
        </w:rPr>
        <w:t xml:space="preserve"> информации о текущей успеваемости и</w:t>
      </w:r>
      <w:r>
        <w:rPr>
          <w:rFonts w:ascii="Times New Roman" w:hAnsi="Times New Roman"/>
          <w:color w:val="000000"/>
          <w:sz w:val="24"/>
        </w:rPr>
        <w:t>ли</w:t>
      </w:r>
      <w:r>
        <w:rPr>
          <w:rFonts w:ascii="Times New Roman" w:hAnsi="Times New Roman"/>
          <w:color w:val="000000"/>
          <w:sz w:val="24"/>
        </w:rPr>
        <w:t xml:space="preserve"> промежуточной аттестации</w:t>
      </w:r>
      <w:r>
        <w:rPr>
          <w:rFonts w:ascii="Times New Roman" w:hAnsi="Times New Roman"/>
          <w:color w:val="000000"/>
          <w:sz w:val="24"/>
        </w:rPr>
        <w:t xml:space="preserve"> (нужное подчеркнуть)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обучающегося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на основании __________</w:t>
      </w:r>
      <w:r>
        <w:rPr>
          <w:rFonts w:ascii="Times New Roman" w:hAnsi="Times New Roman"/>
          <w:sz w:val="24"/>
        </w:rPr>
        <w:t>_______________________________________________</w:t>
      </w:r>
      <w:r>
        <w:rPr>
          <w:rFonts w:ascii="Times New Roman" w:hAnsi="Times New Roman"/>
          <w:sz w:val="24"/>
        </w:rPr>
        <w:t>____________</w:t>
      </w:r>
    </w:p>
    <w:p w14:paraId="4E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</w:t>
      </w:r>
    </w:p>
    <w:p w14:paraId="4F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</w:t>
      </w:r>
    </w:p>
    <w:p w14:paraId="50010000">
      <w:pPr>
        <w:pStyle w:val="Style_15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(причина отказа в приеме на обучение со ссылкой на нормы действующего законодательства)</w:t>
      </w:r>
    </w:p>
    <w:p w14:paraId="51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52010000">
      <w:pPr>
        <w:pStyle w:val="Style_15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решение может быть обжаловано в органе местного самоуправления Крапивинского муниципального округа по решению вопросов местного значения в сфере образования и (или) в судебном порядке.</w:t>
      </w:r>
    </w:p>
    <w:p w14:paraId="53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54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55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56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</w:p>
    <w:p w14:paraId="57010000">
      <w:pPr>
        <w:pStyle w:val="Style_15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образовательной организации                  __________/________________/</w:t>
      </w:r>
    </w:p>
    <w:p w14:paraId="58010000">
      <w:pPr>
        <w:pStyle w:val="Style_15"/>
        <w:widowControl w:val="1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(подпись)                  (расшифровка)</w:t>
      </w:r>
    </w:p>
    <w:p w14:paraId="59010000">
      <w:pPr>
        <w:widowControl w:val="0"/>
        <w:spacing w:after="200" w:line="276" w:lineRule="auto"/>
        <w:ind/>
        <w:rPr>
          <w:rFonts w:ascii="Arial" w:hAnsi="Arial"/>
          <w:sz w:val="24"/>
          <w:vertAlign w:val="superscript"/>
        </w:rPr>
      </w:pPr>
    </w:p>
    <w:p w14:paraId="5A010000">
      <w:pPr>
        <w:widowControl w:val="0"/>
        <w:ind/>
        <w:rPr>
          <w:rFonts w:ascii="Arial" w:hAnsi="Arial"/>
          <w:sz w:val="26"/>
        </w:rPr>
      </w:pPr>
    </w:p>
    <w:sectPr>
      <w:headerReference r:id="rId1" w:type="default"/>
      <w:headerReference r:id="rId4" w:type="first"/>
      <w:pgSz w:h="16838" w:orient="portrait" w:w="11906"/>
      <w:pgMar w:bottom="709" w:footer="708" w:gutter="0" w:header="708" w:left="1134" w:right="849" w:top="851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61010000">
      <w:r>
        <w:separator/>
      </w:r>
    </w:p>
  </w:endnote>
  <w:endnote w:id="0" w:type="continuationSeparator">
    <w:p w14:paraId="6201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5B010000">
      <w:r>
        <w:separator/>
      </w:r>
    </w:p>
  </w:footnote>
  <w:footnote w:id="0" w:type="continuationSeparator">
    <w:p w14:paraId="5C010000">
      <w:r>
        <w:continuationSeparator/>
      </w:r>
    </w:p>
  </w:footnote>
  <w:footnote w:id="1">
    <w:p w14:paraId="5D01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t>И</w:t>
      </w:r>
      <w:r>
        <w:t>нформационная система, позволяющая автоматизировать деятельность образовательных учреждений (школы</w:t>
      </w:r>
      <w:r>
        <w:t>, детские сады</w:t>
      </w:r>
      <w:r>
        <w:t xml:space="preserve"> и учреждения дополнительного образования) и интегрировать </w:t>
      </w:r>
      <w:r>
        <w:t>государственные</w:t>
      </w:r>
      <w:r>
        <w:t xml:space="preserve"> </w:t>
      </w:r>
      <w:r>
        <w:t>(муниципальные)</w:t>
      </w:r>
      <w:r>
        <w:t xml:space="preserve"> услуг</w:t>
      </w:r>
      <w:r>
        <w:t>и</w:t>
      </w:r>
      <w:r>
        <w:t xml:space="preserve"> в сфере образования с единым порталом государственных услуг (ЕПГУ).</w:t>
      </w:r>
    </w:p>
  </w:footnote>
  <w:footnote w:id="2">
    <w:p w14:paraId="5E010000">
      <w:pPr>
        <w:pStyle w:val="Style_80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 w14:paraId="5F01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П</w:t>
      </w:r>
      <w:r>
        <w:rPr>
          <w:highlight w:val="white"/>
        </w:rPr>
        <w:t xml:space="preserve">олноценный онлайн сервис в сфере дошкольного и школьного образования, позволяющий контролировать все учебные процессы, </w:t>
      </w:r>
      <w:r>
        <w:t>размещенный</w:t>
      </w:r>
      <w:r>
        <w:t xml:space="preserve"> в сети «Интернет»</w:t>
      </w:r>
      <w:r>
        <w:t>.</w:t>
      </w:r>
    </w:p>
  </w:footnote>
  <w:footnote w:id="4">
    <w:p w14:paraId="6001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</w:rPr>
        <w:t>ктронного взаимодействия»</w:t>
      </w:r>
      <w:r>
        <w:rPr>
          <w:color w:val="000000"/>
        </w:rPr>
        <w:t>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t>1</w: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</w:pPr>
    <w:r>
      <w:t>1</w: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t>1</w:t>
    </w: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widowControl w:val="1"/>
      <w:ind/>
      <w:jc w:val="center"/>
    </w:pPr>
  </w:p>
  <w:p w14:paraId="0B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1">
    <w:lvl w:ilvl="0">
      <w:start w:val="32"/>
      <w:numFmt w:val="bullet"/>
      <w:pStyle w:val="Style_94"/>
      <w:lvlText w:val="-"/>
      <w:lvlJc w:val="left"/>
      <w:pPr>
        <w:widowControl w:val="1"/>
        <w:ind w:hanging="369" w:left="1446"/>
      </w:pPr>
      <w:rPr>
        <w:rFonts w:ascii="Times New Roman" w:hAnsi="Times New Roman"/>
        <w:sz w:val="28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16_ch" w:type="character">
    <w:name w:val="Normal"/>
    <w:link w:val="Style_16"/>
    <w:rPr>
      <w:rFonts w:ascii="Times New Roman" w:hAnsi="Times New Roman"/>
      <w:sz w:val="20"/>
    </w:rPr>
  </w:style>
  <w:style w:styleId="Style_17" w:type="paragraph">
    <w:name w:val="Сравнение редакций. Удаленный фрагмент"/>
    <w:link w:val="Style_17_ch"/>
    <w:rPr>
      <w:strike w:val="1"/>
      <w:color w:val="808000"/>
    </w:rPr>
  </w:style>
  <w:style w:styleId="Style_17_ch" w:type="character">
    <w:name w:val="Сравнение редакций. Удаленный фрагмент"/>
    <w:link w:val="Style_17"/>
    <w:rPr>
      <w:strike w:val="1"/>
      <w:color w:val="808000"/>
    </w:rPr>
  </w:style>
  <w:style w:styleId="Style_18" w:type="paragraph">
    <w:name w:val="Сравнение редакций"/>
    <w:basedOn w:val="Style_19"/>
    <w:link w:val="Style_18_ch"/>
  </w:style>
  <w:style w:styleId="Style_18_ch" w:type="character">
    <w:name w:val="Сравнение редакций"/>
    <w:basedOn w:val="Style_19_ch"/>
    <w:link w:val="Style_18"/>
  </w:style>
  <w:style w:styleId="Style_20" w:type="paragraph">
    <w:name w:val="toc 2"/>
    <w:next w:val="Style_16"/>
    <w:link w:val="Style_2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0_ch" w:type="character">
    <w:name w:val="toc 2"/>
    <w:link w:val="Style_20"/>
    <w:rPr>
      <w:rFonts w:ascii="XO Thames" w:hAnsi="XO Thames"/>
      <w:sz w:val="28"/>
    </w:rPr>
  </w:style>
  <w:style w:styleId="Style_21" w:type="paragraph">
    <w:basedOn w:val="Style_22"/>
    <w:link w:val="Style_21_ch"/>
    <w:semiHidden w:val="1"/>
    <w:unhideWhenUsed w:val="1"/>
    <w:pPr>
      <w:widowControl w:val="1"/>
      <w:spacing w:line="240" w:lineRule="exact"/>
      <w:ind/>
    </w:pPr>
    <w:rPr>
      <w:rFonts w:ascii="Verdana" w:hAnsi="Verdana"/>
      <w:sz w:val="20"/>
    </w:rPr>
  </w:style>
  <w:style w:styleId="Style_21_ch" w:type="character">
    <w:basedOn w:val="Style_22_ch"/>
    <w:link w:val="Style_21"/>
    <w:semiHidden w:val="1"/>
    <w:unhideWhenUsed w:val="1"/>
    <w:rPr>
      <w:rFonts w:ascii="Verdana" w:hAnsi="Verdana"/>
      <w:sz w:val="20"/>
    </w:rPr>
  </w:style>
  <w:style w:styleId="Style_23" w:type="paragraph">
    <w:name w:val="toc 4"/>
    <w:next w:val="Style_16"/>
    <w:link w:val="Style_2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3_ch" w:type="character">
    <w:name w:val="toc 4"/>
    <w:link w:val="Style_23"/>
    <w:rPr>
      <w:rFonts w:ascii="XO Thames" w:hAnsi="XO Thames"/>
      <w:sz w:val="28"/>
    </w:rPr>
  </w:style>
  <w:style w:styleId="Style_24" w:type="paragraph">
    <w:name w:val="Комментарий пользователя"/>
    <w:basedOn w:val="Style_25"/>
    <w:next w:val="Style_16"/>
    <w:link w:val="Style_24_ch"/>
    <w:pPr>
      <w:widowControl w:val="1"/>
      <w:ind w:left="0"/>
      <w:jc w:val="left"/>
    </w:pPr>
    <w:rPr>
      <w:i w:val="0"/>
      <w:color w:val="000080"/>
    </w:rPr>
  </w:style>
  <w:style w:styleId="Style_24_ch" w:type="character">
    <w:name w:val="Комментарий пользователя"/>
    <w:basedOn w:val="Style_25_ch"/>
    <w:link w:val="Style_24"/>
    <w:rPr>
      <w:i w:val="0"/>
      <w:color w:val="000080"/>
    </w:rPr>
  </w:style>
  <w:style w:styleId="Style_10" w:type="paragraph">
    <w:name w:val="Table Paragraph1"/>
    <w:basedOn w:val="Style_16"/>
    <w:link w:val="Style_10_ch"/>
    <w:pPr>
      <w:widowControl w:val="0"/>
      <w:spacing w:after="200" w:line="276" w:lineRule="auto"/>
      <w:ind w:left="101"/>
    </w:pPr>
    <w:rPr>
      <w:rFonts w:asciiTheme="minorAscii" w:hAnsiTheme="minorHAnsi"/>
      <w:color w:val="000000"/>
      <w:sz w:val="22"/>
    </w:rPr>
  </w:style>
  <w:style w:styleId="Style_10_ch" w:type="character">
    <w:name w:val="Table Paragraph1"/>
    <w:basedOn w:val="Style_16_ch"/>
    <w:link w:val="Style_10"/>
    <w:rPr>
      <w:rFonts w:asciiTheme="minorAscii" w:hAnsiTheme="minorHAnsi"/>
      <w:color w:val="000000"/>
      <w:sz w:val="22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Текст (справка)"/>
    <w:basedOn w:val="Style_22"/>
    <w:next w:val="Style_16"/>
    <w:link w:val="Style_27_ch"/>
    <w:pPr>
      <w:widowControl w:val="1"/>
      <w:ind w:left="170" w:right="170"/>
    </w:pPr>
    <w:rPr>
      <w:sz w:val="24"/>
    </w:rPr>
  </w:style>
  <w:style w:styleId="Style_27_ch" w:type="character">
    <w:name w:val="Текст (справка)"/>
    <w:basedOn w:val="Style_22_ch"/>
    <w:link w:val="Style_27"/>
    <w:rPr>
      <w:sz w:val="24"/>
    </w:rPr>
  </w:style>
  <w:style w:styleId="Style_8" w:type="paragraph">
    <w:name w:val="No Spacing"/>
    <w:link w:val="Style_8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8_ch" w:type="character">
    <w:name w:val="No Spacing"/>
    <w:link w:val="Style_8"/>
    <w:rPr>
      <w:rFonts w:ascii="Times New Roman" w:hAnsi="Times New Roman"/>
      <w:sz w:val="20"/>
    </w:rPr>
  </w:style>
  <w:style w:styleId="Style_28" w:type="paragraph">
    <w:name w:val="Основной текст3"/>
    <w:basedOn w:val="Style_22"/>
    <w:link w:val="Style_28_ch"/>
    <w:pPr>
      <w:widowControl w:val="1"/>
      <w:spacing w:line="317" w:lineRule="exact"/>
      <w:ind/>
    </w:pPr>
    <w:rPr>
      <w:rFonts w:ascii="Times New Roman" w:hAnsi="Times New Roman"/>
      <w:color w:val="000000"/>
      <w:sz w:val="25"/>
    </w:rPr>
  </w:style>
  <w:style w:styleId="Style_28_ch" w:type="character">
    <w:name w:val="Основной текст3"/>
    <w:basedOn w:val="Style_22_ch"/>
    <w:link w:val="Style_28"/>
    <w:rPr>
      <w:rFonts w:ascii="Times New Roman" w:hAnsi="Times New Roman"/>
      <w:color w:val="000000"/>
      <w:sz w:val="25"/>
    </w:rPr>
  </w:style>
  <w:style w:styleId="Style_29" w:type="paragraph">
    <w:name w:val="toc 6"/>
    <w:next w:val="Style_16"/>
    <w:link w:val="Style_2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9_ch" w:type="character">
    <w:name w:val="toc 6"/>
    <w:link w:val="Style_29"/>
    <w:rPr>
      <w:rFonts w:ascii="XO Thames" w:hAnsi="XO Thames"/>
      <w:sz w:val="28"/>
    </w:rPr>
  </w:style>
  <w:style w:styleId="Style_30" w:type="paragraph">
    <w:name w:val="HTML Code"/>
    <w:basedOn w:val="Style_26"/>
    <w:link w:val="Style_30_ch"/>
    <w:rPr>
      <w:rFonts w:ascii="Courier New" w:hAnsi="Courier New"/>
      <w:sz w:val="20"/>
    </w:rPr>
  </w:style>
  <w:style w:styleId="Style_30_ch" w:type="character">
    <w:name w:val="HTML Code"/>
    <w:basedOn w:val="Style_26_ch"/>
    <w:link w:val="Style_30"/>
    <w:rPr>
      <w:rFonts w:ascii="Courier New" w:hAnsi="Courier New"/>
      <w:sz w:val="20"/>
    </w:rPr>
  </w:style>
  <w:style w:styleId="Style_7" w:type="paragraph">
    <w:name w:val="Body Text"/>
    <w:basedOn w:val="Style_16"/>
    <w:link w:val="Style_7_ch"/>
    <w:pPr>
      <w:widowControl w:val="0"/>
      <w:ind/>
    </w:pPr>
    <w:rPr>
      <w:sz w:val="24"/>
    </w:rPr>
  </w:style>
  <w:style w:styleId="Style_7_ch" w:type="character">
    <w:name w:val="Body Text"/>
    <w:basedOn w:val="Style_16_ch"/>
    <w:link w:val="Style_7"/>
    <w:rPr>
      <w:sz w:val="24"/>
    </w:rPr>
  </w:style>
  <w:style w:styleId="Style_31" w:type="paragraph">
    <w:name w:val="annotation reference"/>
    <w:link w:val="Style_31_ch"/>
    <w:rPr>
      <w:sz w:val="16"/>
    </w:rPr>
  </w:style>
  <w:style w:styleId="Style_31_ch" w:type="character">
    <w:name w:val="annotation reference"/>
    <w:link w:val="Style_31"/>
    <w:rPr>
      <w:sz w:val="16"/>
    </w:rPr>
  </w:style>
  <w:style w:styleId="Style_32" w:type="paragraph">
    <w:name w:val="toc 7"/>
    <w:next w:val="Style_16"/>
    <w:link w:val="Style_3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32_ch" w:type="character">
    <w:name w:val="toc 7"/>
    <w:link w:val="Style_32"/>
    <w:rPr>
      <w:rFonts w:ascii="XO Thames" w:hAnsi="XO Thames"/>
      <w:sz w:val="28"/>
    </w:rPr>
  </w:style>
  <w:style w:styleId="Style_33" w:type="paragraph">
    <w:name w:val="Центрированный (таблица)"/>
    <w:basedOn w:val="Style_34"/>
    <w:next w:val="Style_16"/>
    <w:link w:val="Style_33_ch"/>
    <w:pPr>
      <w:widowControl w:val="1"/>
      <w:ind/>
      <w:jc w:val="center"/>
    </w:pPr>
  </w:style>
  <w:style w:styleId="Style_33_ch" w:type="character">
    <w:name w:val="Центрированный (таблица)"/>
    <w:basedOn w:val="Style_34_ch"/>
    <w:link w:val="Style_33"/>
  </w:style>
  <w:style w:styleId="Style_35" w:type="paragraph">
    <w:name w:val="Endnote"/>
    <w:basedOn w:val="Style_16"/>
    <w:link w:val="Style_35_ch"/>
  </w:style>
  <w:style w:styleId="Style_35_ch" w:type="character">
    <w:name w:val="Endnote"/>
    <w:basedOn w:val="Style_16_ch"/>
    <w:link w:val="Style_35"/>
  </w:style>
  <w:style w:styleId="Style_36" w:type="paragraph">
    <w:name w:val="heading 3"/>
    <w:link w:val="Style_36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5B9BD5"/>
    </w:rPr>
  </w:style>
  <w:style w:styleId="Style_36_ch" w:type="character">
    <w:name w:val="heading 3"/>
    <w:link w:val="Style_36"/>
    <w:rPr>
      <w:rFonts w:asciiTheme="majorAscii" w:hAnsiTheme="majorHAnsi"/>
      <w:b w:val="1"/>
      <w:color w:themeColor="accent1" w:val="5B9BD5"/>
    </w:rPr>
  </w:style>
  <w:style w:styleId="Style_37" w:type="paragraph">
    <w:name w:val="List Paragraph 1"/>
    <w:basedOn w:val="Style_22"/>
    <w:link w:val="Style_37_ch"/>
    <w:pPr>
      <w:widowControl w:val="1"/>
      <w:ind w:left="720"/>
      <w:contextualSpacing w:val="1"/>
    </w:pPr>
    <w:rPr>
      <w:rFonts w:ascii="Calibri" w:hAnsi="Calibri"/>
      <w:sz w:val="22"/>
    </w:rPr>
  </w:style>
  <w:style w:styleId="Style_37_ch" w:type="character">
    <w:name w:val="List Paragraph 1"/>
    <w:basedOn w:val="Style_22_ch"/>
    <w:link w:val="Style_37"/>
    <w:rPr>
      <w:rFonts w:ascii="Calibri" w:hAnsi="Calibri"/>
      <w:sz w:val="22"/>
    </w:rPr>
  </w:style>
  <w:style w:styleId="Style_34" w:type="paragraph">
    <w:name w:val="Нормальный (таблица)"/>
    <w:basedOn w:val="Style_22"/>
    <w:next w:val="Style_16"/>
    <w:link w:val="Style_34_ch"/>
    <w:pPr>
      <w:widowControl w:val="1"/>
      <w:ind/>
      <w:jc w:val="both"/>
    </w:pPr>
    <w:rPr>
      <w:sz w:val="24"/>
    </w:rPr>
  </w:style>
  <w:style w:styleId="Style_34_ch" w:type="character">
    <w:name w:val="Нормальный (таблица)"/>
    <w:basedOn w:val="Style_22_ch"/>
    <w:link w:val="Style_34"/>
    <w:rPr>
      <w:sz w:val="24"/>
    </w:rPr>
  </w:style>
  <w:style w:styleId="Style_38" w:type="paragraph">
    <w:name w:val="Основное меню (преемственное)"/>
    <w:basedOn w:val="Style_22"/>
    <w:next w:val="Style_16"/>
    <w:link w:val="Style_38_ch"/>
    <w:pPr>
      <w:widowControl w:val="1"/>
      <w:ind/>
      <w:jc w:val="both"/>
    </w:pPr>
    <w:rPr>
      <w:rFonts w:ascii="Verdana" w:hAnsi="Verdana"/>
    </w:rPr>
  </w:style>
  <w:style w:styleId="Style_38_ch" w:type="character">
    <w:name w:val="Основное меню (преемственное)"/>
    <w:basedOn w:val="Style_22_ch"/>
    <w:link w:val="Style_38"/>
    <w:rPr>
      <w:rFonts w:ascii="Verdana" w:hAnsi="Verdana"/>
    </w:rPr>
  </w:style>
  <w:style w:styleId="Style_39" w:type="paragraph">
    <w:name w:val="Опечатки"/>
    <w:link w:val="Style_39_ch"/>
    <w:rPr>
      <w:color w:val="FF0000"/>
    </w:rPr>
  </w:style>
  <w:style w:styleId="Style_39_ch" w:type="character">
    <w:name w:val="Опечатки"/>
    <w:link w:val="Style_39"/>
    <w:rPr>
      <w:color w:val="FF0000"/>
    </w:rPr>
  </w:style>
  <w:style w:styleId="Style_40" w:type="paragraph">
    <w:name w:val="Default"/>
    <w:link w:val="Style_40_ch"/>
    <w:rPr>
      <w:color w:val="000000"/>
      <w:sz w:val="24"/>
    </w:rPr>
  </w:style>
  <w:style w:styleId="Style_40_ch" w:type="character">
    <w:name w:val="Default"/>
    <w:link w:val="Style_40"/>
    <w:rPr>
      <w:color w:val="000000"/>
      <w:sz w:val="24"/>
    </w:rPr>
  </w:style>
  <w:style w:styleId="Style_41" w:type="paragraph">
    <w:name w:val="Интерактивный заголовок"/>
    <w:basedOn w:val="Style_42"/>
    <w:next w:val="Style_16"/>
    <w:link w:val="Style_41_ch"/>
    <w:rPr>
      <w:b w:val="0"/>
      <w:color w:val="000000"/>
      <w:u w:val="single"/>
    </w:rPr>
  </w:style>
  <w:style w:styleId="Style_41_ch" w:type="character">
    <w:name w:val="Интерактивный заголовок"/>
    <w:basedOn w:val="Style_42_ch"/>
    <w:link w:val="Style_41"/>
    <w:rPr>
      <w:b w:val="0"/>
      <w:color w:val="000000"/>
      <w:u w:val="single"/>
    </w:rPr>
  </w:style>
  <w:style w:styleId="Style_43" w:type="paragraph">
    <w:name w:val="Интерфейс"/>
    <w:basedOn w:val="Style_22"/>
    <w:next w:val="Style_16"/>
    <w:link w:val="Style_43_ch"/>
    <w:pPr>
      <w:widowControl w:val="1"/>
      <w:ind/>
      <w:jc w:val="both"/>
    </w:pPr>
    <w:rPr>
      <w:color w:val="E2E2E2"/>
      <w:sz w:val="24"/>
    </w:rPr>
  </w:style>
  <w:style w:styleId="Style_43_ch" w:type="character">
    <w:name w:val="Интерфейс"/>
    <w:basedOn w:val="Style_22_ch"/>
    <w:link w:val="Style_43"/>
    <w:rPr>
      <w:color w:val="E2E2E2"/>
      <w:sz w:val="24"/>
    </w:rPr>
  </w:style>
  <w:style w:styleId="Style_44" w:type="paragraph">
    <w:name w:val="Колонтитул (левый)"/>
    <w:basedOn w:val="Style_45"/>
    <w:next w:val="Style_16"/>
    <w:link w:val="Style_44_ch"/>
    <w:pPr>
      <w:widowControl w:val="1"/>
      <w:ind/>
      <w:jc w:val="both"/>
    </w:pPr>
    <w:rPr>
      <w:sz w:val="18"/>
    </w:rPr>
  </w:style>
  <w:style w:styleId="Style_44_ch" w:type="character">
    <w:name w:val="Колонтитул (левый)"/>
    <w:basedOn w:val="Style_45_ch"/>
    <w:link w:val="Style_44"/>
    <w:rPr>
      <w:sz w:val="18"/>
    </w:rPr>
  </w:style>
  <w:style w:styleId="Style_46" w:type="paragraph">
    <w:name w:val="Объект"/>
    <w:basedOn w:val="Style_22"/>
    <w:next w:val="Style_16"/>
    <w:link w:val="Style_46_ch"/>
    <w:pPr>
      <w:widowControl w:val="1"/>
      <w:ind/>
      <w:jc w:val="both"/>
    </w:pPr>
    <w:rPr>
      <w:sz w:val="24"/>
    </w:rPr>
  </w:style>
  <w:style w:styleId="Style_46_ch" w:type="character">
    <w:name w:val="Объект"/>
    <w:basedOn w:val="Style_22_ch"/>
    <w:link w:val="Style_46"/>
    <w:rPr>
      <w:sz w:val="24"/>
    </w:rPr>
  </w:style>
  <w:style w:styleId="Style_47" w:type="paragraph">
    <w:name w:val="Заголовок статьи"/>
    <w:basedOn w:val="Style_22"/>
    <w:next w:val="Style_16"/>
    <w:link w:val="Style_47_ch"/>
    <w:pPr>
      <w:widowControl w:val="1"/>
      <w:ind w:hanging="892" w:left="1612"/>
      <w:jc w:val="both"/>
    </w:pPr>
    <w:rPr>
      <w:sz w:val="24"/>
    </w:rPr>
  </w:style>
  <w:style w:styleId="Style_47_ch" w:type="character">
    <w:name w:val="Заголовок статьи"/>
    <w:basedOn w:val="Style_22_ch"/>
    <w:link w:val="Style_47"/>
    <w:rPr>
      <w:sz w:val="24"/>
    </w:rPr>
  </w:style>
  <w:style w:styleId="Style_48" w:type="paragraph">
    <w:name w:val="Normal 2"/>
    <w:link w:val="Style_48_ch"/>
    <w:pPr>
      <w:widowControl w:val="0"/>
      <w:spacing w:after="0" w:line="240" w:lineRule="auto"/>
      <w:ind/>
    </w:pPr>
    <w:rPr>
      <w:rFonts w:ascii="Arial" w:hAnsi="Arial"/>
      <w:sz w:val="26"/>
    </w:rPr>
  </w:style>
  <w:style w:styleId="Style_48_ch" w:type="character">
    <w:name w:val="Normal 2"/>
    <w:link w:val="Style_48"/>
    <w:rPr>
      <w:rFonts w:ascii="Arial" w:hAnsi="Arial"/>
      <w:sz w:val="26"/>
    </w:rPr>
  </w:style>
  <w:style w:styleId="Style_49" w:type="paragraph">
    <w:name w:val="Прижатый влево"/>
    <w:basedOn w:val="Style_22"/>
    <w:next w:val="Style_16"/>
    <w:link w:val="Style_49_ch"/>
    <w:rPr>
      <w:sz w:val="24"/>
    </w:rPr>
  </w:style>
  <w:style w:styleId="Style_49_ch" w:type="character">
    <w:name w:val="Прижатый влево"/>
    <w:basedOn w:val="Style_22_ch"/>
    <w:link w:val="Style_49"/>
    <w:rPr>
      <w:sz w:val="24"/>
    </w:rPr>
  </w:style>
  <w:style w:styleId="Style_50" w:type="paragraph">
    <w:name w:val="Гипертекстовая ссылка"/>
    <w:basedOn w:val="Style_19"/>
    <w:link w:val="Style_50_ch"/>
    <w:rPr>
      <w:color w:val="008000"/>
    </w:rPr>
  </w:style>
  <w:style w:styleId="Style_50_ch" w:type="character">
    <w:name w:val="Гипертекстовая ссылка"/>
    <w:basedOn w:val="Style_19_ch"/>
    <w:link w:val="Style_50"/>
    <w:rPr>
      <w:color w:val="008000"/>
    </w:rPr>
  </w:style>
  <w:style w:styleId="Style_51" w:type="paragraph">
    <w:name w:val="s_16"/>
    <w:basedOn w:val="Style_22"/>
    <w:link w:val="Style_51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51_ch" w:type="character">
    <w:name w:val="s_16"/>
    <w:basedOn w:val="Style_22_ch"/>
    <w:link w:val="Style_51"/>
    <w:rPr>
      <w:rFonts w:ascii="Times New Roman" w:hAnsi="Times New Roman"/>
      <w:sz w:val="24"/>
    </w:rPr>
  </w:style>
  <w:style w:styleId="Style_52" w:type="paragraph">
    <w:name w:val="Обычный (веб)1"/>
    <w:basedOn w:val="Style_22"/>
    <w:link w:val="Style_52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52_ch" w:type="character">
    <w:name w:val="Обычный (веб)1"/>
    <w:basedOn w:val="Style_22_ch"/>
    <w:link w:val="Style_52"/>
    <w:rPr>
      <w:rFonts w:ascii="Times New Roman" w:hAnsi="Times New Roman"/>
      <w:sz w:val="24"/>
    </w:rPr>
  </w:style>
  <w:style w:styleId="Style_53" w:type="paragraph">
    <w:name w:val="Знак Знак"/>
    <w:basedOn w:val="Style_22"/>
    <w:link w:val="Style_53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53_ch" w:type="character">
    <w:name w:val="Знак Знак"/>
    <w:basedOn w:val="Style_22_ch"/>
    <w:link w:val="Style_53"/>
    <w:rPr>
      <w:rFonts w:ascii="Verdana" w:hAnsi="Verdana"/>
      <w:sz w:val="20"/>
    </w:rPr>
  </w:style>
  <w:style w:styleId="Style_54" w:type="paragraph">
    <w:name w:val="Основной текст 21"/>
    <w:basedOn w:val="Style_22"/>
    <w:link w:val="Style_54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54_ch" w:type="character">
    <w:name w:val="Основной текст 21"/>
    <w:basedOn w:val="Style_22_ch"/>
    <w:link w:val="Style_54"/>
    <w:rPr>
      <w:rFonts w:ascii="Times New Roman" w:hAnsi="Times New Roman"/>
      <w:sz w:val="24"/>
    </w:rPr>
  </w:style>
  <w:style w:styleId="Style_4" w:type="paragraph">
    <w:name w:val="List Paragraph"/>
    <w:basedOn w:val="Style_16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16_ch"/>
    <w:link w:val="Style_4"/>
  </w:style>
  <w:style w:styleId="Style_55" w:type="paragraph">
    <w:name w:val="Заголовок своего сообщения"/>
    <w:basedOn w:val="Style_19"/>
    <w:link w:val="Style_55_ch"/>
  </w:style>
  <w:style w:styleId="Style_55_ch" w:type="character">
    <w:name w:val="Заголовок своего сообщения"/>
    <w:basedOn w:val="Style_19_ch"/>
    <w:link w:val="Style_55"/>
  </w:style>
  <w:style w:styleId="Style_56" w:type="paragraph">
    <w:name w:val="Body Text 1"/>
    <w:basedOn w:val="Style_22"/>
    <w:link w:val="Style_56_ch"/>
    <w:pPr>
      <w:widowControl w:val="1"/>
      <w:spacing w:after="120"/>
      <w:ind/>
    </w:pPr>
    <w:rPr>
      <w:rFonts w:ascii="Verdana" w:hAnsi="Verdana"/>
      <w:sz w:val="24"/>
    </w:rPr>
  </w:style>
  <w:style w:styleId="Style_56_ch" w:type="character">
    <w:name w:val="Body Text 1"/>
    <w:basedOn w:val="Style_22_ch"/>
    <w:link w:val="Style_56"/>
    <w:rPr>
      <w:rFonts w:ascii="Verdana" w:hAnsi="Verdana"/>
      <w:sz w:val="24"/>
    </w:rPr>
  </w:style>
  <w:style w:styleId="Style_6" w:type="paragraph">
    <w:name w:val="List Paragraph1"/>
    <w:basedOn w:val="Style_16"/>
    <w:link w:val="Style_6_ch"/>
    <w:pPr>
      <w:widowControl w:val="0"/>
      <w:spacing w:line="276" w:lineRule="auto"/>
      <w:ind w:left="720"/>
      <w:contextualSpacing w:val="1"/>
    </w:pPr>
    <w:rPr>
      <w:rFonts w:asciiTheme="minorAscii" w:hAnsiTheme="minorHAnsi"/>
      <w:color w:val="000000"/>
      <w:sz w:val="22"/>
    </w:rPr>
  </w:style>
  <w:style w:styleId="Style_6_ch" w:type="character">
    <w:name w:val="List Paragraph1"/>
    <w:basedOn w:val="Style_16_ch"/>
    <w:link w:val="Style_6"/>
    <w:rPr>
      <w:rFonts w:asciiTheme="minorAscii" w:hAnsiTheme="minorHAnsi"/>
      <w:color w:val="000000"/>
      <w:sz w:val="22"/>
    </w:rPr>
  </w:style>
  <w:style w:styleId="Style_57" w:type="paragraph">
    <w:name w:val="Hyperlink 1"/>
    <w:basedOn w:val="Style_58"/>
    <w:link w:val="Style_57_ch"/>
    <w:rPr>
      <w:color w:val="0000FF"/>
      <w:u w:val="single"/>
    </w:rPr>
  </w:style>
  <w:style w:styleId="Style_57_ch" w:type="character">
    <w:name w:val="Hyperlink 1"/>
    <w:basedOn w:val="Style_58_ch"/>
    <w:link w:val="Style_57"/>
    <w:rPr>
      <w:color w:val="0000FF"/>
      <w:u w:val="single"/>
    </w:rPr>
  </w:style>
  <w:style w:styleId="Style_59" w:type="paragraph">
    <w:name w:val="Продолжение ссылки"/>
    <w:basedOn w:val="Style_50"/>
    <w:link w:val="Style_59_ch"/>
  </w:style>
  <w:style w:styleId="Style_59_ch" w:type="character">
    <w:name w:val="Продолжение ссылки"/>
    <w:basedOn w:val="Style_50_ch"/>
    <w:link w:val="Style_59"/>
  </w:style>
  <w:style w:styleId="Style_60" w:type="paragraph">
    <w:name w:val="Название1"/>
    <w:basedOn w:val="Style_22"/>
    <w:link w:val="Style_60_ch"/>
    <w:pPr>
      <w:widowControl w:val="1"/>
      <w:ind/>
      <w:jc w:val="center"/>
    </w:pPr>
    <w:rPr>
      <w:sz w:val="28"/>
    </w:rPr>
  </w:style>
  <w:style w:styleId="Style_60_ch" w:type="character">
    <w:name w:val="Название1"/>
    <w:basedOn w:val="Style_22_ch"/>
    <w:link w:val="Style_60"/>
    <w:rPr>
      <w:sz w:val="28"/>
    </w:rPr>
  </w:style>
  <w:style w:styleId="Style_5" w:type="paragraph">
    <w:name w:val="ConsPlusNormal"/>
    <w:link w:val="Style_5_ch"/>
    <w:pPr>
      <w:widowControl w:val="0"/>
      <w:ind w:firstLine="720"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61" w:type="paragraph">
    <w:name w:val="footnote reference 1"/>
    <w:link w:val="Style_61_ch"/>
    <w:rPr>
      <w:vertAlign w:val="superscript"/>
    </w:rPr>
  </w:style>
  <w:style w:styleId="Style_61_ch" w:type="character">
    <w:name w:val="footnote reference 1"/>
    <w:link w:val="Style_61"/>
    <w:rPr>
      <w:vertAlign w:val="superscript"/>
    </w:rPr>
  </w:style>
  <w:style w:styleId="Style_62" w:type="paragraph">
    <w:name w:val="Default Paragraph Font 2"/>
    <w:link w:val="Style_62_ch"/>
  </w:style>
  <w:style w:styleId="Style_62_ch" w:type="character">
    <w:name w:val="Default Paragraph Font 2"/>
    <w:link w:val="Style_62"/>
  </w:style>
  <w:style w:styleId="Style_63" w:type="paragraph">
    <w:name w:val="Не вступил в силу"/>
    <w:basedOn w:val="Style_19"/>
    <w:link w:val="Style_63_ch"/>
    <w:rPr>
      <w:color w:val="008080"/>
    </w:rPr>
  </w:style>
  <w:style w:styleId="Style_63_ch" w:type="character">
    <w:name w:val="Не вступил в силу"/>
    <w:basedOn w:val="Style_19_ch"/>
    <w:link w:val="Style_63"/>
    <w:rPr>
      <w:color w:val="008080"/>
    </w:rPr>
  </w:style>
  <w:style w:styleId="Style_64" w:type="paragraph">
    <w:name w:val="toc 3"/>
    <w:next w:val="Style_16"/>
    <w:link w:val="Style_6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64_ch" w:type="character">
    <w:name w:val="toc 3"/>
    <w:link w:val="Style_64"/>
    <w:rPr>
      <w:rFonts w:ascii="XO Thames" w:hAnsi="XO Thames"/>
      <w:sz w:val="28"/>
    </w:rPr>
  </w:style>
  <w:style w:styleId="Style_65" w:type="paragraph">
    <w:name w:val="Текст в таблице"/>
    <w:basedOn w:val="Style_34"/>
    <w:next w:val="Style_16"/>
    <w:link w:val="Style_65_ch"/>
    <w:pPr>
      <w:widowControl w:val="1"/>
      <w:ind w:firstLine="500"/>
    </w:pPr>
  </w:style>
  <w:style w:styleId="Style_65_ch" w:type="character">
    <w:name w:val="Текст в таблице"/>
    <w:basedOn w:val="Style_34_ch"/>
    <w:link w:val="Style_65"/>
  </w:style>
  <w:style w:styleId="Style_66" w:type="paragraph">
    <w:name w:val="heading 4 1"/>
    <w:basedOn w:val="Style_67"/>
    <w:next w:val="Style_16"/>
    <w:link w:val="Style_66_ch"/>
    <w:pPr>
      <w:widowControl w:val="1"/>
      <w:ind/>
      <w:outlineLvl w:val="3"/>
    </w:pPr>
  </w:style>
  <w:style w:styleId="Style_66_ch" w:type="character">
    <w:name w:val="heading 4 1"/>
    <w:basedOn w:val="Style_67_ch"/>
    <w:link w:val="Style_66"/>
  </w:style>
  <w:style w:styleId="Style_22" w:type="paragraph">
    <w:name w:val="Normal 1"/>
    <w:link w:val="Style_22_ch"/>
    <w:pPr>
      <w:widowControl w:val="0"/>
      <w:ind/>
    </w:pPr>
    <w:rPr>
      <w:rFonts w:ascii="Arial" w:hAnsi="Arial"/>
      <w:sz w:val="26"/>
    </w:rPr>
  </w:style>
  <w:style w:styleId="Style_22_ch" w:type="character">
    <w:name w:val="Normal 1"/>
    <w:link w:val="Style_22"/>
    <w:rPr>
      <w:rFonts w:ascii="Arial" w:hAnsi="Arial"/>
      <w:sz w:val="26"/>
    </w:rPr>
  </w:style>
  <w:style w:styleId="Style_68" w:type="paragraph">
    <w:name w:val="Утратил силу"/>
    <w:basedOn w:val="Style_19"/>
    <w:link w:val="Style_68_ch"/>
    <w:rPr>
      <w:strike w:val="1"/>
      <w:color w:val="808000"/>
    </w:rPr>
  </w:style>
  <w:style w:styleId="Style_68_ch" w:type="character">
    <w:name w:val="Утратил силу"/>
    <w:basedOn w:val="Style_19_ch"/>
    <w:link w:val="Style_68"/>
    <w:rPr>
      <w:strike w:val="1"/>
      <w:color w:val="808000"/>
    </w:rPr>
  </w:style>
  <w:style w:styleId="Style_69" w:type="paragraph">
    <w:name w:val="formattext"/>
    <w:basedOn w:val="Style_22"/>
    <w:link w:val="Style_69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69_ch" w:type="character">
    <w:name w:val="formattext"/>
    <w:basedOn w:val="Style_22_ch"/>
    <w:link w:val="Style_69"/>
    <w:rPr>
      <w:rFonts w:ascii="Times New Roman" w:hAnsi="Times New Roman"/>
      <w:sz w:val="24"/>
    </w:rPr>
  </w:style>
  <w:style w:styleId="Style_70" w:type="paragraph">
    <w:name w:val="paragraph"/>
    <w:basedOn w:val="Style_22"/>
    <w:link w:val="Style_70_ch"/>
    <w:pPr>
      <w:widowControl w:val="1"/>
      <w:spacing w:afterAutospacing="on" w:beforeAutospacing="on"/>
      <w:ind/>
    </w:pPr>
    <w:rPr>
      <w:rFonts w:ascii="Times New Roman" w:hAnsi="Times New Roman"/>
      <w:sz w:val="24"/>
    </w:rPr>
  </w:style>
  <w:style w:styleId="Style_70_ch" w:type="character">
    <w:name w:val="paragraph"/>
    <w:basedOn w:val="Style_22_ch"/>
    <w:link w:val="Style_70"/>
    <w:rPr>
      <w:rFonts w:ascii="Times New Roman" w:hAnsi="Times New Roman"/>
      <w:sz w:val="24"/>
    </w:rPr>
  </w:style>
  <w:style w:styleId="Style_71" w:type="paragraph">
    <w:name w:val="ConsPlusTitle"/>
    <w:link w:val="Style_71_ch"/>
    <w:pPr>
      <w:widowControl w:val="0"/>
      <w:ind/>
    </w:pPr>
    <w:rPr>
      <w:rFonts w:ascii="Calibri" w:hAnsi="Calibri"/>
      <w:b w:val="1"/>
    </w:rPr>
  </w:style>
  <w:style w:styleId="Style_71_ch" w:type="character">
    <w:name w:val="ConsPlusTitle"/>
    <w:link w:val="Style_71"/>
    <w:rPr>
      <w:rFonts w:ascii="Calibri" w:hAnsi="Calibri"/>
      <w:b w:val="1"/>
    </w:rPr>
  </w:style>
  <w:style w:styleId="Style_72" w:type="paragraph">
    <w:name w:val="Заголовок чужого сообщения"/>
    <w:basedOn w:val="Style_19"/>
    <w:link w:val="Style_72_ch"/>
    <w:rPr>
      <w:color w:val="FF0000"/>
    </w:rPr>
  </w:style>
  <w:style w:styleId="Style_72_ch" w:type="character">
    <w:name w:val="Заголовок чужого сообщения"/>
    <w:basedOn w:val="Style_19_ch"/>
    <w:link w:val="Style_72"/>
    <w:rPr>
      <w:color w:val="FF0000"/>
    </w:rPr>
  </w:style>
  <w:style w:styleId="Style_73" w:type="paragraph">
    <w:name w:val="Технический комментарий"/>
    <w:basedOn w:val="Style_22"/>
    <w:next w:val="Style_16"/>
    <w:link w:val="Style_73_ch"/>
    <w:rPr>
      <w:sz w:val="24"/>
    </w:rPr>
  </w:style>
  <w:style w:styleId="Style_73_ch" w:type="character">
    <w:name w:val="Технический комментарий"/>
    <w:basedOn w:val="Style_22_ch"/>
    <w:link w:val="Style_73"/>
    <w:rPr>
      <w:sz w:val="24"/>
    </w:rPr>
  </w:style>
  <w:style w:styleId="Style_74" w:type="paragraph">
    <w:name w:val="heading 5"/>
    <w:link w:val="Style_74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1F4E79"/>
    </w:rPr>
  </w:style>
  <w:style w:styleId="Style_74_ch" w:type="character">
    <w:name w:val="heading 5"/>
    <w:link w:val="Style_74"/>
    <w:rPr>
      <w:rFonts w:asciiTheme="majorAscii" w:hAnsiTheme="majorHAnsi"/>
      <w:color w:themeColor="accent1" w:themeShade="7F" w:val="1F4E79"/>
    </w:rPr>
  </w:style>
  <w:style w:styleId="Style_58" w:type="paragraph">
    <w:name w:val="Default Paragraph Font 1"/>
    <w:link w:val="Style_58_ch"/>
  </w:style>
  <w:style w:styleId="Style_58_ch" w:type="character">
    <w:name w:val="Default Paragraph Font 1"/>
    <w:link w:val="Style_58"/>
  </w:style>
  <w:style w:styleId="Style_75" w:type="paragraph">
    <w:name w:val="Активная гипертекстовая ссылка"/>
    <w:basedOn w:val="Style_50"/>
    <w:link w:val="Style_75_ch"/>
    <w:rPr>
      <w:u w:val="single"/>
    </w:rPr>
  </w:style>
  <w:style w:styleId="Style_75_ch" w:type="character">
    <w:name w:val="Активная гипертекстовая ссылка"/>
    <w:basedOn w:val="Style_50_ch"/>
    <w:link w:val="Style_75"/>
    <w:rPr>
      <w:u w:val="single"/>
    </w:rPr>
  </w:style>
  <w:style w:styleId="Style_76" w:type="paragraph">
    <w:name w:val="heading 1"/>
    <w:link w:val="Style_76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76_ch" w:type="character">
    <w:name w:val="heading 1"/>
    <w:link w:val="Style_76"/>
    <w:rPr>
      <w:rFonts w:asciiTheme="majorAscii" w:hAnsiTheme="majorHAnsi"/>
      <w:b w:val="1"/>
      <w:color w:themeColor="accent1" w:themeShade="BF" w:val="2E75B5"/>
      <w:sz w:val="28"/>
    </w:rPr>
  </w:style>
  <w:style w:styleId="Style_77" w:type="paragraph">
    <w:name w:val="Моноширинный"/>
    <w:basedOn w:val="Style_22"/>
    <w:next w:val="Style_16"/>
    <w:link w:val="Style_77_ch"/>
    <w:pPr>
      <w:widowControl w:val="1"/>
      <w:ind/>
      <w:jc w:val="both"/>
    </w:pPr>
    <w:rPr>
      <w:rFonts w:ascii="Courier New" w:hAnsi="Courier New"/>
      <w:sz w:val="24"/>
    </w:rPr>
  </w:style>
  <w:style w:styleId="Style_77_ch" w:type="character">
    <w:name w:val="Моноширинный"/>
    <w:basedOn w:val="Style_22_ch"/>
    <w:link w:val="Style_77"/>
    <w:rPr>
      <w:rFonts w:ascii="Courier New" w:hAnsi="Courier New"/>
      <w:sz w:val="24"/>
    </w:rPr>
  </w:style>
  <w:style w:styleId="Style_78" w:type="paragraph">
    <w:name w:val="apple-converted-space"/>
    <w:link w:val="Style_78_ch"/>
  </w:style>
  <w:style w:styleId="Style_78_ch" w:type="character">
    <w:name w:val="apple-converted-space"/>
    <w:link w:val="Style_78"/>
  </w:style>
  <w:style w:styleId="Style_45" w:type="paragraph">
    <w:name w:val="Текст (лев. подпись)"/>
    <w:basedOn w:val="Style_22"/>
    <w:next w:val="Style_16"/>
    <w:link w:val="Style_45_ch"/>
    <w:rPr>
      <w:sz w:val="24"/>
    </w:rPr>
  </w:style>
  <w:style w:styleId="Style_45_ch" w:type="character">
    <w:name w:val="Текст (лев. подпись)"/>
    <w:basedOn w:val="Style_22_ch"/>
    <w:link w:val="Style_45"/>
    <w:rPr>
      <w:sz w:val="24"/>
    </w:rPr>
  </w:style>
  <w:style w:styleId="Style_79" w:type="paragraph">
    <w:name w:val="ConsPlusTitlePage"/>
    <w:link w:val="Style_79_ch"/>
    <w:rPr>
      <w:rFonts w:ascii="Tahoma" w:hAnsi="Tahoma"/>
    </w:rPr>
  </w:style>
  <w:style w:styleId="Style_79_ch" w:type="character">
    <w:name w:val="ConsPlusTitlePage"/>
    <w:link w:val="Style_79"/>
    <w:rPr>
      <w:rFonts w:ascii="Tahoma" w:hAnsi="Tahoma"/>
    </w:rPr>
  </w:style>
  <w:style w:styleId="Style_3" w:type="paragraph">
    <w:name w:val="Hyperlink"/>
    <w:link w:val="Style_3_ch"/>
    <w:rPr>
      <w:color w:themeColor="hyperlink" w:val="0563C1"/>
      <w:u w:val="single"/>
    </w:rPr>
  </w:style>
  <w:style w:styleId="Style_3_ch" w:type="character">
    <w:name w:val="Hyperlink"/>
    <w:link w:val="Style_3"/>
    <w:rPr>
      <w:color w:themeColor="hyperlink" w:val="0563C1"/>
      <w:u w:val="single"/>
    </w:rPr>
  </w:style>
  <w:style w:styleId="Style_80" w:type="paragraph">
    <w:name w:val="Footnote"/>
    <w:basedOn w:val="Style_16"/>
    <w:link w:val="Style_80_ch"/>
  </w:style>
  <w:style w:styleId="Style_80_ch" w:type="character">
    <w:name w:val="Footnote"/>
    <w:basedOn w:val="Style_16_ch"/>
    <w:link w:val="Style_80"/>
  </w:style>
  <w:style w:styleId="Style_81" w:type="paragraph">
    <w:name w:val="toc 1"/>
    <w:next w:val="Style_16"/>
    <w:link w:val="Style_8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81_ch" w:type="character">
    <w:name w:val="toc 1"/>
    <w:link w:val="Style_81"/>
    <w:rPr>
      <w:rFonts w:ascii="XO Thames" w:hAnsi="XO Thames"/>
      <w:b w:val="1"/>
      <w:sz w:val="28"/>
    </w:rPr>
  </w:style>
  <w:style w:styleId="Style_82" w:type="paragraph">
    <w:name w:val="Сравнение редакций. Добавленный фрагмент"/>
    <w:link w:val="Style_82_ch"/>
    <w:rPr>
      <w:color w:val="0000FF"/>
    </w:rPr>
  </w:style>
  <w:style w:styleId="Style_82_ch" w:type="character">
    <w:name w:val="Сравнение редакций. Добавленный фрагмент"/>
    <w:link w:val="Style_82"/>
    <w:rPr>
      <w:color w:val="0000FF"/>
    </w:rPr>
  </w:style>
  <w:style w:styleId="Style_83" w:type="paragraph">
    <w:name w:val="Header and Footer"/>
    <w:link w:val="Style_83_ch"/>
    <w:pPr>
      <w:spacing w:line="240" w:lineRule="auto"/>
      <w:ind/>
      <w:jc w:val="both"/>
    </w:pPr>
    <w:rPr>
      <w:rFonts w:ascii="XO Thames" w:hAnsi="XO Thames"/>
      <w:sz w:val="28"/>
    </w:rPr>
  </w:style>
  <w:style w:styleId="Style_83_ch" w:type="character">
    <w:name w:val="Header and Footer"/>
    <w:link w:val="Style_83"/>
    <w:rPr>
      <w:rFonts w:ascii="XO Thames" w:hAnsi="XO Thames"/>
      <w:sz w:val="28"/>
    </w:rPr>
  </w:style>
  <w:style w:styleId="Style_84" w:type="paragraph">
    <w:name w:val="Переменная часть"/>
    <w:basedOn w:val="Style_38"/>
    <w:next w:val="Style_16"/>
    <w:link w:val="Style_84_ch"/>
    <w:rPr>
      <w:rFonts w:ascii="Arial" w:hAnsi="Arial"/>
      <w:sz w:val="22"/>
    </w:rPr>
  </w:style>
  <w:style w:styleId="Style_84_ch" w:type="character">
    <w:name w:val="Переменная часть"/>
    <w:basedOn w:val="Style_38_ch"/>
    <w:link w:val="Style_84"/>
    <w:rPr>
      <w:rFonts w:ascii="Arial" w:hAnsi="Arial"/>
      <w:sz w:val="22"/>
    </w:rPr>
  </w:style>
  <w:style w:styleId="Style_85" w:type="paragraph">
    <w:name w:val="header 1"/>
    <w:basedOn w:val="Style_22"/>
    <w:link w:val="Style_85_ch"/>
    <w:pPr>
      <w:widowControl w:val="1"/>
      <w:tabs>
        <w:tab w:leader="none" w:pos="4677" w:val="center"/>
        <w:tab w:leader="none" w:pos="9355" w:val="right"/>
      </w:tabs>
      <w:ind/>
    </w:pPr>
  </w:style>
  <w:style w:styleId="Style_85_ch" w:type="character">
    <w:name w:val="header 1"/>
    <w:basedOn w:val="Style_22_ch"/>
    <w:link w:val="Style_85"/>
  </w:style>
  <w:style w:styleId="Style_86" w:type="paragraph">
    <w:name w:val="heading 2 1"/>
    <w:basedOn w:val="Style_87"/>
    <w:next w:val="Style_16"/>
    <w:link w:val="Style_86_ch"/>
    <w:pPr>
      <w:widowControl w:val="1"/>
      <w:spacing w:after="0" w:before="0"/>
      <w:ind/>
      <w:jc w:val="both"/>
      <w:outlineLvl w:val="1"/>
    </w:pPr>
    <w:rPr>
      <w:b w:val="0"/>
      <w:color w:val="000000"/>
    </w:rPr>
  </w:style>
  <w:style w:styleId="Style_86_ch" w:type="character">
    <w:name w:val="heading 2 1"/>
    <w:basedOn w:val="Style_87_ch"/>
    <w:link w:val="Style_86"/>
    <w:rPr>
      <w:b w:val="0"/>
      <w:color w:val="000000"/>
    </w:rPr>
  </w:style>
  <w:style w:styleId="Style_2" w:type="paragraph">
    <w:name w:val="footnote reference"/>
    <w:basedOn w:val="Style_26"/>
    <w:link w:val="Style_2_ch"/>
    <w:rPr>
      <w:vertAlign w:val="superscript"/>
    </w:rPr>
  </w:style>
  <w:style w:styleId="Style_2_ch" w:type="character">
    <w:name w:val="footnote reference"/>
    <w:basedOn w:val="Style_26_ch"/>
    <w:link w:val="Style_2"/>
    <w:rPr>
      <w:vertAlign w:val="superscript"/>
    </w:rPr>
  </w:style>
  <w:style w:styleId="Style_88" w:type="paragraph">
    <w:name w:val="blk"/>
    <w:link w:val="Style_88_ch"/>
  </w:style>
  <w:style w:styleId="Style_88_ch" w:type="character">
    <w:name w:val="blk"/>
    <w:link w:val="Style_88"/>
  </w:style>
  <w:style w:styleId="Style_89" w:type="paragraph">
    <w:name w:val="Информация об изменениях документа"/>
    <w:basedOn w:val="Style_25"/>
    <w:next w:val="Style_16"/>
    <w:link w:val="Style_89_ch"/>
    <w:pPr>
      <w:widowControl w:val="1"/>
      <w:ind w:left="0"/>
    </w:pPr>
  </w:style>
  <w:style w:styleId="Style_89_ch" w:type="character">
    <w:name w:val="Информация об изменениях документа"/>
    <w:basedOn w:val="Style_25_ch"/>
    <w:link w:val="Style_89"/>
  </w:style>
  <w:style w:styleId="Style_90" w:type="paragraph">
    <w:name w:val="Оглавление"/>
    <w:basedOn w:val="Style_91"/>
    <w:next w:val="Style_16"/>
    <w:link w:val="Style_90_ch"/>
    <w:pPr>
      <w:widowControl w:val="1"/>
      <w:ind w:left="140"/>
    </w:pPr>
    <w:rPr>
      <w:rFonts w:ascii="Arial" w:hAnsi="Arial"/>
    </w:rPr>
  </w:style>
  <w:style w:styleId="Style_90_ch" w:type="character">
    <w:name w:val="Оглавление"/>
    <w:basedOn w:val="Style_91_ch"/>
    <w:link w:val="Style_90"/>
    <w:rPr>
      <w:rFonts w:ascii="Arial" w:hAnsi="Arial"/>
    </w:rPr>
  </w:style>
  <w:style w:styleId="Style_92" w:type="paragraph">
    <w:name w:val="toc 9"/>
    <w:next w:val="Style_16"/>
    <w:link w:val="Style_9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92_ch" w:type="character">
    <w:name w:val="toc 9"/>
    <w:link w:val="Style_92"/>
    <w:rPr>
      <w:rFonts w:ascii="XO Thames" w:hAnsi="XO Thames"/>
      <w:sz w:val="28"/>
    </w:rPr>
  </w:style>
  <w:style w:styleId="Style_42" w:type="paragraph">
    <w:name w:val="Заголовок"/>
    <w:basedOn w:val="Style_38"/>
    <w:next w:val="Style_16"/>
    <w:link w:val="Style_42_ch"/>
    <w:rPr>
      <w:rFonts w:ascii="Arial" w:hAnsi="Arial"/>
      <w:b w:val="1"/>
      <w:color w:val="C0C0C0"/>
      <w:sz w:val="24"/>
    </w:rPr>
  </w:style>
  <w:style w:styleId="Style_42_ch" w:type="character">
    <w:name w:val="Заголовок"/>
    <w:basedOn w:val="Style_38_ch"/>
    <w:link w:val="Style_42"/>
    <w:rPr>
      <w:rFonts w:ascii="Arial" w:hAnsi="Arial"/>
      <w:b w:val="1"/>
      <w:color w:val="C0C0C0"/>
      <w:sz w:val="24"/>
    </w:rPr>
  </w:style>
  <w:style w:styleId="Style_93" w:type="paragraph">
    <w:name w:val="footer"/>
    <w:basedOn w:val="Style_16"/>
    <w:link w:val="Style_93_ch"/>
    <w:pPr>
      <w:widowControl w:val="1"/>
      <w:tabs>
        <w:tab w:leader="none" w:pos="4677" w:val="center"/>
        <w:tab w:leader="none" w:pos="9355" w:val="right"/>
      </w:tabs>
      <w:ind/>
    </w:pPr>
  </w:style>
  <w:style w:styleId="Style_93_ch" w:type="character">
    <w:name w:val="footer"/>
    <w:basedOn w:val="Style_16_ch"/>
    <w:link w:val="Style_93"/>
  </w:style>
  <w:style w:styleId="Style_94" w:type="paragraph">
    <w:name w:val="Знак Знак Знак1 Знак Знак Знак Знак Знак Знак Знак Знак Знак Знак Знак Знак Знак"/>
    <w:basedOn w:val="Style_22"/>
    <w:link w:val="Style_94_ch"/>
    <w:pPr>
      <w:widowControl w:val="1"/>
      <w:numPr>
        <w:numId w:val="2"/>
      </w:numPr>
      <w:spacing w:before="120" w:line="240" w:lineRule="exact"/>
      <w:ind/>
      <w:jc w:val="both"/>
    </w:pPr>
    <w:rPr>
      <w:rFonts w:ascii="Verdana" w:hAnsi="Verdana"/>
      <w:sz w:val="20"/>
    </w:rPr>
  </w:style>
  <w:style w:styleId="Style_94_ch" w:type="character">
    <w:name w:val="Знак Знак Знак1 Знак Знак Знак Знак Знак Знак Знак Знак Знак Знак Знак Знак Знак"/>
    <w:basedOn w:val="Style_22_ch"/>
    <w:link w:val="Style_94"/>
    <w:rPr>
      <w:rFonts w:ascii="Verdana" w:hAnsi="Verdana"/>
      <w:sz w:val="20"/>
    </w:rPr>
  </w:style>
  <w:style w:styleId="Style_95" w:type="paragraph">
    <w:name w:val="Heading"/>
    <w:link w:val="Style_95_ch"/>
    <w:pPr>
      <w:widowControl w:val="0"/>
      <w:ind/>
    </w:pPr>
    <w:rPr>
      <w:rFonts w:ascii="Arial" w:hAnsi="Arial"/>
      <w:b w:val="1"/>
    </w:rPr>
  </w:style>
  <w:style w:styleId="Style_95_ch" w:type="character">
    <w:name w:val="Heading"/>
    <w:link w:val="Style_95"/>
    <w:rPr>
      <w:rFonts w:ascii="Arial" w:hAnsi="Arial"/>
      <w:b w:val="1"/>
    </w:rPr>
  </w:style>
  <w:style w:styleId="Style_96" w:type="paragraph">
    <w:name w:val="footer 1"/>
    <w:basedOn w:val="Style_22"/>
    <w:link w:val="Style_96_ch"/>
    <w:pPr>
      <w:widowControl w:val="1"/>
      <w:tabs>
        <w:tab w:leader="none" w:pos="4677" w:val="center"/>
        <w:tab w:leader="none" w:pos="9355" w:val="right"/>
      </w:tabs>
      <w:ind/>
    </w:pPr>
  </w:style>
  <w:style w:styleId="Style_96_ch" w:type="character">
    <w:name w:val="footer 1"/>
    <w:basedOn w:val="Style_22_ch"/>
    <w:link w:val="Style_96"/>
  </w:style>
  <w:style w:styleId="Style_97" w:type="paragraph">
    <w:name w:val="Знак1"/>
    <w:basedOn w:val="Style_22"/>
    <w:link w:val="Style_97_ch"/>
    <w:pPr>
      <w:widowControl w:val="1"/>
      <w:tabs>
        <w:tab w:leader="none" w:pos="709" w:val="left"/>
      </w:tabs>
      <w:spacing w:before="120" w:line="240" w:lineRule="exact"/>
      <w:ind w:hanging="284" w:left="709"/>
      <w:jc w:val="both"/>
    </w:pPr>
    <w:rPr>
      <w:rFonts w:ascii="Verdana" w:hAnsi="Verdana"/>
      <w:sz w:val="20"/>
    </w:rPr>
  </w:style>
  <w:style w:styleId="Style_97_ch" w:type="character">
    <w:name w:val="Знак1"/>
    <w:basedOn w:val="Style_22_ch"/>
    <w:link w:val="Style_97"/>
    <w:rPr>
      <w:rFonts w:ascii="Verdana" w:hAnsi="Verdana"/>
      <w:sz w:val="20"/>
    </w:rPr>
  </w:style>
  <w:style w:styleId="Style_98" w:type="paragraph">
    <w:name w:val="toc 8"/>
    <w:next w:val="Style_16"/>
    <w:link w:val="Style_9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98_ch" w:type="character">
    <w:name w:val="toc 8"/>
    <w:link w:val="Style_98"/>
    <w:rPr>
      <w:rFonts w:ascii="XO Thames" w:hAnsi="XO Thames"/>
      <w:sz w:val="28"/>
    </w:rPr>
  </w:style>
  <w:style w:styleId="Style_11" w:type="paragraph">
    <w:name w:val="No Spacing1"/>
    <w:link w:val="Style_11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11_ch" w:type="character">
    <w:name w:val="No Spacing1"/>
    <w:link w:val="Style_11"/>
    <w:rPr>
      <w:rFonts w:ascii="Calibri" w:hAnsi="Calibri"/>
      <w:color w:val="000000"/>
    </w:rPr>
  </w:style>
  <w:style w:styleId="Style_99" w:type="paragraph">
    <w:name w:val="Balloon Text 1"/>
    <w:basedOn w:val="Style_22"/>
    <w:link w:val="Style_99_ch"/>
    <w:pPr>
      <w:widowControl w:val="1"/>
      <w:ind/>
    </w:pPr>
    <w:rPr>
      <w:rFonts w:ascii="Segoe UI" w:hAnsi="Segoe UI"/>
      <w:sz w:val="18"/>
    </w:rPr>
  </w:style>
  <w:style w:styleId="Style_99_ch" w:type="character">
    <w:name w:val="Balloon Text 1"/>
    <w:basedOn w:val="Style_22_ch"/>
    <w:link w:val="Style_99"/>
    <w:rPr>
      <w:rFonts w:ascii="Segoe UI" w:hAnsi="Segoe UI"/>
      <w:sz w:val="18"/>
    </w:rPr>
  </w:style>
  <w:style w:styleId="Style_91" w:type="paragraph">
    <w:name w:val="Таблицы (моноширинный)"/>
    <w:basedOn w:val="Style_22"/>
    <w:next w:val="Style_16"/>
    <w:link w:val="Style_91_ch"/>
    <w:pPr>
      <w:widowControl w:val="1"/>
      <w:ind/>
      <w:jc w:val="both"/>
    </w:pPr>
    <w:rPr>
      <w:rFonts w:ascii="Courier New" w:hAnsi="Courier New"/>
      <w:sz w:val="24"/>
    </w:rPr>
  </w:style>
  <w:style w:styleId="Style_91_ch" w:type="character">
    <w:name w:val="Таблицы (моноширинный)"/>
    <w:basedOn w:val="Style_22_ch"/>
    <w:link w:val="Style_91"/>
    <w:rPr>
      <w:rFonts w:ascii="Courier New" w:hAnsi="Courier New"/>
      <w:sz w:val="24"/>
    </w:rPr>
  </w:style>
  <w:style w:styleId="Style_19" w:type="paragraph">
    <w:name w:val="Цветовое выделение"/>
    <w:link w:val="Style_19_ch"/>
    <w:rPr>
      <w:b w:val="1"/>
      <w:color w:val="000080"/>
    </w:rPr>
  </w:style>
  <w:style w:styleId="Style_19_ch" w:type="character">
    <w:name w:val="Цветовое выделение"/>
    <w:link w:val="Style_19"/>
    <w:rPr>
      <w:b w:val="1"/>
      <w:color w:val="000080"/>
    </w:rPr>
  </w:style>
  <w:style w:styleId="Style_100" w:type="paragraph">
    <w:name w:val="annotation subject"/>
    <w:basedOn w:val="Style_101"/>
    <w:next w:val="Style_101"/>
    <w:link w:val="Style_100_ch"/>
    <w:rPr>
      <w:b w:val="1"/>
    </w:rPr>
  </w:style>
  <w:style w:styleId="Style_100_ch" w:type="character">
    <w:name w:val="annotation subject"/>
    <w:basedOn w:val="Style_101_ch"/>
    <w:link w:val="Style_100"/>
    <w:rPr>
      <w:b w:val="1"/>
    </w:rPr>
  </w:style>
  <w:style w:styleId="Style_102" w:type="paragraph">
    <w:name w:val="Текст (прав. подпись)"/>
    <w:basedOn w:val="Style_22"/>
    <w:next w:val="Style_16"/>
    <w:link w:val="Style_102_ch"/>
    <w:pPr>
      <w:widowControl w:val="1"/>
      <w:ind/>
      <w:jc w:val="right"/>
    </w:pPr>
    <w:rPr>
      <w:sz w:val="24"/>
    </w:rPr>
  </w:style>
  <w:style w:styleId="Style_102_ch" w:type="character">
    <w:name w:val="Текст (прав. подпись)"/>
    <w:basedOn w:val="Style_22_ch"/>
    <w:link w:val="Style_102"/>
    <w:rPr>
      <w:sz w:val="24"/>
    </w:rPr>
  </w:style>
  <w:style w:styleId="Style_103" w:type="paragraph">
    <w:name w:val="Колонтитул (правый)"/>
    <w:basedOn w:val="Style_102"/>
    <w:next w:val="Style_16"/>
    <w:link w:val="Style_103_ch"/>
    <w:pPr>
      <w:widowControl w:val="1"/>
      <w:ind/>
      <w:jc w:val="both"/>
    </w:pPr>
    <w:rPr>
      <w:sz w:val="18"/>
    </w:rPr>
  </w:style>
  <w:style w:styleId="Style_103_ch" w:type="character">
    <w:name w:val="Колонтитул (правый)"/>
    <w:basedOn w:val="Style_102_ch"/>
    <w:link w:val="Style_103"/>
    <w:rPr>
      <w:sz w:val="18"/>
    </w:rPr>
  </w:style>
  <w:style w:styleId="Style_13" w:type="paragraph">
    <w:name w:val="ConsPlusNonformat"/>
    <w:link w:val="Style_13_ch"/>
    <w:rPr>
      <w:rFonts w:ascii="Courier New" w:hAnsi="Courier New"/>
    </w:rPr>
  </w:style>
  <w:style w:styleId="Style_13_ch" w:type="character">
    <w:name w:val="ConsPlusNonformat"/>
    <w:link w:val="Style_13"/>
    <w:rPr>
      <w:rFonts w:ascii="Courier New" w:hAnsi="Courier New"/>
    </w:rPr>
  </w:style>
  <w:style w:styleId="Style_101" w:type="paragraph">
    <w:name w:val="annotation text"/>
    <w:basedOn w:val="Style_16"/>
    <w:link w:val="Style_101_ch"/>
  </w:style>
  <w:style w:styleId="Style_101_ch" w:type="character">
    <w:name w:val="annotation text"/>
    <w:basedOn w:val="Style_16_ch"/>
    <w:link w:val="Style_101"/>
  </w:style>
  <w:style w:styleId="Style_1" w:type="paragraph">
    <w:name w:val="header"/>
    <w:basedOn w:val="Style_16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87" w:type="paragraph">
    <w:name w:val="heading 1 1"/>
    <w:basedOn w:val="Style_22"/>
    <w:next w:val="Style_16"/>
    <w:link w:val="Style_87_ch"/>
    <w:pPr>
      <w:widowControl w:val="1"/>
      <w:spacing w:after="108" w:before="108"/>
      <w:ind/>
      <w:jc w:val="center"/>
      <w:outlineLvl w:val="0"/>
    </w:pPr>
    <w:rPr>
      <w:b w:val="1"/>
      <w:color w:val="000080"/>
      <w:sz w:val="24"/>
    </w:rPr>
  </w:style>
  <w:style w:styleId="Style_87_ch" w:type="character">
    <w:name w:val="heading 1 1"/>
    <w:basedOn w:val="Style_22_ch"/>
    <w:link w:val="Style_87"/>
    <w:rPr>
      <w:b w:val="1"/>
      <w:color w:val="000080"/>
      <w:sz w:val="24"/>
    </w:rPr>
  </w:style>
  <w:style w:styleId="Style_104" w:type="paragraph">
    <w:name w:val="toc 5"/>
    <w:next w:val="Style_16"/>
    <w:link w:val="Style_10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04_ch" w:type="character">
    <w:name w:val="toc 5"/>
    <w:link w:val="Style_104"/>
    <w:rPr>
      <w:rFonts w:ascii="XO Thames" w:hAnsi="XO Thames"/>
      <w:sz w:val="28"/>
    </w:rPr>
  </w:style>
  <w:style w:styleId="Style_105" w:type="paragraph">
    <w:name w:val="endnote reference"/>
    <w:basedOn w:val="Style_26"/>
    <w:link w:val="Style_105_ch"/>
    <w:rPr>
      <w:vertAlign w:val="superscript"/>
    </w:rPr>
  </w:style>
  <w:style w:styleId="Style_105_ch" w:type="character">
    <w:name w:val="endnote reference"/>
    <w:basedOn w:val="Style_26_ch"/>
    <w:link w:val="Style_105"/>
    <w:rPr>
      <w:vertAlign w:val="superscript"/>
    </w:rPr>
  </w:style>
  <w:style w:styleId="Style_12" w:type="paragraph">
    <w:name w:val="! ТЗ Стиль __ТекстОсн_1и + Times New Roman 12 пт По ширине Первая стр..."/>
    <w:basedOn w:val="Style_16"/>
    <w:link w:val="Style_12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2_ch" w:type="character">
    <w:name w:val="! ТЗ Стиль __ТекстОсн_1и + Times New Roman 12 пт По ширине Первая стр..."/>
    <w:basedOn w:val="Style_16_ch"/>
    <w:link w:val="Style_12"/>
    <w:rPr>
      <w:sz w:val="24"/>
    </w:rPr>
  </w:style>
  <w:style w:styleId="Style_106" w:type="paragraph">
    <w:name w:val="ConsPlusCell"/>
    <w:link w:val="Style_106_ch"/>
    <w:pPr>
      <w:widowControl w:val="0"/>
      <w:ind/>
    </w:pPr>
    <w:rPr>
      <w:rFonts w:ascii="Calibri" w:hAnsi="Calibri"/>
    </w:rPr>
  </w:style>
  <w:style w:styleId="Style_106_ch" w:type="character">
    <w:name w:val="ConsPlusCell"/>
    <w:link w:val="Style_106"/>
    <w:rPr>
      <w:rFonts w:ascii="Calibri" w:hAnsi="Calibri"/>
    </w:rPr>
  </w:style>
  <w:style w:styleId="Style_25" w:type="paragraph">
    <w:name w:val="Комментарий"/>
    <w:basedOn w:val="Style_22"/>
    <w:next w:val="Style_16"/>
    <w:link w:val="Style_25_ch"/>
    <w:pPr>
      <w:widowControl w:val="1"/>
      <w:ind w:left="170"/>
      <w:jc w:val="both"/>
    </w:pPr>
    <w:rPr>
      <w:i w:val="1"/>
      <w:color w:val="800080"/>
      <w:sz w:val="24"/>
    </w:rPr>
  </w:style>
  <w:style w:styleId="Style_25_ch" w:type="character">
    <w:name w:val="Комментарий"/>
    <w:basedOn w:val="Style_22_ch"/>
    <w:link w:val="Style_25"/>
    <w:rPr>
      <w:i w:val="1"/>
      <w:color w:val="800080"/>
      <w:sz w:val="24"/>
    </w:rPr>
  </w:style>
  <w:style w:styleId="Style_107" w:type="paragraph">
    <w:name w:val="Подзаголовок1"/>
    <w:basedOn w:val="Style_22"/>
    <w:link w:val="Style_107_ch"/>
    <w:pPr>
      <w:widowControl w:val="1"/>
      <w:spacing w:before="240"/>
      <w:ind/>
      <w:jc w:val="center"/>
    </w:pPr>
    <w:rPr>
      <w:sz w:val="28"/>
    </w:rPr>
  </w:style>
  <w:style w:styleId="Style_107_ch" w:type="character">
    <w:name w:val="Подзаголовок1"/>
    <w:basedOn w:val="Style_22_ch"/>
    <w:link w:val="Style_107"/>
    <w:rPr>
      <w:sz w:val="28"/>
    </w:rPr>
  </w:style>
  <w:style w:styleId="Style_108" w:type="paragraph">
    <w:name w:val="Выделение1"/>
    <w:link w:val="Style_108_ch"/>
    <w:rPr>
      <w:i w:val="1"/>
    </w:rPr>
  </w:style>
  <w:style w:styleId="Style_108_ch" w:type="character">
    <w:name w:val="Выделение1"/>
    <w:link w:val="Style_108"/>
    <w:rPr>
      <w:i w:val="1"/>
    </w:rPr>
  </w:style>
  <w:style w:styleId="Style_109" w:type="paragraph">
    <w:name w:val="Номер страницы1"/>
    <w:basedOn w:val="Style_58"/>
    <w:link w:val="Style_109_ch"/>
  </w:style>
  <w:style w:styleId="Style_109_ch" w:type="character">
    <w:name w:val="Номер страницы1"/>
    <w:basedOn w:val="Style_58_ch"/>
    <w:link w:val="Style_109"/>
  </w:style>
  <w:style w:styleId="Style_15" w:type="paragraph">
    <w:name w:val="ConsPlusNonformat 1"/>
    <w:link w:val="Style_15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5_ch" w:type="character">
    <w:name w:val="ConsPlusNonformat 1"/>
    <w:link w:val="Style_15"/>
    <w:rPr>
      <w:rFonts w:ascii="Courier New" w:hAnsi="Courier New"/>
      <w:sz w:val="20"/>
    </w:rPr>
  </w:style>
  <w:style w:styleId="Style_110" w:type="paragraph">
    <w:name w:val="Subtitle"/>
    <w:next w:val="Style_16"/>
    <w:link w:val="Style_11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10_ch" w:type="character">
    <w:name w:val="Subtitle"/>
    <w:link w:val="Style_110"/>
    <w:rPr>
      <w:rFonts w:ascii="XO Thames" w:hAnsi="XO Thames"/>
      <w:i w:val="1"/>
      <w:sz w:val="24"/>
    </w:rPr>
  </w:style>
  <w:style w:styleId="Style_111" w:type="paragraph">
    <w:name w:val="Просмотренная гиперссылка1"/>
    <w:basedOn w:val="Style_58"/>
    <w:link w:val="Style_111_ch"/>
    <w:rPr>
      <w:color w:val="800080"/>
      <w:u w:val="single"/>
    </w:rPr>
  </w:style>
  <w:style w:styleId="Style_111_ch" w:type="character">
    <w:name w:val="Просмотренная гиперссылка1"/>
    <w:basedOn w:val="Style_58_ch"/>
    <w:link w:val="Style_111"/>
    <w:rPr>
      <w:color w:val="800080"/>
      <w:u w:val="single"/>
    </w:rPr>
  </w:style>
  <w:style w:styleId="Style_112" w:type="paragraph">
    <w:name w:val="Найденные слова"/>
    <w:basedOn w:val="Style_19"/>
    <w:link w:val="Style_112_ch"/>
  </w:style>
  <w:style w:styleId="Style_112_ch" w:type="character">
    <w:name w:val="Найденные слова"/>
    <w:basedOn w:val="Style_19_ch"/>
    <w:link w:val="Style_112"/>
  </w:style>
  <w:style w:styleId="Style_113" w:type="paragraph">
    <w:name w:val="Balloon Text"/>
    <w:basedOn w:val="Style_16"/>
    <w:link w:val="Style_113_ch"/>
    <w:rPr>
      <w:rFonts w:ascii="Segoe UI" w:hAnsi="Segoe UI"/>
      <w:sz w:val="18"/>
    </w:rPr>
  </w:style>
  <w:style w:styleId="Style_113_ch" w:type="character">
    <w:name w:val="Balloon Text"/>
    <w:basedOn w:val="Style_16_ch"/>
    <w:link w:val="Style_113"/>
    <w:rPr>
      <w:rFonts w:ascii="Segoe UI" w:hAnsi="Segoe UI"/>
      <w:sz w:val="18"/>
    </w:rPr>
  </w:style>
  <w:style w:styleId="Style_114" w:type="paragraph">
    <w:name w:val="FollowedHyperlink"/>
    <w:basedOn w:val="Style_26"/>
    <w:link w:val="Style_114_ch"/>
    <w:rPr>
      <w:color w:themeColor="followedHyperlink" w:val="954F72"/>
      <w:u w:val="single"/>
    </w:rPr>
  </w:style>
  <w:style w:styleId="Style_114_ch" w:type="character">
    <w:name w:val="FollowedHyperlink"/>
    <w:basedOn w:val="Style_26_ch"/>
    <w:link w:val="Style_114"/>
    <w:rPr>
      <w:color w:themeColor="followedHyperlink" w:val="954F72"/>
      <w:u w:val="single"/>
    </w:rPr>
  </w:style>
  <w:style w:styleId="Style_67" w:type="paragraph">
    <w:name w:val="heading 3 1"/>
    <w:basedOn w:val="Style_86"/>
    <w:next w:val="Style_16"/>
    <w:link w:val="Style_67_ch"/>
    <w:pPr>
      <w:widowControl w:val="1"/>
      <w:ind/>
      <w:outlineLvl w:val="2"/>
    </w:pPr>
  </w:style>
  <w:style w:styleId="Style_67_ch" w:type="character">
    <w:name w:val="heading 3 1"/>
    <w:basedOn w:val="Style_86_ch"/>
    <w:link w:val="Style_67"/>
  </w:style>
  <w:style w:styleId="Style_115" w:type="paragraph">
    <w:name w:val="Title"/>
    <w:next w:val="Style_16"/>
    <w:link w:val="Style_11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15_ch" w:type="character">
    <w:name w:val="Title"/>
    <w:link w:val="Style_115"/>
    <w:rPr>
      <w:rFonts w:ascii="XO Thames" w:hAnsi="XO Thames"/>
      <w:b w:val="1"/>
      <w:caps w:val="1"/>
      <w:sz w:val="40"/>
    </w:rPr>
  </w:style>
  <w:style w:styleId="Style_116" w:type="paragraph">
    <w:name w:val="heading 4"/>
    <w:link w:val="Style_116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116_ch" w:type="character">
    <w:name w:val="heading 4"/>
    <w:link w:val="Style_116"/>
    <w:rPr>
      <w:rFonts w:asciiTheme="majorAscii" w:hAnsiTheme="majorHAnsi"/>
      <w:b w:val="1"/>
      <w:i w:val="1"/>
      <w:color w:themeColor="accent1" w:val="5B9BD5"/>
    </w:rPr>
  </w:style>
  <w:style w:styleId="Style_117" w:type="paragraph">
    <w:name w:val="Словарная статья"/>
    <w:basedOn w:val="Style_22"/>
    <w:next w:val="Style_16"/>
    <w:link w:val="Style_117_ch"/>
    <w:pPr>
      <w:widowControl w:val="1"/>
      <w:ind w:right="118"/>
      <w:jc w:val="both"/>
    </w:pPr>
    <w:rPr>
      <w:sz w:val="24"/>
    </w:rPr>
  </w:style>
  <w:style w:styleId="Style_117_ch" w:type="character">
    <w:name w:val="Словарная статья"/>
    <w:basedOn w:val="Style_22_ch"/>
    <w:link w:val="Style_117"/>
    <w:rPr>
      <w:sz w:val="24"/>
    </w:rPr>
  </w:style>
  <w:style w:styleId="Style_118" w:type="paragraph">
    <w:name w:val="heading 2"/>
    <w:link w:val="Style_118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118_ch" w:type="character">
    <w:name w:val="heading 2"/>
    <w:link w:val="Style_118"/>
    <w:rPr>
      <w:rFonts w:asciiTheme="majorAscii" w:hAnsiTheme="majorHAnsi"/>
      <w:b w:val="1"/>
      <w:color w:themeColor="accent1" w:val="5B9BD5"/>
      <w:sz w:val="26"/>
    </w:rPr>
  </w:style>
  <w:style w:styleId="Style_119" w:type="paragraph">
    <w:name w:val="Постоянная часть"/>
    <w:basedOn w:val="Style_38"/>
    <w:next w:val="Style_16"/>
    <w:link w:val="Style_119_ch"/>
    <w:rPr>
      <w:rFonts w:ascii="Arial" w:hAnsi="Arial"/>
      <w:sz w:val="24"/>
    </w:rPr>
  </w:style>
  <w:style w:styleId="Style_119_ch" w:type="character">
    <w:name w:val="Постоянная часть"/>
    <w:basedOn w:val="Style_38_ch"/>
    <w:link w:val="Style_119"/>
    <w:rPr>
      <w:rFonts w:ascii="Arial" w:hAnsi="Arial"/>
      <w:sz w:val="24"/>
    </w:rPr>
  </w:style>
  <w:style w:styleId="Style_14" w:type="paragraph">
    <w:name w:val="Основной текст (2)1"/>
    <w:basedOn w:val="Style_16"/>
    <w:link w:val="Style_14_ch"/>
    <w:pPr>
      <w:widowControl w:val="0"/>
      <w:spacing w:after="1080" w:line="0" w:lineRule="atLeast"/>
      <w:ind/>
      <w:jc w:val="both"/>
    </w:pPr>
    <w:rPr>
      <w:rFonts w:asciiTheme="minorAscii" w:hAnsiTheme="minorHAnsi"/>
      <w:sz w:val="22"/>
    </w:rPr>
  </w:style>
  <w:style w:styleId="Style_14_ch" w:type="character">
    <w:name w:val="Основной текст (2)1"/>
    <w:basedOn w:val="Style_16_ch"/>
    <w:link w:val="Style_14"/>
    <w:rPr>
      <w:rFonts w:asciiTheme="minorAscii" w:hAnsiTheme="minorHAnsi"/>
      <w:sz w:val="22"/>
    </w:rPr>
  </w:style>
  <w:style w:styleId="Style_120" w:type="paragraph">
    <w:name w:val="Цветовое выделение 1"/>
    <w:link w:val="Style_120_ch"/>
    <w:rPr>
      <w:b w:val="1"/>
      <w:color w:val="000080"/>
    </w:rPr>
  </w:style>
  <w:style w:styleId="Style_120_ch" w:type="character">
    <w:name w:val="Цветовое выделение 1"/>
    <w:link w:val="Style_120"/>
    <w:rPr>
      <w:b w:val="1"/>
      <w:color w:val="000080"/>
    </w:rPr>
  </w:style>
  <w:style w:styleId="Style_121" w:type="paragraph">
    <w:name w:val="heading 6"/>
    <w:link w:val="Style_121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121_ch" w:type="character">
    <w:name w:val="heading 6"/>
    <w:link w:val="Style_121"/>
    <w:rPr>
      <w:rFonts w:asciiTheme="majorAscii" w:hAnsiTheme="majorHAnsi"/>
      <w:i w:val="1"/>
      <w:color w:themeColor="accent1" w:themeShade="7F" w:val="1F4E79"/>
    </w:rPr>
  </w:style>
  <w:style w:styleId="Style_122" w:type="table">
    <w:name w:val="Table Grid"/>
    <w:basedOn w:val="Style_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Normal Table 2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Сетка таблицы1"/>
    <w:basedOn w:val="Style_125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Сетка таблицы2"/>
    <w:basedOn w:val="Style_125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Сетка таблицы 11"/>
    <w:basedOn w:val="Style_125"/>
    <w:pPr>
      <w:widowControl w:val="0"/>
      <w:ind/>
    </w:pPr>
    <w:rPr>
      <w:rFonts w:ascii="Arial" w:hAnsi="Arial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Сетка таблицы3"/>
    <w:basedOn w:val="Style_9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Normal Table 1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footnotes.xml" Type="http://schemas.openxmlformats.org/officeDocument/2006/relationships/footnotes"/>
  <Relationship Id="rId13" Target="theme/theme1.xml" Type="http://schemas.openxmlformats.org/officeDocument/2006/relationships/theme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5" Target="header5.xml" Type="http://schemas.openxmlformats.org/officeDocument/2006/relationships/header"/>
  <Relationship Id="rId11" Target="stylesWithEffects.xml" Type="http://schemas.microsoft.com/office/2007/relationships/stylesWithEffects"/>
  <Relationship Id="rId8" Target="fontTable.xml" Type="http://schemas.openxmlformats.org/officeDocument/2006/relationships/fontTable"/>
  <Relationship Id="rId16" Target="numbering.xml" Type="http://schemas.openxmlformats.org/officeDocument/2006/relationships/numbering"/>
  <Relationship Id="rId2" Target="header2.xml" Type="http://schemas.openxmlformats.org/officeDocument/2006/relationships/header"/>
  <Relationship Id="rId9" Target="settings.xml" Type="http://schemas.openxmlformats.org/officeDocument/2006/relationships/settings"/>
  <Relationship Id="rId15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2025-01-21T12:28:00Z</dcterms:created>
  <dcterms:modified xsi:type="dcterms:W3CDTF">2026-09-25T02:54:39Z</dcterms:modified>
</cp:coreProperties>
</file>