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567" w:val="left"/>
        </w:tabs>
        <w:spacing w:after="12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ПОЯСНИТЕЛЬНАЯ ЗАПИСКА</w:t>
      </w:r>
    </w:p>
    <w:p w14:paraId="02000000">
      <w:pPr>
        <w:spacing w:after="240" w:before="240" w:line="240" w:lineRule="auto"/>
        <w:ind w:firstLine="0" w:left="567" w:right="565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8"/>
        </w:rPr>
        <w:t>к проекту решения № 02/04/ ____ Совета народных депутатов Крапивинского муниципального округа «О работе комиссии по делам несовершеннолетних и защите их прав администрации Крапивинского муниципального округа за 2024 год»</w:t>
      </w:r>
    </w:p>
    <w:p w14:paraId="03000000">
      <w:pPr>
        <w:widowControl w:val="0"/>
        <w:spacing w:after="0"/>
        <w:ind w:firstLine="567" w:left="0"/>
        <w:jc w:val="both"/>
        <w:rPr>
          <w:rFonts w:ascii="Times New Roman" w:hAnsi="Times New Roman"/>
          <w:sz w:val="28"/>
        </w:rPr>
      </w:pPr>
    </w:p>
    <w:p w14:paraId="04000000">
      <w:pPr>
        <w:widowControl w:val="0"/>
        <w:spacing w:after="0"/>
        <w:ind w:firstLine="567" w:left="0"/>
        <w:jc w:val="center"/>
        <w:rPr>
          <w:rFonts w:ascii="Times New Roman" w:hAnsi="Times New Roman"/>
          <w:b w:val="1"/>
          <w:sz w:val="28"/>
        </w:rPr>
      </w:pPr>
      <w:r>
        <w:rPr>
          <w:rStyle w:val="Style_1_ch"/>
          <w:rFonts w:ascii="Times New Roman" w:hAnsi="Times New Roman"/>
          <w:b w:val="1"/>
          <w:sz w:val="28"/>
        </w:rPr>
        <w:t xml:space="preserve">I. Раздел. Общие положения </w:t>
      </w:r>
    </w:p>
    <w:p w14:paraId="05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Деятельность органов и учреждений системы профилактики безнадзорности и пра</w:t>
      </w:r>
      <w:r>
        <w:rPr>
          <w:rStyle w:val="Style_1_ch"/>
          <w:rFonts w:ascii="Times New Roman" w:hAnsi="Times New Roman"/>
          <w:sz w:val="28"/>
        </w:rPr>
        <w:t>вонарушений несовершеннолетних в Крапивинском муниципальном округе орие</w:t>
      </w:r>
      <w:r>
        <w:rPr>
          <w:rStyle w:val="Style_1_ch"/>
          <w:rFonts w:ascii="Times New Roman" w:hAnsi="Times New Roman"/>
          <w:sz w:val="28"/>
        </w:rPr>
        <w:t xml:space="preserve">нтирована на предупреждение безнадзорности и правонарушений несовершеннолетних, выявление и учет семей и детей, находящихся в трудной жизненной ситуации и социально опасном положении, оказание помощи таким семьям. </w:t>
      </w:r>
    </w:p>
    <w:p w14:paraId="06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 xml:space="preserve">В целях координации данной деятельности комиссией по делам несовершеннолетних и защите их прав Крапивинского муниципального округа (далее - Комиссия) проводится работа, нацеленная на решение вопросов ранней профилактики безнадзорности и правонарушений с участием несовершеннолетних, укрепление межведомственного взаимодействия при организации индивидуальной профилактической работы с несовершеннолетними и семьями, находящимися в социально опасном положении, в том числе по вопросам защиты детей от насилия и жестокого обращения, профилактике чрезвычайных происшествий с несовершеннолетними, организацию отдыха, оздоровления, занятости несовершеннолетних. </w:t>
      </w:r>
    </w:p>
    <w:p w14:paraId="0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Комиссия в своей деятельности руководствуется Конституцией Российской Федерации, Кодексом Российской Федерации об административных правонарушениях, Федеральным законом от 24.06.1999 № 120-ФЗ «Об основах системы профилактики безнадзорности и правонарушений несовершеннолетних», Законом Кемеровской области от 17.01.2005 № 11-ОЗ «О системе профилактики безнадзорности и правонарушений несовершеннолетни</w:t>
      </w:r>
      <w:r>
        <w:rPr>
          <w:rStyle w:val="Style_1_ch"/>
          <w:rFonts w:ascii="Times New Roman" w:hAnsi="Times New Roman"/>
          <w:sz w:val="28"/>
        </w:rPr>
        <w:t xml:space="preserve">х», </w:t>
      </w:r>
      <w:r>
        <w:rPr>
          <w:rStyle w:val="Style_1_ch"/>
          <w:rFonts w:ascii="Times New Roman" w:hAnsi="Times New Roman"/>
          <w:sz w:val="28"/>
        </w:rPr>
        <w:t xml:space="preserve">Постановлением Коллегии Администрации Кемеровской области от 29.05.2017 N 241 </w:t>
      </w:r>
      <w:r>
        <w:rPr>
          <w:rStyle w:val="Style_1_ch"/>
          <w:rFonts w:ascii="Times New Roman" w:hAnsi="Times New Roman"/>
          <w:sz w:val="28"/>
        </w:rPr>
        <w:t>(ред. от 17.06.2022) «</w:t>
      </w:r>
      <w:r>
        <w:rPr>
          <w:rStyle w:val="Style_1_ch"/>
          <w:rFonts w:ascii="Times New Roman" w:hAnsi="Times New Roman"/>
          <w:sz w:val="28"/>
        </w:rPr>
        <w:t xml:space="preserve">Об утверждении Положения о муниципальных комиссиях по делам несовершеннолетних и защите их прав», </w:t>
      </w:r>
      <w:r>
        <w:rPr>
          <w:rStyle w:val="Style_1_ch"/>
          <w:rFonts w:ascii="Times New Roman" w:hAnsi="Times New Roman"/>
          <w:sz w:val="28"/>
        </w:rPr>
        <w:t>решением Совета народных депутатов Крапивинского муниципального округа от 13.02.2020 № 72 «Об утверждении Положения о Комиссии по делам несовершеннолетних и защите их прав Крапивинского муниципального округа», муниципальной программой «</w:t>
      </w:r>
      <w:r>
        <w:rPr>
          <w:rStyle w:val="Style_1_ch"/>
          <w:rFonts w:ascii="Times New Roman" w:hAnsi="Times New Roman"/>
          <w:sz w:val="28"/>
        </w:rPr>
        <w:t xml:space="preserve">Профилактика безнадзорности и правонарушений несовершеннолетних на </w:t>
      </w:r>
      <w:r>
        <w:rPr>
          <w:rStyle w:val="Style_1_ch"/>
          <w:rFonts w:ascii="Times New Roman" w:hAnsi="Times New Roman"/>
          <w:sz w:val="28"/>
        </w:rPr>
        <w:t>2021</w:t>
      </w:r>
      <w:r>
        <w:rPr>
          <w:rStyle w:val="Style_1_ch"/>
          <w:rFonts w:ascii="Times New Roman" w:hAnsi="Times New Roman"/>
          <w:sz w:val="28"/>
        </w:rPr>
        <w:t>-</w:t>
      </w:r>
      <w:r>
        <w:rPr>
          <w:rStyle w:val="Style_1_ch"/>
          <w:rFonts w:ascii="Times New Roman" w:hAnsi="Times New Roman"/>
          <w:sz w:val="28"/>
        </w:rPr>
        <w:t>2026</w:t>
      </w:r>
      <w:r>
        <w:rPr>
          <w:rStyle w:val="Style_1_ch"/>
          <w:rFonts w:ascii="Times New Roman" w:hAnsi="Times New Roman"/>
          <w:sz w:val="28"/>
        </w:rPr>
        <w:t xml:space="preserve"> годы</w:t>
      </w:r>
      <w:r>
        <w:rPr>
          <w:rStyle w:val="Style_1_ch"/>
          <w:rFonts w:ascii="Times New Roman" w:hAnsi="Times New Roman"/>
          <w:sz w:val="28"/>
        </w:rPr>
        <w:t>».</w:t>
      </w:r>
    </w:p>
    <w:p w14:paraId="08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900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Style w:val="Style_1_ch"/>
          <w:rFonts w:ascii="Times New Roman" w:hAnsi="Times New Roman"/>
          <w:b w:val="1"/>
          <w:sz w:val="28"/>
        </w:rPr>
        <w:t xml:space="preserve"> II. Раздел. Основная часть.</w:t>
      </w:r>
    </w:p>
    <w:p w14:paraId="0A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Style w:val="Style_1_ch"/>
          <w:rFonts w:ascii="Times New Roman" w:hAnsi="Times New Roman"/>
          <w:b w:val="1"/>
          <w:sz w:val="28"/>
        </w:rPr>
        <w:t xml:space="preserve"> 2.1. О координации деятельности органов и учреждений системы профилактики в указанной сфере:</w:t>
      </w:r>
    </w:p>
    <w:p w14:paraId="0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 xml:space="preserve"> Основной формой работы Комиссии как координирующего органа в системе профилактики безнадзорности и правонарушений несовершеннолетних, являются заседания, в ходе которых рассматриваются материалы на несовершеннолетних, совершивших противоправные действия, материалы на родителей (законных представителей), не исполняющих, либо ненадлежащим образом исполняющих обязанности по воспитанию, обучению и содержанию несовершеннолетних детей. </w:t>
      </w:r>
    </w:p>
    <w:p w14:paraId="0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 xml:space="preserve">На заседаниях Комиссии вырабатываются и согласовываются решения по вопросам взаимодействия субъектов системы профилактики. </w:t>
      </w:r>
    </w:p>
    <w:p w14:paraId="0D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В 2024 году проведе</w:t>
      </w:r>
      <w:r>
        <w:rPr>
          <w:rStyle w:val="Style_1_ch"/>
          <w:rFonts w:ascii="Times New Roman" w:hAnsi="Times New Roman"/>
          <w:sz w:val="28"/>
        </w:rPr>
        <w:t xml:space="preserve">но </w:t>
      </w:r>
      <w:r>
        <w:rPr>
          <w:rStyle w:val="Style_1_ch"/>
          <w:rFonts w:ascii="Times New Roman" w:hAnsi="Times New Roman"/>
          <w:sz w:val="28"/>
        </w:rPr>
        <w:t>25 заседаний Комиссии (в 2023 году АППГ – 26)</w:t>
      </w:r>
      <w:r>
        <w:rPr>
          <w:rStyle w:val="Style_1_ch"/>
          <w:rFonts w:ascii="Times New Roman" w:hAnsi="Times New Roman"/>
          <w:sz w:val="28"/>
        </w:rPr>
        <w:t xml:space="preserve"> (план на </w:t>
      </w:r>
      <w:r>
        <w:rPr>
          <w:rStyle w:val="Style_1_ch"/>
          <w:rFonts w:ascii="Times New Roman" w:hAnsi="Times New Roman"/>
          <w:sz w:val="28"/>
        </w:rPr>
        <w:t>2024</w:t>
      </w:r>
      <w:r>
        <w:rPr>
          <w:rStyle w:val="Style_1_ch"/>
          <w:rFonts w:ascii="Times New Roman" w:hAnsi="Times New Roman"/>
          <w:sz w:val="28"/>
        </w:rPr>
        <w:t xml:space="preserve"> год </w:t>
      </w:r>
      <w:r>
        <w:rPr>
          <w:rStyle w:val="Style_1_ch"/>
          <w:rFonts w:ascii="Times New Roman" w:hAnsi="Times New Roman"/>
          <w:sz w:val="28"/>
        </w:rPr>
        <w:t>24</w:t>
      </w:r>
      <w:r>
        <w:rPr>
          <w:rStyle w:val="Style_1_ch"/>
          <w:rFonts w:ascii="Times New Roman" w:hAnsi="Times New Roman"/>
          <w:sz w:val="28"/>
        </w:rPr>
        <w:t>).</w:t>
      </w:r>
    </w:p>
    <w:p w14:paraId="0E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В целях осуществления координации деятельности органов и учреждений системы профилактики Комиссией проводятся регулярные сверки баз данных:</w:t>
      </w:r>
    </w:p>
    <w:p w14:paraId="0F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 xml:space="preserve">- с ОМВД России по Крапивинскому муниципальному округу в отношении несовершеннолетних и семей, состоящих на профилактическом учете; несовершеннолетних, выявленных в связи с безнадзорностью, </w:t>
      </w:r>
      <w:r>
        <w:rPr>
          <w:rStyle w:val="Style_1_ch"/>
          <w:rFonts w:ascii="Times New Roman" w:hAnsi="Times New Roman"/>
          <w:sz w:val="28"/>
        </w:rPr>
        <w:t>в отношении несовершеннолетних, совершивших преступления и детей, ставших жертвами преступлений;</w:t>
      </w:r>
    </w:p>
    <w:p w14:paraId="1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- с образовательными организациями в отношении несовершеннолетних, состоящих на внутришкольном учете.</w:t>
      </w:r>
    </w:p>
    <w:p w14:paraId="1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 xml:space="preserve">Также Комиссией продолжено ведение базы несовершеннолетних и семей, находящихся в социально опасном положении (далее - СОП), с которыми органами и учреждениями системы профилактики проводится индивидуальная профилактическая работа. </w:t>
      </w:r>
    </w:p>
    <w:p w14:paraId="1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На конец 2024 года на межведомственном учете сос</w:t>
      </w:r>
      <w:r>
        <w:rPr>
          <w:rStyle w:val="Style_1_ch"/>
          <w:rFonts w:ascii="Times New Roman" w:hAnsi="Times New Roman"/>
          <w:sz w:val="28"/>
        </w:rPr>
        <w:t>тояло 2</w:t>
      </w:r>
      <w:r>
        <w:rPr>
          <w:rStyle w:val="Style_1_ch"/>
          <w:rFonts w:ascii="Times New Roman" w:hAnsi="Times New Roman"/>
          <w:sz w:val="28"/>
        </w:rPr>
        <w:t xml:space="preserve">1 несовершеннолетний (АППГ – 20) и 42 семей (94 детей) (АППГ – 29 (68 детей), находящихся в социально-опасном положении (СОП). </w:t>
      </w:r>
    </w:p>
    <w:p w14:paraId="14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Все поступившие в Комиссию административные материалы были рассмотрены в установленные законом</w:t>
      </w:r>
      <w:r>
        <w:rPr>
          <w:rStyle w:val="Style_1_ch"/>
          <w:rFonts w:ascii="Times New Roman" w:hAnsi="Times New Roman"/>
          <w:sz w:val="28"/>
        </w:rPr>
        <w:t xml:space="preserve"> сроки, по</w:t>
      </w:r>
      <w:r>
        <w:rPr>
          <w:rStyle w:val="Style_1_ch"/>
          <w:rFonts w:ascii="Times New Roman" w:hAnsi="Times New Roman"/>
          <w:sz w:val="28"/>
        </w:rPr>
        <w:t xml:space="preserve"> результатам их рассмотрения вынесены постановления. </w:t>
      </w:r>
    </w:p>
    <w:p w14:paraId="15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 xml:space="preserve">В 2024 году Комиссией рассмотрено 146 административных материалов (АППГ - 150). </w:t>
      </w:r>
    </w:p>
    <w:p w14:paraId="16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 xml:space="preserve">Из них: </w:t>
      </w:r>
    </w:p>
    <w:p w14:paraId="1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в отношении законных представителей - 141 (АППГ – 143):</w:t>
      </w:r>
    </w:p>
    <w:p w14:paraId="18000000">
      <w:pPr>
        <w:widowControl w:val="0"/>
        <w:numPr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ст. 5.35 КоАП РФ (</w:t>
      </w:r>
      <w:r>
        <w:rPr>
          <w:rStyle w:val="Style_1_ch"/>
          <w:rFonts w:ascii="Times New Roman" w:hAnsi="Times New Roman"/>
          <w:sz w:val="28"/>
        </w:rPr>
        <w:t>Неисполнение родителями или иными законными представителями несовершеннолетних обязанностей по содержанию и воспитанию несовершеннолетних) – 137 (АППГ - 136);</w:t>
      </w:r>
    </w:p>
    <w:p w14:paraId="19000000">
      <w:pPr>
        <w:widowControl w:val="0"/>
        <w:numPr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ст. 5.36 </w:t>
      </w:r>
      <w:r>
        <w:rPr>
          <w:rFonts w:ascii="Times New Roman" w:hAnsi="Times New Roman"/>
          <w:sz w:val="28"/>
        </w:rPr>
        <w:t>КоАП РФ</w:t>
      </w:r>
      <w:r>
        <w:rPr>
          <w:rStyle w:val="Style_1_ch"/>
          <w:rFonts w:ascii="Times New Roman" w:hAnsi="Times New Roman"/>
          <w:sz w:val="28"/>
        </w:rPr>
        <w:t xml:space="preserve"> (</w:t>
      </w:r>
      <w:r>
        <w:rPr>
          <w:rStyle w:val="Style_1_ch"/>
          <w:rFonts w:ascii="Times New Roman" w:hAnsi="Times New Roman"/>
          <w:sz w:val="28"/>
        </w:rPr>
        <w:t>Нарушение порядка или сроков предоставления сведений о несовершеннолетних, нуждающихся в передаче на воспитание в семью либо в учреждения для детей-сирот или для детей, оставшихся без попечения родителей) 0 (АППГ - 0);</w:t>
      </w:r>
    </w:p>
    <w:p w14:paraId="1A000000">
      <w:pPr>
        <w:widowControl w:val="0"/>
        <w:numPr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ч.2 ст. 6.10 </w:t>
      </w:r>
      <w:r>
        <w:rPr>
          <w:rFonts w:ascii="Times New Roman" w:hAnsi="Times New Roman"/>
          <w:sz w:val="28"/>
        </w:rPr>
        <w:t>КоАП РФ</w:t>
      </w:r>
      <w:r>
        <w:rPr>
          <w:rStyle w:val="Style_1_ch"/>
          <w:rFonts w:ascii="Times New Roman" w:hAnsi="Times New Roman"/>
          <w:sz w:val="28"/>
        </w:rPr>
        <w:t xml:space="preserve"> (</w:t>
      </w:r>
      <w:r>
        <w:rPr>
          <w:rStyle w:val="Style_1_ch"/>
          <w:rFonts w:ascii="Times New Roman" w:hAnsi="Times New Roman"/>
          <w:sz w:val="28"/>
        </w:rPr>
        <w:t>Вовлечение</w:t>
      </w:r>
      <w:r>
        <w:rPr>
          <w:rStyle w:val="Style_1_ch"/>
          <w:rFonts w:ascii="Times New Roman" w:hAnsi="Times New Roman"/>
          <w:sz w:val="28"/>
        </w:rPr>
        <w:t xml:space="preserve"> родителями или иными законными представителями н</w:t>
      </w:r>
      <w:r>
        <w:rPr>
          <w:rStyle w:val="Style_1_ch"/>
          <w:rFonts w:ascii="Times New Roman" w:hAnsi="Times New Roman"/>
          <w:sz w:val="28"/>
        </w:rPr>
        <w:t>есовершеннолетнего в употребление алкогольной и спиртосодержащей продукции, новых потенциально опасных психоактивных веществ или одурманивающих веществ) – 2 (АППГ - 2);</w:t>
      </w:r>
    </w:p>
    <w:p w14:paraId="1B000000">
      <w:pPr>
        <w:widowControl w:val="0"/>
        <w:numPr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ч.2 ст. 6.23 </w:t>
      </w:r>
      <w:r>
        <w:rPr>
          <w:rFonts w:ascii="Times New Roman" w:hAnsi="Times New Roman"/>
          <w:sz w:val="28"/>
        </w:rPr>
        <w:t>КоАП</w:t>
      </w:r>
      <w:r>
        <w:rPr>
          <w:rStyle w:val="Style_1_ch"/>
          <w:rFonts w:ascii="Times New Roman" w:hAnsi="Times New Roman"/>
          <w:sz w:val="28"/>
        </w:rPr>
        <w:t xml:space="preserve"> РФ (</w:t>
      </w:r>
      <w:r>
        <w:rPr>
          <w:rStyle w:val="Style_1_ch"/>
          <w:rFonts w:ascii="Times New Roman" w:hAnsi="Times New Roman"/>
          <w:sz w:val="28"/>
        </w:rPr>
        <w:t xml:space="preserve">Вовлечение </w:t>
      </w:r>
      <w:r>
        <w:rPr>
          <w:rStyle w:val="Style_1_ch"/>
          <w:rFonts w:ascii="Times New Roman" w:hAnsi="Times New Roman"/>
          <w:sz w:val="28"/>
        </w:rPr>
        <w:t xml:space="preserve">родителями или иными законными представителями </w:t>
      </w:r>
      <w:r>
        <w:rPr>
          <w:rStyle w:val="Style_1_ch"/>
          <w:rFonts w:ascii="Times New Roman" w:hAnsi="Times New Roman"/>
          <w:sz w:val="28"/>
        </w:rPr>
        <w:t>несовершеннолетнего в процесс потребления табака или потребления никотинсодержащей продукции) – 0 (АППГ – 1);</w:t>
      </w:r>
    </w:p>
    <w:p w14:paraId="1C000000">
      <w:pPr>
        <w:widowControl w:val="0"/>
        <w:numPr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ст. 20.22 </w:t>
      </w:r>
      <w:r>
        <w:rPr>
          <w:rFonts w:ascii="Times New Roman" w:hAnsi="Times New Roman"/>
          <w:sz w:val="28"/>
        </w:rPr>
        <w:t>КоАП</w:t>
      </w:r>
      <w:r>
        <w:rPr>
          <w:rStyle w:val="Style_1_ch"/>
          <w:rFonts w:ascii="Times New Roman" w:hAnsi="Times New Roman"/>
          <w:sz w:val="28"/>
        </w:rPr>
        <w:t xml:space="preserve"> РФ (</w:t>
      </w:r>
      <w:r>
        <w:rPr>
          <w:rStyle w:val="Style_1_ch"/>
          <w:rFonts w:ascii="Times New Roman" w:hAnsi="Times New Roman"/>
          <w:sz w:val="28"/>
        </w:rPr>
        <w:t>Нахождение в состоянии опьянения несовершеннолетних, потребление (распитие) ими алкогольной и спиртосодержащей продукции либо потребление ими наркотических средств или психотропных веществ, новых потенциально опасных психоактивных веществ или одурманивающих веществ) – 1 (АППГ – 3);</w:t>
      </w:r>
    </w:p>
    <w:p w14:paraId="1D000000">
      <w:pPr>
        <w:widowControl w:val="0"/>
        <w:numPr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1 делу прекращено производство об административном правонарушении в связи с отсутствием состава.</w:t>
      </w:r>
    </w:p>
    <w:p w14:paraId="1E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F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в отношении несовершеннолетних - 6 (АППГ – 7):</w:t>
      </w:r>
    </w:p>
    <w:p w14:paraId="20000000">
      <w:pPr>
        <w:widowControl w:val="0"/>
        <w:numPr>
          <w:numId w:val="2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ст. </w:t>
      </w:r>
      <w:r>
        <w:rPr>
          <w:rStyle w:val="Style_1_ch"/>
          <w:rFonts w:ascii="Times New Roman" w:hAnsi="Times New Roman"/>
          <w:sz w:val="28"/>
        </w:rPr>
        <w:t xml:space="preserve">6.1.1 </w:t>
      </w:r>
      <w:r>
        <w:rPr>
          <w:rStyle w:val="Style_1_ch"/>
          <w:rFonts w:ascii="Times New Roman" w:hAnsi="Times New Roman"/>
          <w:sz w:val="28"/>
        </w:rPr>
        <w:t>КоАП</w:t>
      </w:r>
      <w:r>
        <w:rPr>
          <w:rStyle w:val="Style_1_ch"/>
          <w:rFonts w:ascii="Times New Roman" w:hAnsi="Times New Roman"/>
          <w:sz w:val="28"/>
        </w:rPr>
        <w:t xml:space="preserve"> РФ (</w:t>
      </w:r>
      <w:r>
        <w:rPr>
          <w:rStyle w:val="Style_1_ch"/>
          <w:rFonts w:ascii="Times New Roman" w:hAnsi="Times New Roman"/>
          <w:sz w:val="28"/>
        </w:rPr>
        <w:t>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деяния) – 4 (</w:t>
      </w:r>
      <w:r>
        <w:rPr>
          <w:rStyle w:val="Style_1_ch"/>
          <w:rFonts w:ascii="Times New Roman" w:hAnsi="Times New Roman"/>
          <w:sz w:val="28"/>
        </w:rPr>
        <w:t>АППГ – 2);</w:t>
      </w:r>
    </w:p>
    <w:p w14:paraId="21000000">
      <w:pPr>
        <w:widowControl w:val="0"/>
        <w:numPr>
          <w:numId w:val="2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 xml:space="preserve">по ст. 7.27 </w:t>
      </w:r>
      <w:r>
        <w:rPr>
          <w:rStyle w:val="Style_1_ch"/>
          <w:rFonts w:ascii="Times New Roman" w:hAnsi="Times New Roman"/>
          <w:sz w:val="28"/>
        </w:rPr>
        <w:t>КоАП</w:t>
      </w:r>
      <w:r>
        <w:rPr>
          <w:rStyle w:val="Style_1_ch"/>
          <w:rFonts w:ascii="Times New Roman" w:hAnsi="Times New Roman"/>
          <w:sz w:val="28"/>
        </w:rPr>
        <w:t xml:space="preserve"> РФ (</w:t>
      </w:r>
      <w:r>
        <w:rPr>
          <w:rStyle w:val="Style_1_ch"/>
          <w:rFonts w:ascii="Times New Roman" w:hAnsi="Times New Roman"/>
          <w:sz w:val="28"/>
        </w:rPr>
        <w:t>Мелкое хищение) – 0 (АППГ - 1);</w:t>
      </w:r>
    </w:p>
    <w:p w14:paraId="22000000">
      <w:pPr>
        <w:widowControl w:val="0"/>
        <w:numPr>
          <w:numId w:val="2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 xml:space="preserve">по ст. 19.16 </w:t>
      </w:r>
      <w:r>
        <w:rPr>
          <w:rStyle w:val="Style_1_ch"/>
          <w:rFonts w:ascii="Times New Roman" w:hAnsi="Times New Roman"/>
          <w:sz w:val="28"/>
        </w:rPr>
        <w:t>КоАП</w:t>
      </w:r>
      <w:r>
        <w:rPr>
          <w:rStyle w:val="Style_1_ch"/>
          <w:rFonts w:ascii="Times New Roman" w:hAnsi="Times New Roman"/>
          <w:sz w:val="28"/>
        </w:rPr>
        <w:t xml:space="preserve"> РФ (</w:t>
      </w:r>
      <w:r>
        <w:rPr>
          <w:rStyle w:val="Style_1_ch"/>
          <w:rFonts w:ascii="Times New Roman" w:hAnsi="Times New Roman"/>
          <w:sz w:val="28"/>
        </w:rPr>
        <w:t xml:space="preserve">Умышленная порча документа, удостоверяющего личность гражданина (паспорта), либо утрата документа, удостоверяющего личность гражданина (паспорта), по небрежности) – 1 (АППГ – </w:t>
      </w:r>
      <w:r>
        <w:rPr>
          <w:rStyle w:val="Style_1_ch"/>
          <w:rFonts w:ascii="Times New Roman" w:hAnsi="Times New Roman"/>
          <w:sz w:val="28"/>
        </w:rPr>
        <w:t>2);</w:t>
      </w:r>
    </w:p>
    <w:p w14:paraId="23000000">
      <w:pPr>
        <w:widowControl w:val="0"/>
        <w:numPr>
          <w:numId w:val="2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 xml:space="preserve">по ст. 20.1 </w:t>
      </w:r>
      <w:r>
        <w:rPr>
          <w:rStyle w:val="Style_1_ch"/>
          <w:rFonts w:ascii="Times New Roman" w:hAnsi="Times New Roman"/>
          <w:sz w:val="28"/>
        </w:rPr>
        <w:t>КоАП</w:t>
      </w:r>
      <w:r>
        <w:rPr>
          <w:rStyle w:val="Style_1_ch"/>
          <w:rFonts w:ascii="Times New Roman" w:hAnsi="Times New Roman"/>
          <w:sz w:val="28"/>
        </w:rPr>
        <w:t xml:space="preserve"> РФ (</w:t>
      </w:r>
      <w:r>
        <w:rPr>
          <w:rStyle w:val="Style_1_ch"/>
          <w:rFonts w:ascii="Times New Roman" w:hAnsi="Times New Roman"/>
          <w:sz w:val="28"/>
        </w:rPr>
        <w:t>Мелкое хулиганство) – 0 (АППГ - 1)</w:t>
      </w:r>
      <w:r>
        <w:rPr>
          <w:rStyle w:val="Style_1_ch"/>
          <w:rFonts w:ascii="Times New Roman" w:hAnsi="Times New Roman"/>
          <w:sz w:val="28"/>
        </w:rPr>
        <w:t>.</w:t>
      </w:r>
    </w:p>
    <w:p w14:paraId="24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5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 xml:space="preserve">Статистика показывает, что по сравнению с 2023 годом, количество </w:t>
      </w:r>
      <w:r>
        <w:rPr>
          <w:rStyle w:val="Style_1_ch"/>
          <w:rFonts w:ascii="Times New Roman" w:hAnsi="Times New Roman"/>
          <w:sz w:val="28"/>
        </w:rPr>
        <w:t xml:space="preserve">совершенных </w:t>
      </w:r>
      <w:r>
        <w:rPr>
          <w:rStyle w:val="Style_1_ch"/>
          <w:rFonts w:ascii="Times New Roman" w:hAnsi="Times New Roman"/>
          <w:sz w:val="28"/>
        </w:rPr>
        <w:t xml:space="preserve">административных правонарушений  уменьшилось, что является показателем эффективности первичной профилактической работы с несовершеннолетними и их родителями (законными представителями) всеми субъектами системы профилактики. </w:t>
      </w:r>
    </w:p>
    <w:p w14:paraId="26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Основную массу составляют нарушения по ст. 5.35 </w:t>
      </w:r>
      <w:r>
        <w:rPr>
          <w:rStyle w:val="Style_1_ch"/>
          <w:rFonts w:ascii="Times New Roman" w:hAnsi="Times New Roman"/>
          <w:sz w:val="28"/>
        </w:rPr>
        <w:t>КоАП РФ.</w:t>
      </w:r>
    </w:p>
    <w:p w14:paraId="2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 xml:space="preserve">Одной из причин привлечения законных представителей к административной ответственности по ч. 1 ст. 5.35 КоАП РФ остается злоупотребление алкогольной продукцией. </w:t>
      </w:r>
    </w:p>
    <w:p w14:paraId="28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Данные лица не имеют постоянного места работы, имеют случайные заработки или вовсе не трудоустроены, на контакт с органами и учреждениями профилактики идут тяжело или не идут вовсе, рекомендации по обращению к врачу-наркологу не соблюдают, продолжают противоправные деяния.</w:t>
      </w:r>
    </w:p>
    <w:p w14:paraId="29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 xml:space="preserve">В 2024 году в Комиссию сообщений о раннем выявлении случаев нарушения прав детей не поступало. Нарушений прав и интересов, жестокого обращения не выявлено. </w:t>
      </w:r>
    </w:p>
    <w:p w14:paraId="2A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 xml:space="preserve">Со всеми гражданами, привлекаемыми к административной ответственности, а также с несовершеннолетними проводится индивидуальная профилактическая работа с целью недопущения повторных правонарушений и антиобщественных действий. </w:t>
      </w:r>
    </w:p>
    <w:p w14:paraId="2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Всем решениям Комиссии дана правовая оценка органов Прокуратуры.</w:t>
      </w:r>
    </w:p>
    <w:p w14:paraId="2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D000000">
      <w:pPr>
        <w:pStyle w:val="Style_1"/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</w:p>
    <w:p w14:paraId="2E000000">
      <w:pPr>
        <w:pStyle w:val="Style_1"/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</w:p>
    <w:p w14:paraId="2F000000">
      <w:pPr>
        <w:pStyle w:val="Style_1"/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</w:p>
    <w:p w14:paraId="30000000">
      <w:pPr>
        <w:pStyle w:val="Style_1"/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Style w:val="Style_1_ch"/>
          <w:rFonts w:ascii="Times New Roman" w:hAnsi="Times New Roman"/>
          <w:b w:val="1"/>
          <w:sz w:val="28"/>
        </w:rPr>
        <w:t xml:space="preserve"> 2.2. Межведомственная индивидуальная профилактическая работа с несовершеннолетними, семьями, находящимися в социально опасном положении, а также семьями, находящимися в трудной жизненной ситуации</w:t>
      </w:r>
    </w:p>
    <w:p w14:paraId="31000000">
      <w:pPr>
        <w:pStyle w:val="Style_1"/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</w:p>
    <w:p w14:paraId="32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D99694"/>
          <w:sz w:val="28"/>
        </w:rPr>
      </w:pPr>
      <w:r>
        <w:rPr>
          <w:rStyle w:val="Style_1_ch"/>
          <w:rFonts w:ascii="Times New Roman" w:hAnsi="Times New Roman"/>
          <w:sz w:val="28"/>
        </w:rPr>
        <w:t xml:space="preserve">С целью корректировки поведения несовершеннолетних, оздоровления семьи, оказания помощи, в том числе по защите прав несовершеннолетних, Комиссией </w:t>
      </w:r>
      <w:r>
        <w:rPr>
          <w:rStyle w:val="Style_1_ch"/>
          <w:rFonts w:ascii="Times New Roman" w:hAnsi="Times New Roman"/>
          <w:sz w:val="28"/>
        </w:rPr>
        <w:t>проводится межведомственная индивидуальная профилактическая работа</w:t>
      </w:r>
      <w:r>
        <w:rPr>
          <w:rFonts w:ascii="Times New Roman" w:hAnsi="Times New Roman"/>
          <w:color w:val="D99694"/>
          <w:sz w:val="28"/>
        </w:rPr>
        <w:t>.</w:t>
      </w:r>
    </w:p>
    <w:p w14:paraId="3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D99694"/>
          <w:sz w:val="28"/>
        </w:rPr>
      </w:pPr>
      <w:r>
        <w:rPr>
          <w:rStyle w:val="Style_1_ch"/>
          <w:rFonts w:ascii="Times New Roman" w:hAnsi="Times New Roman"/>
          <w:sz w:val="28"/>
        </w:rPr>
        <w:t xml:space="preserve">В ходе рассмотрения персональных дел первостепенное значение имеет изучение личности лица, привлекаемого к административной ответственности, ситуация в семье, анализ причин и условий совершения противоправных действий и принятия мер к их устранению. </w:t>
      </w:r>
    </w:p>
    <w:p w14:paraId="34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Основными причинами и условиями, послужившими основанием для проведения индивидуальной работы, является:</w:t>
      </w:r>
    </w:p>
    <w:p w14:paraId="35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- длительное ненадлежащее исполнение родительских обязанностей,</w:t>
      </w:r>
    </w:p>
    <w:p w14:paraId="36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- содержание несовершеннолетних в антисанитарных условиях,</w:t>
      </w:r>
    </w:p>
    <w:p w14:paraId="3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- равнодушие к своим детям,</w:t>
      </w:r>
    </w:p>
    <w:p w14:paraId="38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 xml:space="preserve">- употребление родителями (законными представителями) алкогольной или наркотической продукции, </w:t>
      </w:r>
    </w:p>
    <w:p w14:paraId="39000000">
      <w:pPr>
        <w:widowControl w:val="0"/>
        <w:numPr>
          <w:numId w:val="3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 xml:space="preserve">безразличие по воспитанию и заботе о своих детях, </w:t>
      </w:r>
    </w:p>
    <w:p w14:paraId="3A000000">
      <w:pPr>
        <w:widowControl w:val="0"/>
        <w:numPr>
          <w:numId w:val="3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 xml:space="preserve">привлечение родителей к административной ответственности. </w:t>
      </w:r>
    </w:p>
    <w:p w14:paraId="3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 xml:space="preserve">Большинство семей, с которыми проводится работа, живут на пособия государства. </w:t>
      </w:r>
    </w:p>
    <w:p w14:paraId="3D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 xml:space="preserve">Индивидуальная профилактическая программа разрабатывается по каждой семье индивидуально, в зависимости от причин и условий, послуживших нахождению семьи в социально-опасном положении. Основной целью такой работы является сохранение семьи, нормализация детско-родительских отношений, оказание возможной помощи семье с целью нормализации обстановки. </w:t>
      </w:r>
    </w:p>
    <w:p w14:paraId="3E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D99694"/>
          <w:sz w:val="28"/>
        </w:rPr>
      </w:pPr>
      <w:r>
        <w:rPr>
          <w:rStyle w:val="Style_1_ch"/>
          <w:rFonts w:ascii="Times New Roman" w:hAnsi="Times New Roman"/>
          <w:sz w:val="28"/>
        </w:rPr>
        <w:t xml:space="preserve">В работе с детьми, находящимися в социально-опасном положении, особое внимание уделяется организации досуга и занятости несовершеннолетних, в том числе трудоустройства, а также летнего отдыха. </w:t>
      </w:r>
    </w:p>
    <w:p w14:paraId="3F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С 1 июня</w:t>
      </w:r>
      <w:r>
        <w:rPr>
          <w:rStyle w:val="Style_1_ch"/>
          <w:rFonts w:ascii="Times New Roman" w:hAnsi="Times New Roman"/>
          <w:sz w:val="28"/>
        </w:rPr>
        <w:t xml:space="preserve"> 2024 года</w:t>
      </w:r>
      <w:r>
        <w:rPr>
          <w:rStyle w:val="Style_1_ch"/>
          <w:rFonts w:ascii="Times New Roman" w:hAnsi="Times New Roman"/>
          <w:sz w:val="28"/>
        </w:rPr>
        <w:t>, дан старт летней занятости</w:t>
      </w:r>
      <w:r>
        <w:rPr>
          <w:rStyle w:val="Style_1_ch"/>
          <w:rFonts w:ascii="Times New Roman" w:hAnsi="Times New Roman"/>
          <w:sz w:val="28"/>
        </w:rPr>
        <w:t xml:space="preserve"> подростков </w:t>
      </w:r>
      <w:r>
        <w:rPr>
          <w:rStyle w:val="Style_1_ch"/>
          <w:rFonts w:ascii="Times New Roman" w:hAnsi="Times New Roman"/>
          <w:sz w:val="28"/>
        </w:rPr>
        <w:t xml:space="preserve">14-17 лет, в свободное от учебы время </w:t>
      </w:r>
      <w:r>
        <w:rPr>
          <w:rStyle w:val="Style_1_ch"/>
          <w:rFonts w:ascii="Times New Roman" w:hAnsi="Times New Roman"/>
          <w:sz w:val="28"/>
        </w:rPr>
        <w:t>на</w:t>
      </w:r>
      <w:r>
        <w:rPr>
          <w:rStyle w:val="Style_1_ch"/>
          <w:rFonts w:ascii="Times New Roman" w:hAnsi="Times New Roman"/>
          <w:sz w:val="28"/>
        </w:rPr>
        <w:t xml:space="preserve"> период каникул.</w:t>
      </w:r>
      <w:r>
        <w:rPr>
          <w:rStyle w:val="Style_1_ch"/>
          <w:rFonts w:ascii="Times New Roman" w:hAnsi="Times New Roman"/>
          <w:sz w:val="28"/>
        </w:rPr>
        <w:t xml:space="preserve">   </w:t>
      </w:r>
    </w:p>
    <w:p w14:paraId="40000000">
      <w:pPr>
        <w:pStyle w:val="Style_1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Приоритет отдается подросткам из малообеспеченных и не благополучных семей, а также подросткам, стоящим на различных видах учета.</w:t>
      </w:r>
      <w:r>
        <w:rPr>
          <w:rStyle w:val="Style_1_ch"/>
          <w:rFonts w:ascii="Times New Roman" w:hAnsi="Times New Roman"/>
          <w:sz w:val="28"/>
        </w:rPr>
        <w:t xml:space="preserve"> </w:t>
      </w:r>
      <w:r>
        <w:rPr>
          <w:rStyle w:val="Style_1_ch"/>
          <w:rFonts w:ascii="Times New Roman" w:hAnsi="Times New Roman"/>
          <w:sz w:val="28"/>
        </w:rPr>
        <w:t>Привлекая таких подростков к посильной трудовой деятельности, мы стави</w:t>
      </w:r>
      <w:r>
        <w:rPr>
          <w:rStyle w:val="Style_1_ch"/>
          <w:rFonts w:ascii="Times New Roman" w:hAnsi="Times New Roman"/>
          <w:sz w:val="28"/>
        </w:rPr>
        <w:t>м цель не только научить их</w:t>
      </w:r>
      <w:r>
        <w:rPr>
          <w:rStyle w:val="Style_1_ch"/>
          <w:rFonts w:ascii="Times New Roman" w:hAnsi="Times New Roman"/>
          <w:sz w:val="28"/>
        </w:rPr>
        <w:t xml:space="preserve"> элементарным трудовым навыкам, но и поддержать материально. </w:t>
      </w:r>
    </w:p>
    <w:p w14:paraId="41000000">
      <w:pPr>
        <w:pStyle w:val="Style_1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За летний период</w:t>
      </w:r>
      <w:r>
        <w:rPr>
          <w:rStyle w:val="Style_1_ch"/>
          <w:rFonts w:ascii="Times New Roman" w:hAnsi="Times New Roman"/>
          <w:sz w:val="28"/>
        </w:rPr>
        <w:t xml:space="preserve"> в МЦ Лидер на благоустройстве всех территорий </w:t>
      </w:r>
      <w:r>
        <w:rPr>
          <w:rStyle w:val="Style_1_ch"/>
          <w:rFonts w:ascii="Times New Roman" w:hAnsi="Times New Roman"/>
          <w:sz w:val="28"/>
        </w:rPr>
        <w:t xml:space="preserve">было </w:t>
      </w:r>
      <w:r>
        <w:rPr>
          <w:rStyle w:val="Style_1_ch"/>
          <w:rFonts w:ascii="Times New Roman" w:hAnsi="Times New Roman"/>
          <w:sz w:val="28"/>
        </w:rPr>
        <w:t>занят</w:t>
      </w:r>
      <w:r>
        <w:rPr>
          <w:rStyle w:val="Style_1_ch"/>
          <w:rFonts w:ascii="Times New Roman" w:hAnsi="Times New Roman"/>
          <w:sz w:val="28"/>
        </w:rPr>
        <w:t>о</w:t>
      </w:r>
      <w:r>
        <w:rPr>
          <w:rStyle w:val="Style_1_ch"/>
          <w:rFonts w:ascii="Times New Roman" w:hAnsi="Times New Roman"/>
          <w:sz w:val="28"/>
        </w:rPr>
        <w:t xml:space="preserve"> </w:t>
      </w:r>
      <w:r>
        <w:rPr>
          <w:rStyle w:val="Style_1_ch"/>
          <w:rFonts w:ascii="Times New Roman" w:hAnsi="Times New Roman"/>
          <w:sz w:val="28"/>
        </w:rPr>
        <w:t>176</w:t>
      </w:r>
      <w:r>
        <w:rPr>
          <w:rStyle w:val="Style_1_ch"/>
          <w:rFonts w:ascii="Times New Roman" w:hAnsi="Times New Roman"/>
          <w:sz w:val="28"/>
        </w:rPr>
        <w:t xml:space="preserve"> человек</w:t>
      </w:r>
      <w:r>
        <w:rPr>
          <w:rStyle w:val="Style_1_ch"/>
          <w:rFonts w:ascii="Times New Roman" w:hAnsi="Times New Roman"/>
          <w:sz w:val="28"/>
        </w:rPr>
        <w:t>,</w:t>
      </w:r>
      <w:r>
        <w:rPr>
          <w:rStyle w:val="Style_1_ch"/>
          <w:rFonts w:ascii="Times New Roman" w:hAnsi="Times New Roman"/>
          <w:sz w:val="28"/>
        </w:rPr>
        <w:t xml:space="preserve"> </w:t>
      </w:r>
      <w:r>
        <w:rPr>
          <w:rStyle w:val="Style_1_ch"/>
          <w:rFonts w:ascii="Times New Roman" w:hAnsi="Times New Roman"/>
          <w:sz w:val="28"/>
        </w:rPr>
        <w:t>и</w:t>
      </w:r>
      <w:r>
        <w:rPr>
          <w:rStyle w:val="Style_1_ch"/>
          <w:rFonts w:ascii="Times New Roman" w:hAnsi="Times New Roman"/>
          <w:sz w:val="28"/>
        </w:rPr>
        <w:t xml:space="preserve">з них 5 состоящих на различных видах профилактического учета и 6 состоящих на учете в ПДН, либо из семей СОП. </w:t>
      </w:r>
    </w:p>
    <w:p w14:paraId="42000000">
      <w:pPr>
        <w:pStyle w:val="Style_1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 xml:space="preserve">В других организациях культуры </w:t>
      </w:r>
      <w:r>
        <w:rPr>
          <w:rStyle w:val="Style_1_ch"/>
          <w:rFonts w:ascii="Times New Roman" w:hAnsi="Times New Roman"/>
          <w:sz w:val="28"/>
        </w:rPr>
        <w:t>(спортшкола, ДШИ, клубы, библиотека и "Центр бухгалтерского учета и обслуживания культуры, молодежной политики, спорта и туризма Крапивинского муниципального округа" трудоустроено 43 подростка.</w:t>
      </w:r>
    </w:p>
    <w:p w14:paraId="43000000">
      <w:pPr>
        <w:pStyle w:val="Style_1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 xml:space="preserve">Также в других организациях округа – ТЭП, Комфортный дом, УО, УСЗН, трудоустроено 26 подростков. </w:t>
      </w:r>
    </w:p>
    <w:p w14:paraId="44000000">
      <w:pPr>
        <w:pStyle w:val="Style_1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О</w:t>
      </w:r>
      <w:r>
        <w:rPr>
          <w:rStyle w:val="Style_1_ch"/>
          <w:rFonts w:ascii="Times New Roman" w:hAnsi="Times New Roman"/>
          <w:sz w:val="28"/>
        </w:rPr>
        <w:t>бщее количество трудоустроенных несовершеннолетних по округу составило 245 человек (АППГ– 166).</w:t>
      </w:r>
    </w:p>
    <w:p w14:paraId="45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600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Style w:val="Style_1_ch"/>
          <w:rFonts w:ascii="Times New Roman" w:hAnsi="Times New Roman"/>
          <w:b w:val="1"/>
          <w:color w:val="000000"/>
          <w:sz w:val="28"/>
        </w:rPr>
        <w:t xml:space="preserve"> 2.3. О профилактической работе органов и учреждений профилактики, направленной на предупреждение безнадзорности и правонарушений несовершеннолетних, безопасность несовершеннолетних </w:t>
      </w:r>
    </w:p>
    <w:p w14:paraId="4700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48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D99694"/>
          <w:sz w:val="28"/>
        </w:rPr>
      </w:pPr>
      <w:r>
        <w:rPr>
          <w:rStyle w:val="Style_1_ch"/>
          <w:rFonts w:ascii="Times New Roman" w:hAnsi="Times New Roman"/>
          <w:color w:val="000000"/>
          <w:sz w:val="28"/>
        </w:rPr>
        <w:t xml:space="preserve">Особое внимание Комиссии направлено на координацию индивидуальной профилактической работы, проводимой субъектами системы профилактики среди несовершеннолетних. </w:t>
      </w:r>
    </w:p>
    <w:p w14:paraId="49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color w:val="000000"/>
          <w:sz w:val="28"/>
        </w:rPr>
        <w:t>Реабилитационная работа заключается в организации общественно-полезной занятости подростков, спортивной, досуговой работы по месту жительства и учебы несовершеннолетних, пропаганде нравственных ценностей и здорового образа жизни. Эта работа проводится по месту жительс</w:t>
      </w:r>
      <w:r>
        <w:rPr>
          <w:rStyle w:val="Style_1_ch"/>
          <w:rFonts w:ascii="Times New Roman" w:hAnsi="Times New Roman"/>
          <w:sz w:val="28"/>
        </w:rPr>
        <w:t>тва, по месту учебы, а также через социальные сети.</w:t>
      </w:r>
      <w:r>
        <w:rPr>
          <w:rStyle w:val="Style_1_ch"/>
          <w:rFonts w:ascii="Times New Roman" w:hAnsi="Times New Roman"/>
          <w:sz w:val="28"/>
        </w:rPr>
        <w:t xml:space="preserve"> </w:t>
      </w:r>
    </w:p>
    <w:p w14:paraId="4A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 xml:space="preserve">Комиссией еженедельно организуются и проводятся межведомственные рейды, направленные на проведение индивидуальных профилактических бесед с подростками и их родителями по месту жительства. </w:t>
      </w:r>
    </w:p>
    <w:p w14:paraId="4B00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 xml:space="preserve">В целях снижения криминальной активности «неблагополучных» несовершеннолетних ведется работа по максимальному вовлечению в досуговую деятельность несовершеннолетних, состоящих на учете в </w:t>
      </w:r>
      <w:r>
        <w:rPr>
          <w:rStyle w:val="Style_1_ch"/>
          <w:rFonts w:ascii="Times New Roman" w:hAnsi="Times New Roman"/>
          <w:sz w:val="28"/>
        </w:rPr>
        <w:t xml:space="preserve">ГПДН, КДН и ЗП. В первую очередь в профилактических </w:t>
      </w:r>
      <w:r>
        <w:rPr>
          <w:rStyle w:val="Style_1_ch"/>
          <w:rFonts w:ascii="Times New Roman" w:hAnsi="Times New Roman"/>
          <w:sz w:val="28"/>
        </w:rPr>
        <w:t>мероприятиях задействованы несовершеннолетние, состоящие на учете КДН и ЗП, ГПДН.</w:t>
      </w:r>
    </w:p>
    <w:p w14:paraId="4C00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В целях вовлечения в социально значимую деятельность и профилактик</w:t>
      </w:r>
      <w:r>
        <w:rPr>
          <w:rFonts w:ascii="Times New Roman" w:hAnsi="Times New Roman"/>
          <w:sz w:val="28"/>
        </w:rPr>
        <w:t>и асоциального поведения учащихся, состоящих на учете, проводятся мероприятия по вовлечению несовершеннолетних в деятельность местного отделения Общероссийского общественно – государственного движения детей и молодежи «Движение первых» Крапивинского муниципального округа. В</w:t>
      </w:r>
      <w:r>
        <w:rPr>
          <w:rFonts w:ascii="Times New Roman" w:hAnsi="Times New Roman"/>
          <w:sz w:val="28"/>
        </w:rPr>
        <w:t xml:space="preserve"> 2024 году </w:t>
      </w:r>
      <w:r>
        <w:rPr>
          <w:rFonts w:ascii="Times New Roman" w:hAnsi="Times New Roman"/>
          <w:sz w:val="28"/>
        </w:rPr>
        <w:t>12</w:t>
      </w:r>
      <w:r>
        <w:rPr>
          <w:rFonts w:ascii="Times New Roman" w:hAnsi="Times New Roman"/>
          <w:sz w:val="28"/>
        </w:rPr>
        <w:t xml:space="preserve"> несовершеннолетних, состоящих на учете в КДН и ЗП Крапивинского муниципального округа,  приняли участие в мероприятиях Движения Первых. </w:t>
      </w:r>
    </w:p>
    <w:p w14:paraId="4D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Кроме того на территории Крапивинского муниципального округа действуют 13 </w:t>
      </w:r>
      <w:r>
        <w:rPr>
          <w:rFonts w:ascii="Times New Roman" w:hAnsi="Times New Roman"/>
          <w:sz w:val="28"/>
        </w:rPr>
        <w:t>юнармейских отрядов</w:t>
      </w:r>
      <w:r>
        <w:rPr>
          <w:rFonts w:ascii="Times New Roman" w:hAnsi="Times New Roman"/>
          <w:sz w:val="28"/>
        </w:rPr>
        <w:t xml:space="preserve">, в которые входят 284 учащихся, в том числе 1 ребенок, состоящий на учете. </w:t>
      </w:r>
    </w:p>
    <w:p w14:paraId="4E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Международного Дня борьбы с наркоманией и антинаркотической акции «Летний лагерь – территория здоровья», организованной ГУ МВД России по Кемеровской области в 2024 году на территории округа проведены мероприятия, направленные на пропаганду з</w:t>
      </w:r>
      <w:r>
        <w:rPr>
          <w:rFonts w:ascii="Times New Roman" w:hAnsi="Times New Roman"/>
          <w:sz w:val="28"/>
        </w:rPr>
        <w:t xml:space="preserve">дорового образа жизни, профилактику деструктивного поведения несовершеннолетних. </w:t>
      </w:r>
    </w:p>
    <w:p w14:paraId="4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Так, для детей на игровых площадках  проведены профилактические беседы (с просмотром социальных видеороликов и вручением тематических буклето</w:t>
      </w:r>
      <w:r>
        <w:rPr>
          <w:rFonts w:ascii="Times New Roman" w:hAnsi="Times New Roman"/>
          <w:sz w:val="28"/>
        </w:rPr>
        <w:t xml:space="preserve">в) 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а тем</w:t>
      </w:r>
      <w:r>
        <w:rPr>
          <w:rFonts w:ascii="Times New Roman" w:hAnsi="Times New Roman"/>
          <w:sz w:val="28"/>
        </w:rPr>
        <w:t>ы: «Наркотики и их последствия», «Вредные привычки», спортивна</w:t>
      </w:r>
      <w:r>
        <w:rPr>
          <w:rFonts w:ascii="Times New Roman" w:hAnsi="Times New Roman"/>
          <w:sz w:val="28"/>
        </w:rPr>
        <w:t>я эстафета «На старт вызывает Спортландия!», спортивно-игровые программы на т</w:t>
      </w:r>
      <w:r>
        <w:rPr>
          <w:rFonts w:ascii="Times New Roman" w:hAnsi="Times New Roman"/>
          <w:sz w:val="28"/>
        </w:rPr>
        <w:t>емы: «Здоров будешь - все добудешь», «Я и спорт».</w:t>
      </w:r>
      <w:r>
        <w:rPr>
          <w:rFonts w:ascii="Times New Roman" w:hAnsi="Times New Roman"/>
          <w:sz w:val="28"/>
        </w:rPr>
        <w:t xml:space="preserve"> </w:t>
      </w:r>
    </w:p>
    <w:p w14:paraId="5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Проведены акции: </w:t>
      </w:r>
      <w:r>
        <w:rPr>
          <w:rFonts w:ascii="Times New Roman" w:hAnsi="Times New Roman"/>
          <w:sz w:val="28"/>
        </w:rPr>
        <w:t>«Нет наркотикам!», «Мы против наркотиков» в публичных местах пгт. Крапивинский, пгт. Зеленогорский,</w:t>
      </w:r>
      <w:r>
        <w:rPr>
          <w:rFonts w:ascii="Times New Roman" w:hAnsi="Times New Roman"/>
          <w:sz w:val="28"/>
        </w:rPr>
        <w:t xml:space="preserve"> при активном участии детей–волонтеров по распространению буклетов антинаркотической направленности и посредством телефонного мессенджера несовершеннолетним, </w:t>
      </w:r>
      <w:r>
        <w:rPr>
          <w:rFonts w:ascii="Times New Roman" w:hAnsi="Times New Roman"/>
          <w:sz w:val="28"/>
        </w:rPr>
        <w:t xml:space="preserve">состоящим на профилактических учетах и </w:t>
      </w:r>
      <w:r>
        <w:rPr>
          <w:rFonts w:ascii="Times New Roman" w:hAnsi="Times New Roman"/>
          <w:sz w:val="28"/>
        </w:rPr>
        <w:t xml:space="preserve">в родительские чаты буклетов </w:t>
      </w:r>
      <w:r>
        <w:rPr>
          <w:rFonts w:ascii="Times New Roman" w:hAnsi="Times New Roman"/>
          <w:sz w:val="28"/>
        </w:rPr>
        <w:t xml:space="preserve">«Мы против наркотиков», «Улица», «Твой выбор», </w:t>
      </w:r>
      <w:r>
        <w:rPr>
          <w:rFonts w:ascii="Times New Roman" w:hAnsi="Times New Roman"/>
          <w:sz w:val="28"/>
        </w:rPr>
        <w:t>«Вредные привычки</w:t>
      </w:r>
      <w:r>
        <w:rPr>
          <w:rFonts w:ascii="Times New Roman" w:hAnsi="Times New Roman"/>
          <w:sz w:val="28"/>
        </w:rPr>
        <w:t>».</w:t>
      </w:r>
      <w:r>
        <w:rPr>
          <w:rFonts w:ascii="Times New Roman" w:hAnsi="Times New Roman"/>
          <w:sz w:val="28"/>
        </w:rPr>
        <w:t xml:space="preserve"> Для подростков, состоящих на профилактических учетах, совместно с психологом ФКУ УИИ </w:t>
      </w:r>
      <w:r>
        <w:rPr>
          <w:rFonts w:ascii="Times New Roman" w:hAnsi="Times New Roman"/>
          <w:sz w:val="28"/>
        </w:rPr>
        <w:t xml:space="preserve">ГУФСИН России по Кемеровской области, проведен информационный час </w:t>
      </w:r>
      <w:r>
        <w:rPr>
          <w:rFonts w:ascii="Times New Roman" w:hAnsi="Times New Roman"/>
          <w:sz w:val="28"/>
        </w:rPr>
        <w:t>на тему «Скажи наркотикам НЕТ»</w:t>
      </w:r>
      <w:r>
        <w:rPr>
          <w:rFonts w:ascii="Times New Roman" w:hAnsi="Times New Roman"/>
          <w:sz w:val="28"/>
        </w:rPr>
        <w:t xml:space="preserve"> с элементами интерактивной игры и спортивным мероприятием. Всего в</w:t>
      </w:r>
      <w:r>
        <w:rPr>
          <w:rFonts w:ascii="Times New Roman" w:hAnsi="Times New Roman"/>
          <w:sz w:val="28"/>
        </w:rPr>
        <w:t xml:space="preserve"> рамках акции проведено 30 мероприятий охвачено 952 </w:t>
      </w:r>
      <w:r>
        <w:rPr>
          <w:rFonts w:ascii="Times New Roman" w:hAnsi="Times New Roman"/>
          <w:sz w:val="28"/>
        </w:rPr>
        <w:t>человека.</w:t>
      </w:r>
    </w:p>
    <w:p w14:paraId="51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Ежегодно, </w:t>
      </w:r>
      <w:r>
        <w:rPr>
          <w:rFonts w:ascii="Times New Roman" w:hAnsi="Times New Roman"/>
          <w:sz w:val="28"/>
        </w:rPr>
        <w:t>с целью недопущения несовершеннолетними употребления наркотических и психотропных веществ, никотиновых смесей в</w:t>
      </w:r>
      <w:r>
        <w:rPr>
          <w:rFonts w:ascii="Times New Roman" w:hAnsi="Times New Roman"/>
          <w:sz w:val="28"/>
        </w:rPr>
        <w:t xml:space="preserve"> СРЦ Крапивинского округа</w:t>
      </w:r>
      <w:r>
        <w:rPr>
          <w:rFonts w:ascii="Times New Roman" w:hAnsi="Times New Roman"/>
          <w:sz w:val="28"/>
        </w:rPr>
        <w:t xml:space="preserve"> проводятся лекции «Мы за ЗОЖ!», «Здоровый образ жизни», «Пожарная безопасность» и др., тренинги «Скажи: НЕТ!» (охвачено  80  несовершеннолетних).</w:t>
      </w:r>
    </w:p>
    <w:p w14:paraId="52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Style w:val="Style_1_ch"/>
          <w:rFonts w:ascii="Times New Roman" w:hAnsi="Times New Roman"/>
          <w:color w:val="000000"/>
          <w:sz w:val="28"/>
        </w:rPr>
        <w:t xml:space="preserve">На территории </w:t>
      </w:r>
      <w:r>
        <w:rPr>
          <w:rFonts w:ascii="Times New Roman" w:hAnsi="Times New Roman"/>
          <w:color w:val="000000"/>
          <w:sz w:val="28"/>
        </w:rPr>
        <w:t xml:space="preserve"> Крапивинского муниципального округа за испрашиваемый период с</w:t>
      </w:r>
      <w:r>
        <w:rPr>
          <w:rFonts w:ascii="Times New Roman" w:hAnsi="Times New Roman"/>
          <w:color w:val="000000"/>
          <w:sz w:val="28"/>
        </w:rPr>
        <w:t xml:space="preserve"> несовершеннолетними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обучающимися в общеобразовательных школах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и их родителями </w:t>
      </w:r>
      <w:r>
        <w:rPr>
          <w:rFonts w:ascii="Times New Roman" w:hAnsi="Times New Roman"/>
          <w:color w:val="000000"/>
          <w:sz w:val="28"/>
        </w:rPr>
        <w:t>проведено более 12</w:t>
      </w:r>
      <w:r>
        <w:rPr>
          <w:rFonts w:ascii="Times New Roman" w:hAnsi="Times New Roman"/>
          <w:sz w:val="28"/>
        </w:rPr>
        <w:t xml:space="preserve">0 мероприятий </w:t>
      </w:r>
      <w:r>
        <w:rPr>
          <w:rFonts w:ascii="Times New Roman" w:hAnsi="Times New Roman"/>
          <w:sz w:val="28"/>
        </w:rPr>
        <w:t xml:space="preserve">по предупреждению совершения подростками преступлений и </w:t>
      </w:r>
      <w:r>
        <w:rPr>
          <w:rStyle w:val="Style_1_ch"/>
          <w:rFonts w:ascii="Times New Roman" w:hAnsi="Times New Roman"/>
          <w:color w:val="000000"/>
          <w:sz w:val="28"/>
        </w:rPr>
        <w:t>бесед об ответственности за совершение преступлений и административных правонарушений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Во</w:t>
      </w:r>
      <w:r>
        <w:rPr>
          <w:rFonts w:ascii="Times New Roman" w:hAnsi="Times New Roman"/>
          <w:sz w:val="28"/>
        </w:rPr>
        <w:t xml:space="preserve"> всех общеобразовательных учреждениях подростки прошли социально-психологическое тестирование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средний возраст несовершеннолетних, принявших участие в акциях и мероприятиях, со</w:t>
      </w:r>
      <w:r>
        <w:rPr>
          <w:rFonts w:ascii="Times New Roman" w:hAnsi="Times New Roman"/>
          <w:color w:val="000000"/>
          <w:sz w:val="28"/>
        </w:rPr>
        <w:t>ставляет от 10 до 15 лет.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5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54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Style w:val="Style_1_ch"/>
          <w:rFonts w:ascii="Times New Roman" w:hAnsi="Times New Roman"/>
          <w:color w:val="000000"/>
          <w:sz w:val="28"/>
        </w:rPr>
        <w:t xml:space="preserve">Пристальное внимание уделяется вопросу Кибербезопасности. </w:t>
      </w:r>
    </w:p>
    <w:p w14:paraId="55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Style w:val="Style_1_ch"/>
          <w:rFonts w:ascii="Times New Roman" w:hAnsi="Times New Roman"/>
          <w:color w:val="000000"/>
          <w:sz w:val="28"/>
        </w:rPr>
        <w:t xml:space="preserve">В образовательных организациях ведется работа, направленная на обучение детей защите в телекоммуникационной сети «Интернет», правильного применения его в жизни. </w:t>
      </w:r>
    </w:p>
    <w:p w14:paraId="56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Style w:val="Style_1_ch"/>
          <w:rFonts w:ascii="Times New Roman" w:hAnsi="Times New Roman"/>
          <w:color w:val="000000"/>
          <w:sz w:val="28"/>
        </w:rPr>
        <w:t xml:space="preserve">В целях профилактики суицидального поведения во всех образовательных организациях проведены тематические классные часы, </w:t>
      </w:r>
      <w:r>
        <w:rPr>
          <w:rStyle w:val="Style_1_ch"/>
          <w:rFonts w:ascii="Times New Roman" w:hAnsi="Times New Roman"/>
          <w:color w:val="000000"/>
          <w:sz w:val="28"/>
        </w:rPr>
        <w:t xml:space="preserve">родительские собрания, </w:t>
      </w:r>
      <w:r>
        <w:rPr>
          <w:rStyle w:val="Style_1_ch"/>
          <w:rFonts w:ascii="Times New Roman" w:hAnsi="Times New Roman"/>
          <w:color w:val="000000"/>
          <w:sz w:val="28"/>
        </w:rPr>
        <w:t xml:space="preserve">направленные на формирование у обучающихся с 1 по 11 класс ценностного отношения к жизни. </w:t>
      </w:r>
    </w:p>
    <w:p w14:paraId="5700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Style w:val="Style_1_ch"/>
          <w:rFonts w:ascii="Times New Roman" w:hAnsi="Times New Roman"/>
          <w:color w:val="000000"/>
          <w:sz w:val="28"/>
        </w:rPr>
        <w:t>В отчетном периоде на территории округа зафиксированы 2 случая суицида среди несовершеннолетних (АППГ – 1).</w:t>
      </w:r>
    </w:p>
    <w:p w14:paraId="58000000">
      <w:pPr>
        <w:spacing w:line="240" w:lineRule="auto"/>
        <w:ind w:firstLine="709" w:left="0"/>
        <w:contextualSpacing w:val="1"/>
        <w:jc w:val="both"/>
        <w:rPr>
          <w:b w:val="0"/>
          <w:sz w:val="28"/>
        </w:rPr>
      </w:pPr>
    </w:p>
    <w:p w14:paraId="5900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Style w:val="Style_1_ch"/>
          <w:rFonts w:ascii="Times New Roman" w:hAnsi="Times New Roman"/>
          <w:b w:val="1"/>
          <w:color w:val="000000"/>
          <w:sz w:val="28"/>
        </w:rPr>
        <w:t>Заключение</w:t>
      </w:r>
    </w:p>
    <w:p w14:paraId="5A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000000"/>
          <w:sz w:val="28"/>
        </w:rPr>
      </w:pPr>
    </w:p>
    <w:p w14:paraId="5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Style w:val="Style_1_ch"/>
          <w:rFonts w:ascii="Times New Roman" w:hAnsi="Times New Roman"/>
          <w:b w:val="0"/>
          <w:color w:val="000000"/>
          <w:sz w:val="28"/>
        </w:rPr>
        <w:t xml:space="preserve">Подводя итоги деятельности Комиссии отмечаем, что в 2024 году  снизилось количество административных правонарушений, совершенных подростками и их законными представителями, но сохранена тенденция увеличения количества несовершеннолетних и  семей, с которыми необходимо проведение индивидуальной профилактической работы по причине устранения фактора социального риска. </w:t>
      </w:r>
    </w:p>
    <w:p w14:paraId="5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Style w:val="Style_1_ch"/>
          <w:rFonts w:ascii="Times New Roman" w:hAnsi="Times New Roman"/>
          <w:b w:val="0"/>
          <w:color w:val="000000"/>
          <w:sz w:val="28"/>
        </w:rPr>
        <w:t xml:space="preserve">В целях дальнейшей эффективной реализации Федерального закона от 24.06.1999 № 120-ФЗ «Об основах системы профилактики безнадзорности и правонарушений несовершеннолетних» на 2025 год определены следующие приоритетные направления в работе Комиссии: </w:t>
      </w:r>
    </w:p>
    <w:p w14:paraId="5D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Style w:val="Style_1_ch"/>
          <w:rFonts w:ascii="Times New Roman" w:hAnsi="Times New Roman"/>
          <w:b w:val="0"/>
          <w:color w:val="000000"/>
          <w:sz w:val="28"/>
        </w:rPr>
        <w:t>- обеспечение комплексного решения проблем семей, находящихся в социально опасном положении и подростков, нуждающихся в проведении индивидуальной профилактической работы по созданию условий для их полноценной жизни и социальной адаптации;</w:t>
      </w:r>
    </w:p>
    <w:p w14:paraId="5E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Style w:val="Style_1_ch"/>
          <w:rFonts w:ascii="Times New Roman" w:hAnsi="Times New Roman"/>
          <w:b w:val="0"/>
          <w:color w:val="000000"/>
          <w:sz w:val="28"/>
        </w:rPr>
        <w:t>- активизация работы субъектами системы профилактики по раннему выявлению случаев нарушения прав и законных интересов несовершеннолетних и оказанию помощи семьям в вопросах защиты прав и законных интересов несовершеннолетних;</w:t>
      </w:r>
    </w:p>
    <w:p w14:paraId="5F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Style w:val="Style_1_ch"/>
          <w:rFonts w:ascii="Times New Roman" w:hAnsi="Times New Roman"/>
          <w:b w:val="0"/>
          <w:color w:val="000000"/>
          <w:sz w:val="28"/>
        </w:rPr>
        <w:t xml:space="preserve">– вовлечение несовершеннолетних в позитивные виды деятельности, обеспечение их досуговой занятости с целью профилактики правонарушений и иных антиобщественных действий несовершеннолетних; </w:t>
      </w:r>
    </w:p>
    <w:p w14:paraId="6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Style w:val="Style_1_ch"/>
          <w:rFonts w:ascii="Times New Roman" w:hAnsi="Times New Roman"/>
          <w:b w:val="0"/>
          <w:color w:val="000000"/>
          <w:sz w:val="28"/>
        </w:rPr>
        <w:t>– оказание адресной помощи семьям, находящимся в социально-опасном положении и несовершеннолетним, нуждающимся в проведении индивидуальной профилактической работы по разрешению кризисных ситуаций в семьях и формированию позитивных детско-родительских отношений;</w:t>
      </w:r>
    </w:p>
    <w:p w14:paraId="6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Style w:val="Style_1_ch"/>
          <w:rFonts w:ascii="Times New Roman" w:hAnsi="Times New Roman"/>
          <w:b w:val="0"/>
          <w:color w:val="000000"/>
          <w:sz w:val="28"/>
        </w:rPr>
        <w:t>– сотрудничество со средствами массовой информации с целью привлечения внимания населения к рискам подростковой преступности, травмирования и детской смертности.</w:t>
      </w:r>
    </w:p>
    <w:p w14:paraId="62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</w:p>
    <w:p w14:paraId="6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Layout w:type="fixed"/>
      </w:tblPr>
      <w:tblGrid>
        <w:gridCol w:w="5211"/>
        <w:gridCol w:w="1560"/>
        <w:gridCol w:w="2551"/>
      </w:tblGrid>
      <w:tr>
        <w:tc>
          <w:tcPr>
            <w:tcW w:type="dxa" w:w="5211"/>
            <w:shd w:fill="auto" w:val="clear"/>
          </w:tcPr>
          <w:p w14:paraId="65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Заместитель главы</w:t>
            </w:r>
          </w:p>
          <w:p w14:paraId="66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Крапивинского муниципального округа,</w:t>
            </w:r>
          </w:p>
          <w:p w14:paraId="67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председатель комиссии по делам     несовершеннолетних и защите их прав</w:t>
            </w:r>
          </w:p>
        </w:tc>
        <w:tc>
          <w:tcPr>
            <w:tcW w:type="dxa" w:w="1560"/>
            <w:shd w:fill="auto" w:val="clear"/>
          </w:tcPr>
          <w:p w14:paraId="68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551"/>
            <w:shd w:fill="auto" w:val="clear"/>
          </w:tcPr>
          <w:p w14:paraId="69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</w:p>
          <w:p w14:paraId="6A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</w:p>
          <w:p w14:paraId="6B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</w:p>
          <w:p w14:paraId="6C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Е.А. Голошумова</w:t>
            </w:r>
          </w:p>
        </w:tc>
      </w:tr>
    </w:tbl>
    <w:p w14:paraId="6D000000">
      <w:pPr>
        <w:spacing w:after="0"/>
        <w:ind/>
        <w:jc w:val="both"/>
        <w:rPr>
          <w:rFonts w:ascii="Times New Roman" w:hAnsi="Times New Roman"/>
          <w:sz w:val="28"/>
        </w:rPr>
      </w:pPr>
    </w:p>
    <w:sectPr>
      <w:pgSz w:h="16838" w:orient="portrait" w:w="11906"/>
      <w:pgMar w:bottom="709" w:footer="709" w:gutter="0" w:header="709" w:left="1276" w:right="992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200" w:line="276" w:lineRule="auto"/>
      <w:ind/>
    </w:pPr>
    <w:rPr>
      <w:color w:val="000000"/>
      <w:sz w:val="22"/>
    </w:rPr>
  </w:style>
  <w:style w:default="1" w:styleId="Style_1_ch" w:type="character">
    <w:name w:val="Normal"/>
    <w:link w:val="Style_1"/>
    <w:rPr>
      <w:color w:val="000000"/>
      <w:sz w:val="22"/>
    </w:rPr>
  </w:style>
  <w:style w:styleId="Style_3" w:type="paragraph">
    <w:name w:val="toc 2"/>
    <w:next w:val="Style_1"/>
    <w:link w:val="Style_3_ch"/>
    <w:uiPriority w:val="39"/>
    <w:pPr>
      <w:ind w:firstLine="0" w:left="200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1"/>
    <w:link w:val="Style_4_ch"/>
    <w:uiPriority w:val="39"/>
    <w:pPr>
      <w:ind w:firstLine="0" w:left="600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1"/>
    <w:link w:val="Style_5_ch"/>
    <w:uiPriority w:val="39"/>
    <w:pPr>
      <w:ind w:firstLine="0" w:left="1000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Balloon Text"/>
    <w:basedOn w:val="Style_1"/>
    <w:link w:val="Style_8_ch"/>
    <w:pPr>
      <w:spacing w:after="0" w:line="240" w:lineRule="auto"/>
      <w:ind/>
    </w:pPr>
    <w:rPr>
      <w:rFonts w:ascii="Tahoma" w:hAnsi="Tahoma"/>
      <w:color w:val="000000"/>
      <w:sz w:val="16"/>
    </w:rPr>
  </w:style>
  <w:style w:styleId="Style_8_ch" w:type="character">
    <w:name w:val="Balloon Text"/>
    <w:basedOn w:val="Style_1_ch"/>
    <w:link w:val="Style_8"/>
    <w:rPr>
      <w:rFonts w:ascii="Tahoma" w:hAnsi="Tahoma"/>
      <w:color w:val="000000"/>
      <w:sz w:val="16"/>
    </w:rPr>
  </w:style>
  <w:style w:styleId="Style_9" w:type="paragraph">
    <w:name w:val="Обычный1"/>
    <w:link w:val="Style_9_ch"/>
    <w:rPr>
      <w:rFonts w:ascii="Calibri" w:hAnsi="Calibri"/>
      <w:sz w:val="22"/>
    </w:rPr>
  </w:style>
  <w:style w:styleId="Style_9_ch" w:type="character">
    <w:name w:val="Обычный1"/>
    <w:link w:val="Style_9"/>
    <w:rPr>
      <w:rFonts w:ascii="Calibri" w:hAnsi="Calibri"/>
      <w:sz w:val="22"/>
    </w:rPr>
  </w:style>
  <w:style w:styleId="Style_10" w:type="paragraph">
    <w:name w:val="toc 3"/>
    <w:next w:val="Style_1"/>
    <w:link w:val="Style_10_ch"/>
    <w:uiPriority w:val="39"/>
    <w:pPr>
      <w:ind w:firstLine="0" w:left="400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Body Text Indent 2"/>
    <w:basedOn w:val="Style_1"/>
    <w:link w:val="Style_11_ch"/>
    <w:pPr>
      <w:spacing w:after="0" w:line="240" w:lineRule="auto"/>
      <w:ind w:firstLine="0" w:left="720"/>
      <w:jc w:val="both"/>
    </w:pPr>
    <w:rPr>
      <w:rFonts w:ascii="Times New Roman" w:hAnsi="Times New Roman"/>
      <w:color w:val="000000"/>
      <w:sz w:val="28"/>
    </w:rPr>
  </w:style>
  <w:style w:styleId="Style_11_ch" w:type="character">
    <w:name w:val="Body Text Indent 2"/>
    <w:basedOn w:val="Style_1_ch"/>
    <w:link w:val="Style_11"/>
    <w:rPr>
      <w:rFonts w:ascii="Times New Roman" w:hAnsi="Times New Roman"/>
      <w:color w:val="000000"/>
      <w:sz w:val="28"/>
    </w:rPr>
  </w:style>
  <w:style w:styleId="Style_12" w:type="paragraph">
    <w:name w:val="heading 5"/>
    <w:next w:val="Style_1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basedOn w:val="Style_1"/>
    <w:next w:val="Style_1"/>
    <w:link w:val="Style_13_ch"/>
    <w:uiPriority w:val="9"/>
    <w:qFormat/>
    <w:pPr>
      <w:keepNext w:val="1"/>
      <w:keepLines w:val="1"/>
      <w:spacing w:after="0" w:before="480"/>
      <w:ind/>
      <w:outlineLvl w:val="0"/>
    </w:pPr>
    <w:rPr>
      <w:rFonts w:ascii="Cambria" w:hAnsi="Cambria"/>
      <w:b w:val="1"/>
      <w:color w:val="365F91"/>
      <w:sz w:val="28"/>
    </w:rPr>
  </w:style>
  <w:style w:styleId="Style_13_ch" w:type="character">
    <w:name w:val="heading 1"/>
    <w:basedOn w:val="Style_1_ch"/>
    <w:link w:val="Style_13"/>
    <w:rPr>
      <w:rFonts w:ascii="Cambria" w:hAnsi="Cambria"/>
      <w:b w:val="1"/>
      <w:color w:val="365F91"/>
      <w:sz w:val="28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footer"/>
    <w:basedOn w:val="Style_1"/>
    <w:link w:val="Style_16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6_ch" w:type="character">
    <w:name w:val="footer"/>
    <w:basedOn w:val="Style_1_ch"/>
    <w:link w:val="Style_16"/>
  </w:style>
  <w:style w:styleId="Style_17" w:type="paragraph">
    <w:name w:val="toc 1"/>
    <w:next w:val="Style_1"/>
    <w:link w:val="Style_17_ch"/>
    <w:uiPriority w:val="39"/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ind/>
      <w:jc w:val="both"/>
    </w:pPr>
    <w:rPr>
      <w:rFonts w:ascii="XO Thames" w:hAnsi="XO Thames"/>
    </w:rPr>
  </w:style>
  <w:style w:styleId="Style_18_ch" w:type="character">
    <w:name w:val="Header and Footer"/>
    <w:link w:val="Style_18"/>
    <w:rPr>
      <w:rFonts w:ascii="XO Thames" w:hAnsi="XO Thames"/>
    </w:rPr>
  </w:style>
  <w:style w:styleId="Style_19" w:type="paragraph">
    <w:name w:val="Заголовок 1 Знак"/>
    <w:link w:val="Style_19_ch"/>
    <w:rPr>
      <w:rFonts w:ascii="Cambria" w:hAnsi="Cambria"/>
      <w:b w:val="1"/>
      <w:color w:val="365F91"/>
      <w:sz w:val="28"/>
    </w:rPr>
  </w:style>
  <w:style w:styleId="Style_19_ch" w:type="character">
    <w:name w:val="Заголовок 1 Знак"/>
    <w:link w:val="Style_19"/>
    <w:rPr>
      <w:rFonts w:ascii="Cambria" w:hAnsi="Cambria"/>
      <w:b w:val="1"/>
      <w:color w:val="365F91"/>
      <w:sz w:val="28"/>
    </w:rPr>
  </w:style>
  <w:style w:styleId="Style_20" w:type="paragraph">
    <w:name w:val="toc 9"/>
    <w:next w:val="Style_1"/>
    <w:link w:val="Style_20_ch"/>
    <w:uiPriority w:val="39"/>
    <w:pPr>
      <w:ind w:firstLine="0" w:left="1600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Основной шрифт абзаца1"/>
    <w:link w:val="Style_21_ch"/>
    <w:rPr>
      <w:color w:val="000000"/>
    </w:rPr>
  </w:style>
  <w:style w:styleId="Style_21_ch" w:type="character">
    <w:name w:val="Основной шрифт абзаца1"/>
    <w:link w:val="Style_21"/>
    <w:rPr>
      <w:color w:val="000000"/>
    </w:rPr>
  </w:style>
  <w:style w:styleId="Style_22" w:type="paragraph">
    <w:name w:val="toc 8"/>
    <w:next w:val="Style_1"/>
    <w:link w:val="Style_22_ch"/>
    <w:uiPriority w:val="39"/>
    <w:pPr>
      <w:ind w:firstLine="0" w:left="1400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Гиперссылка1"/>
    <w:link w:val="Style_23_ch"/>
    <w:rPr>
      <w:color w:val="0000FF"/>
      <w:u w:val="single"/>
    </w:rPr>
  </w:style>
  <w:style w:styleId="Style_23_ch" w:type="character">
    <w:name w:val="Гиперссылка1"/>
    <w:link w:val="Style_23"/>
    <w:rPr>
      <w:color w:val="0000FF"/>
      <w:u w:val="single"/>
    </w:rPr>
  </w:style>
  <w:style w:styleId="Style_24" w:type="paragraph">
    <w:name w:val="toc 5"/>
    <w:next w:val="Style_1"/>
    <w:link w:val="Style_24_ch"/>
    <w:uiPriority w:val="39"/>
    <w:pPr>
      <w:ind w:firstLine="0" w:left="800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styleId="Style_26" w:type="paragraph">
    <w:name w:val="Subtitle"/>
    <w:next w:val="Style_1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header"/>
    <w:basedOn w:val="Style_1"/>
    <w:link w:val="Style_27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7_ch" w:type="character">
    <w:name w:val="header"/>
    <w:basedOn w:val="Style_1_ch"/>
    <w:link w:val="Style_27"/>
  </w:style>
  <w:style w:styleId="Style_28" w:type="paragraph">
    <w:name w:val="Title"/>
    <w:next w:val="Style_1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1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Normal (Web)"/>
    <w:basedOn w:val="Style_1"/>
    <w:link w:val="Style_30_ch"/>
    <w:pPr>
      <w:spacing w:afterAutospacing="on" w:beforeAutospacing="on" w:line="240" w:lineRule="auto"/>
      <w:ind/>
    </w:pPr>
    <w:rPr>
      <w:rFonts w:ascii="Times New Roman" w:hAnsi="Times New Roman"/>
      <w:color w:val="000000"/>
      <w:sz w:val="24"/>
    </w:rPr>
  </w:style>
  <w:style w:styleId="Style_30_ch" w:type="character">
    <w:name w:val="Normal (Web)"/>
    <w:basedOn w:val="Style_1_ch"/>
    <w:link w:val="Style_30"/>
    <w:rPr>
      <w:rFonts w:ascii="Times New Roman" w:hAnsi="Times New Roman"/>
      <w:color w:val="000000"/>
      <w:sz w:val="24"/>
    </w:rPr>
  </w:style>
  <w:style w:styleId="Style_31" w:type="paragraph">
    <w:name w:val="List Paragraph"/>
    <w:basedOn w:val="Style_1"/>
    <w:link w:val="Style_31_ch"/>
    <w:pPr>
      <w:ind w:firstLine="0" w:left="720"/>
      <w:contextualSpacing w:val="1"/>
    </w:pPr>
  </w:style>
  <w:style w:styleId="Style_31_ch" w:type="character">
    <w:name w:val="List Paragraph"/>
    <w:basedOn w:val="Style_1_ch"/>
    <w:link w:val="Style_31"/>
  </w:style>
  <w:style w:styleId="Style_32" w:type="paragraph">
    <w:name w:val="heading 2"/>
    <w:next w:val="Style_1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styleId="Style_33" w:type="table">
    <w:name w:val="Table Grid"/>
    <w:basedOn w:val="Style_2"/>
    <w:rPr>
      <w:rFonts w:ascii="Calibri" w:hAnsi="Calibri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2025-05-13T07:46:39Z</dcterms:modified>
</cp:coreProperties>
</file>