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F6" w:rsidRPr="00AE03F6" w:rsidRDefault="00AE03F6" w:rsidP="00AE03F6">
      <w:pPr>
        <w:jc w:val="both"/>
        <w:rPr>
          <w:rFonts w:ascii="Times New Roman" w:hAnsi="Times New Roman" w:cs="Times New Roman"/>
          <w:b/>
          <w:bCs/>
          <w:sz w:val="24"/>
          <w:szCs w:val="24"/>
        </w:rPr>
      </w:pPr>
      <w:r w:rsidRPr="00AE03F6">
        <w:rPr>
          <w:rFonts w:ascii="Times New Roman" w:hAnsi="Times New Roman" w:cs="Times New Roman"/>
          <w:b/>
          <w:bCs/>
          <w:sz w:val="24"/>
          <w:szCs w:val="24"/>
        </w:rPr>
        <w:t>Памятка для туристов, пользующихся услугами туристических компаний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Основными нормативно-правовыми актами, регулирующими отношения в сфере туризма, являются Федеральный закон от 24.11.1996 №132-ФЗ «Об основах туристской деятельности в Российской Федерации», Закон Российской Федерации от 07.02.1992 №2300-1 «О защите прав потребителей», Воздушный кодекс Российской Федерации от 19.03.1997 № 60-ФЗ, «Правила оказания услуг по реализации туристского продукта», утвержденные постановлением Правительства Российской Федерации от 18.07.2007 № 452.</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Подготовка к поездке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Рекомендуем внимательно ознакомиться: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условиями договора (копию</w:t>
      </w:r>
      <w:r w:rsidRPr="00AE03F6">
        <w:rPr>
          <w:rFonts w:ascii="Times New Roman" w:hAnsi="Times New Roman" w:cs="Times New Roman"/>
          <w:i/>
          <w:iCs/>
          <w:sz w:val="24"/>
          <w:szCs w:val="24"/>
        </w:rPr>
        <w:t> договора с туристической компанией необходимо взять с собой в поездку!),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и порядком внесения оплаты,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представления необходимых документов,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описанием потребительских свойств туристского продукта, характеристиками перевозки и размещения, условиями страхования,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программой пребывания,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иной информацией, отраженной в условиях договора о реализации туристского продукта и сопроводительных документах.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Общепринятые условные обозначения, а также условия представления услуг могут быть дополнительно разъяснены сотрудником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заключении договора о реализации туристского продукта следует уточнить у сотрудника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порядок и сроки получения перевозочных документов.</w:t>
      </w:r>
      <w:r w:rsidRPr="00AE03F6">
        <w:rPr>
          <w:rFonts w:ascii="Times New Roman" w:hAnsi="Times New Roman" w:cs="Times New Roman"/>
          <w:sz w:val="24"/>
          <w:szCs w:val="24"/>
        </w:rPr>
        <w:br/>
      </w:r>
      <w:r w:rsidRPr="00AE03F6">
        <w:rPr>
          <w:rFonts w:ascii="Times New Roman" w:hAnsi="Times New Roman" w:cs="Times New Roman"/>
          <w:b/>
          <w:bCs/>
          <w:i/>
          <w:iCs/>
          <w:sz w:val="24"/>
          <w:szCs w:val="24"/>
        </w:rPr>
        <w:t>ВАЖНО!</w:t>
      </w:r>
      <w:r w:rsidRPr="00AE03F6">
        <w:rPr>
          <w:rFonts w:ascii="Times New Roman" w:hAnsi="Times New Roman" w:cs="Times New Roman"/>
          <w:i/>
          <w:iCs/>
          <w:sz w:val="24"/>
          <w:szCs w:val="24"/>
        </w:rPr>
        <w:t> В пакете документов, который Вы получаете в туристической компании, должны быть билеты к месту временного пребывания и обратно.</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время прибытия в аэропорт, на железнодорожный вокзал или к отправлению автобуса,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иные условия перевозки,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условия страхования (медицинского страхования, страхования «от невыезда»), размер страхового покрытия, порядок действий при наступлении страхового случая,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 </w:t>
      </w:r>
      <w:r w:rsidRPr="00AE03F6">
        <w:rPr>
          <w:rFonts w:ascii="Times New Roman" w:hAnsi="Times New Roman" w:cs="Times New Roman"/>
          <w:sz w:val="24"/>
          <w:szCs w:val="24"/>
        </w:rPr>
        <w:t>характеристики и особенности средства размещения (гостиницы, отеля), время заселения в отель и время освобождения номеров.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При получении документов (в том числе туристского ваучера, авиа- или железнодорожных билетов) следует проверить их комплектность, содержание,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lastRenderedPageBreak/>
        <w:t>За день до начала путешествия рекомендуется уточнять у сотрудников турфирмы полетные данные и аэропорт вылета, вокзал и время отправления поезда, иные существенные данные.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поездке в визовые страны необходимо уточнить перечень документов, необходимых для оформления визы и заблаговременно их представить.</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транзите через территорию других государств необходимо уточнить, необходимо ли оформление виз для транзита.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проверить срок действия заграничного паспорта каждого из туристов - в зависимости от конкретной страны необходимый остаточный срок действия заграничного паспорта может составлять от 3 до 6 месяцев. Кроме того, рекомендуется проверить соответствие действительности записей в паспортах и иных документах, наличие подписей и состояние оттисков печати на соответствующих страницах и фотографиях, отсутствие исправлений, подчисток.</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При выезде за границу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xml:space="preserve">. в страны бывшего СССР) необходимо удостовериться в отсутствии у всех участников путешествия неисполненных обязательств на территории Российской Федерации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по неисполненным решениям судов, связанных с оплатой штрафов ГИБДД, алиментов, иных платежей).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Следует ознакомиться, а при возникновении вопросов - дополнительно уточнить у сотрудника турфирмы правила выезда за границу несовершеннолетних детей, своевременно оформлять необходимые для их выезда документы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согласие на выезд несовершеннолетнего за пределы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Рекомендуется уточнять у сотрудника турфирмы правила вывоза с территории Российской Федерации денежных средств в рублях и в иностранной валюте.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Информация, актуальная на момент совершения поездки, размещена на официальном сайте Федеральной таможенной службы Российской Федерации в сети Интернет по адресу: </w:t>
      </w:r>
      <w:hyperlink r:id="rId4" w:history="1">
        <w:r w:rsidRPr="00AE03F6">
          <w:rPr>
            <w:rStyle w:val="a3"/>
            <w:rFonts w:ascii="Times New Roman" w:hAnsi="Times New Roman" w:cs="Times New Roman"/>
            <w:sz w:val="24"/>
            <w:szCs w:val="24"/>
          </w:rPr>
          <w:t>http://fl.customs.ru/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получить у сотрудника туристической фирмы информацию о наличии или отсутствии в стране (месте) временного пребывания обстоятельств, создающих угрозу жизни или безопасности туристов.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Сообщения о наличии соответствующих угроз публикуются на официальном сайте Федерального агентства по туризму (Ростуризм) в сети Интернет по адресу: </w:t>
      </w:r>
      <w:hyperlink r:id="rId5"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Задержка и отмена авиарейса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общим правилам ответственности перевозчика за задержку отправления пассажира, установленным п. 1 ст. 795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В соответствии со ст. 120 Воздушного кодекса Российской Федерации (далее - ВК РФ)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решении вопроса о том, явилось или не явилось неисполнение обязательства по перевозке прямым следствием так называемой непреодолимой силы, необходимо исходить из ее определения, приведенного в п. 3 ст. 401 ГК РФ, т.е. из фактического наличия «чрезвычайных и непредотвратимых при данных условиях обстоятельств».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Бремя доказывания существования обстоятельств, освобождающих перевозчика от ответственности перед пассажиром, также как и отсутствия связанной с этим вины, в любом случае - прямая обязанность перевозчика, которая не может быть переложена на пассажира (см. в этой связи также положения п. </w:t>
      </w:r>
      <w:proofErr w:type="gramStart"/>
      <w:r w:rsidRPr="00AE03F6">
        <w:rPr>
          <w:rFonts w:ascii="Times New Roman" w:hAnsi="Times New Roman" w:cs="Times New Roman"/>
          <w:sz w:val="24"/>
          <w:szCs w:val="24"/>
        </w:rPr>
        <w:t>2  ст.</w:t>
      </w:r>
      <w:proofErr w:type="gramEnd"/>
      <w:r w:rsidRPr="00AE03F6">
        <w:rPr>
          <w:rFonts w:ascii="Times New Roman" w:hAnsi="Times New Roman" w:cs="Times New Roman"/>
          <w:sz w:val="24"/>
          <w:szCs w:val="24"/>
        </w:rPr>
        <w:t>  401 ГК РФ и п. 4 ст. 13 Закона Российской Федерации от 07.02.1992 № 2300-1 «О защите прав потребителей»).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Особо следует иметь в виду, что п. 2 ст. 795 ГК РФ закреплено правило, согласно которому </w:t>
      </w:r>
      <w:bookmarkStart w:id="0" w:name="_GoBack"/>
      <w:bookmarkEnd w:id="0"/>
      <w:r w:rsidRPr="00AE03F6">
        <w:rPr>
          <w:rFonts w:ascii="Times New Roman" w:hAnsi="Times New Roman" w:cs="Times New Roman"/>
          <w:sz w:val="24"/>
          <w:szCs w:val="24"/>
        </w:rPr>
        <w:t>«в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целях досудебного взыскания штрафа, предусмотренного ст. 120 ВК РФ, перевозчику пассажиром в аэропорту пункта отправления или в аэропорту пункта назначения по усмотрению заявителя предъявляется претензия в соответствии со ст. 124 ВК РФ. Причем согласно </w:t>
      </w:r>
      <w:proofErr w:type="gramStart"/>
      <w:r w:rsidRPr="00AE03F6">
        <w:rPr>
          <w:rFonts w:ascii="Times New Roman" w:hAnsi="Times New Roman" w:cs="Times New Roman"/>
          <w:sz w:val="24"/>
          <w:szCs w:val="24"/>
        </w:rPr>
        <w:t>положениям</w:t>
      </w:r>
      <w:proofErr w:type="gramEnd"/>
      <w:r w:rsidRPr="00AE03F6">
        <w:rPr>
          <w:rFonts w:ascii="Times New Roman" w:hAnsi="Times New Roman" w:cs="Times New Roman"/>
          <w:sz w:val="24"/>
          <w:szCs w:val="24"/>
        </w:rPr>
        <w:t xml:space="preserve"> ст. 126 ВК РФ при внутренних воздушных перевозках претензии могут быть предъявлены в течение шести месяцев.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Кроме того, поскольку в условиях задержки авиарейсов со стороны перевозчиков могут допускаться помимо прочего нарушения прав пассажиров на информацию, в целях выявления и своевременного пресечения связанных с этим противоправных действий следует иметь в виду, что положениями п. 1 ст. 106 ВК РФ закреплена обязанность перевозчика не только по организации обслуживания пассажиров воздушных судов, но и по обеспечению их точной и своевременной информацией о движении воздушных судов и предоставляемых услугах.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требованиям п. 72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 а чартерные рейсы - в соответствии с планом (графиком) чартерных перевозок. При этом п. 73 ФАП определены требования к информации по каждому регулярному рейсу, которым должно отвечать опубликованное расписание движения воздушных судов.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случае изменения расписания движения воздушных судов перевозчик должен принять возможные меры по информированию пассажиров, с которыми заключен договор воздушной перевозки, об изменении расписания движения воздушных судов любым доступным способом (п. 74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Информация о задержке или отмене рейса, а также о причинах задержки или отмены рейса доводится до пассажиров перевозчиком или организацией, осуществляющей аэропортовую деятельность (обслуживающей организацией), непосредственно в аэропорту в визуальной и/или акустической форме (п. 92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этом в соответствии с требованиями п. 99 ФАП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два телефонных звонка или два сообщения по электронной почте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прохладительными напитками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размещение в гостинице при ожидании вылета рейса более восьми часов - в дневное время и более шести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организация хранения багажа.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Все эти услуги предоставляются пассажирам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Расторжение договора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 которые не должны противоречить требованиям закона.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Федеральным законом от 24.11.1996 №132-ФЗ «Об основах туристской деятельности в Российской Федерации»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неисполнение обязательств по оказанию туристу и (или) иному заказчику входящих в туристский продукт услуг по перевозке и (или) размещению;</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w:t>
      </w:r>
      <w:r w:rsidRPr="00AE03F6">
        <w:rPr>
          <w:rFonts w:ascii="Times New Roman" w:hAnsi="Times New Roman" w:cs="Times New Roman"/>
          <w:sz w:val="24"/>
          <w:szCs w:val="24"/>
        </w:rPr>
        <w:lastRenderedPageBreak/>
        <w:t>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Выплата страхового возмещения по договору страхования ответственности туроператора или уплата денежной суммы по банковской гарантии </w:t>
      </w:r>
      <w:r w:rsidRPr="00AE03F6">
        <w:rPr>
          <w:rFonts w:ascii="Times New Roman" w:hAnsi="Times New Roman" w:cs="Times New Roman"/>
          <w:b/>
          <w:bCs/>
          <w:sz w:val="24"/>
          <w:szCs w:val="24"/>
        </w:rPr>
        <w:t>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п. 2 ст. 17 Закона № 2300-1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 При обращении с иском в суд потребители освобождаются от уплаты государственной пошлины по делам, связанным с нарушением их прав (при цене иска менее 1 млн. руб.).</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Предъявление претензий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наличии недостатков в оказываемых услугах рекомендуется собрать максимальное количество документов в подтверждение своих требований: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фотографии, заявления с отметками об их принятии,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акты, подписанных туристами и (или) представителями принимающей стороны.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Финансовое обеспечение туроператора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Федеральный закон от 24.11.1996 №132-ФЗ «Об основах туристской деятельности в Российской Федерации» предусматривает обязательное наличие финансового обеспечения у туроператоров.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Сведения о туроператорах, их реестровом номере, финансовом обеспечении указываются в договоре о реализации туристского продукта, а также содержатся в открытом доступе на сайте: </w:t>
      </w:r>
      <w:hyperlink r:id="rId6"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случае неисполнения туроператором своих обязательств, турист вправе обратиться </w:t>
      </w:r>
      <w:proofErr w:type="gramStart"/>
      <w:r w:rsidRPr="00AE03F6">
        <w:rPr>
          <w:rFonts w:ascii="Times New Roman" w:hAnsi="Times New Roman" w:cs="Times New Roman"/>
          <w:sz w:val="24"/>
          <w:szCs w:val="24"/>
        </w:rPr>
        <w:t>к организации</w:t>
      </w:r>
      <w:proofErr w:type="gramEnd"/>
      <w:r w:rsidRPr="00AE03F6">
        <w:rPr>
          <w:rFonts w:ascii="Times New Roman" w:hAnsi="Times New Roman" w:cs="Times New Roman"/>
          <w:sz w:val="24"/>
          <w:szCs w:val="24"/>
        </w:rPr>
        <w:t xml:space="preserve"> предоставившей финансовое обеспечение (страховщику или гаранту) с требованием о выплате страхового возмещения.</w:t>
      </w:r>
    </w:p>
    <w:p w:rsidR="003B418B" w:rsidRDefault="003B418B"/>
    <w:sectPr w:rsidR="003B4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25"/>
    <w:rsid w:val="003B418B"/>
    <w:rsid w:val="00525125"/>
    <w:rsid w:val="00AE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47E0-F733-442E-8375-845E5D5A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3F6"/>
    <w:rPr>
      <w:color w:val="0563C1" w:themeColor="hyperlink"/>
      <w:u w:val="single"/>
    </w:rPr>
  </w:style>
  <w:style w:type="paragraph" w:styleId="a4">
    <w:name w:val="Balloon Text"/>
    <w:basedOn w:val="a"/>
    <w:link w:val="a5"/>
    <w:uiPriority w:val="99"/>
    <w:semiHidden/>
    <w:unhideWhenUsed/>
    <w:rsid w:val="00AE03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0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5979">
      <w:bodyDiv w:val="1"/>
      <w:marLeft w:val="0"/>
      <w:marRight w:val="0"/>
      <w:marTop w:val="0"/>
      <w:marBottom w:val="0"/>
      <w:divBdr>
        <w:top w:val="none" w:sz="0" w:space="0" w:color="auto"/>
        <w:left w:val="none" w:sz="0" w:space="0" w:color="auto"/>
        <w:bottom w:val="none" w:sz="0" w:space="0" w:color="auto"/>
        <w:right w:val="none" w:sz="0" w:space="0" w:color="auto"/>
      </w:divBdr>
      <w:divsChild>
        <w:div w:id="1650595846">
          <w:marLeft w:val="0"/>
          <w:marRight w:val="0"/>
          <w:marTop w:val="0"/>
          <w:marBottom w:val="0"/>
          <w:divBdr>
            <w:top w:val="none" w:sz="0" w:space="0" w:color="auto"/>
            <w:left w:val="none" w:sz="0" w:space="0" w:color="auto"/>
            <w:bottom w:val="none" w:sz="0" w:space="0" w:color="auto"/>
            <w:right w:val="none" w:sz="0" w:space="0" w:color="auto"/>
          </w:divBdr>
          <w:divsChild>
            <w:div w:id="413866041">
              <w:marLeft w:val="0"/>
              <w:marRight w:val="0"/>
              <w:marTop w:val="0"/>
              <w:marBottom w:val="0"/>
              <w:divBdr>
                <w:top w:val="none" w:sz="0" w:space="0" w:color="auto"/>
                <w:left w:val="none" w:sz="0" w:space="0" w:color="auto"/>
                <w:bottom w:val="none" w:sz="0" w:space="0" w:color="auto"/>
                <w:right w:val="none" w:sz="0" w:space="0" w:color="auto"/>
              </w:divBdr>
              <w:divsChild>
                <w:div w:id="1789886373">
                  <w:marLeft w:val="0"/>
                  <w:marRight w:val="0"/>
                  <w:marTop w:val="0"/>
                  <w:marBottom w:val="0"/>
                  <w:divBdr>
                    <w:top w:val="none" w:sz="0" w:space="0" w:color="auto"/>
                    <w:left w:val="none" w:sz="0" w:space="0" w:color="auto"/>
                    <w:bottom w:val="none" w:sz="0" w:space="0" w:color="auto"/>
                    <w:right w:val="none" w:sz="0" w:space="0" w:color="auto"/>
                  </w:divBdr>
                  <w:divsChild>
                    <w:div w:id="1128628122">
                      <w:marLeft w:val="0"/>
                      <w:marRight w:val="0"/>
                      <w:marTop w:val="0"/>
                      <w:marBottom w:val="300"/>
                      <w:divBdr>
                        <w:top w:val="none" w:sz="0" w:space="0" w:color="auto"/>
                        <w:left w:val="none" w:sz="0" w:space="0" w:color="auto"/>
                        <w:bottom w:val="none" w:sz="0" w:space="0" w:color="auto"/>
                        <w:right w:val="none" w:sz="0" w:space="0" w:color="auto"/>
                      </w:divBdr>
                      <w:divsChild>
                        <w:div w:id="94207721">
                          <w:marLeft w:val="0"/>
                          <w:marRight w:val="0"/>
                          <w:marTop w:val="60"/>
                          <w:marBottom w:val="60"/>
                          <w:divBdr>
                            <w:top w:val="none" w:sz="0" w:space="0" w:color="auto"/>
                            <w:left w:val="none" w:sz="0" w:space="0" w:color="auto"/>
                            <w:bottom w:val="none" w:sz="0" w:space="0" w:color="auto"/>
                            <w:right w:val="none" w:sz="0" w:space="0" w:color="auto"/>
                          </w:divBdr>
                        </w:div>
                        <w:div w:id="13027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iatourism.ru/" TargetMode="External"/><Relationship Id="rId5" Type="http://schemas.openxmlformats.org/officeDocument/2006/relationships/hyperlink" Target="http://www.russiatourism.ru/" TargetMode="External"/><Relationship Id="rId4" Type="http://schemas.openxmlformats.org/officeDocument/2006/relationships/hyperlink" Target="http://fl.cus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cp:lastPrinted>2018-06-21T04:05:00Z</cp:lastPrinted>
  <dcterms:created xsi:type="dcterms:W3CDTF">2018-06-21T04:04:00Z</dcterms:created>
  <dcterms:modified xsi:type="dcterms:W3CDTF">2018-06-21T04:05:00Z</dcterms:modified>
</cp:coreProperties>
</file>