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5103" w:val="left"/>
        </w:tabs>
        <w:ind/>
        <w:jc w:val="left"/>
        <w:rPr>
          <w:sz w:val="26"/>
        </w:rPr>
      </w:pPr>
      <w:r>
        <w:rPr>
          <w:sz w:val="26"/>
        </w:rPr>
        <w:t xml:space="preserve">                                         </w:t>
      </w:r>
      <w:r>
        <w:rPr>
          <w:sz w:val="26"/>
        </w:rPr>
        <w:t xml:space="preserve">             </w:t>
      </w:r>
      <w:r>
        <w:rPr>
          <w:sz w:val="26"/>
        </w:rPr>
        <w:t xml:space="preserve">          </w:t>
      </w:r>
      <w:r>
        <w:rPr>
          <w:sz w:val="26"/>
        </w:rPr>
        <w:t xml:space="preserve"> </w:t>
      </w:r>
    </w:p>
    <w:tbl>
      <w:tblPr>
        <w:tblStyle w:val="Style_2"/>
        <w:tblW w:type="auto" w:w="0"/>
        <w:jc w:val="right"/>
        <w:tblInd w:type="dxa" w:w="4077"/>
        <w:tblLayout w:type="fixed"/>
      </w:tblPr>
      <w:tblGrid>
        <w:gridCol w:w="5210"/>
      </w:tblGrid>
      <w:tr>
        <w:tc>
          <w:tcPr>
            <w:tcW w:type="dxa" w:w="5210"/>
            <w:shd w:fill="auto" w:val="clear"/>
          </w:tcPr>
          <w:p w14:paraId="02000000">
            <w:pPr>
              <w:widowControl w:val="0"/>
              <w:ind/>
              <w:jc w:val="righ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  <w:p w14:paraId="03000000">
            <w:pPr>
              <w:widowControl w:val="0"/>
              <w:ind w:firstLine="540"/>
              <w:jc w:val="right"/>
              <w:rPr>
                <w:sz w:val="24"/>
              </w:rPr>
            </w:pPr>
            <w:r>
              <w:rPr>
                <w:sz w:val="24"/>
              </w:rPr>
              <w:t>к постановлению администрации Крапивинского муниципального округа</w:t>
            </w:r>
          </w:p>
          <w:p w14:paraId="04000000">
            <w:pPr>
              <w:widowControl w:val="0"/>
              <w:ind w:firstLine="540"/>
              <w:jc w:val="righ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30.12.2025г.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1469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05000000">
            <w:pPr>
              <w:widowControl w:val="0"/>
              <w:ind/>
              <w:jc w:val="right"/>
              <w:rPr>
                <w:sz w:val="28"/>
              </w:rPr>
            </w:pPr>
          </w:p>
          <w:p w14:paraId="06000000">
            <w:pPr>
              <w:widowControl w:val="0"/>
              <w:ind/>
              <w:jc w:val="right"/>
              <w:rPr>
                <w:sz w:val="28"/>
              </w:rPr>
            </w:pPr>
          </w:p>
        </w:tc>
      </w:tr>
    </w:tbl>
    <w:p w14:paraId="07000000">
      <w:pPr>
        <w:widowControl w:val="0"/>
        <w:ind/>
        <w:jc w:val="right"/>
        <w:rPr>
          <w:sz w:val="28"/>
        </w:rPr>
      </w:pPr>
      <w:r>
        <w:rPr>
          <w:sz w:val="28"/>
        </w:rPr>
        <w:t xml:space="preserve">                   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Паспорт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муниципальной программы</w:t>
      </w:r>
    </w:p>
    <w:p w14:paraId="0A000000">
      <w:pPr>
        <w:widowControl w:val="0"/>
        <w:ind/>
        <w:jc w:val="center"/>
        <w:rPr>
          <w:b w:val="1"/>
          <w:sz w:val="28"/>
        </w:rPr>
      </w:pPr>
      <w:r>
        <w:rPr>
          <w:sz w:val="28"/>
        </w:rPr>
        <w:t>«Благоустройство и дорожное хозяйство на территории Крапивинского муниципального округа» на 2023 – 202</w:t>
      </w:r>
      <w:r>
        <w:rPr>
          <w:sz w:val="28"/>
        </w:rPr>
        <w:t>7</w:t>
      </w:r>
      <w:r>
        <w:rPr>
          <w:sz w:val="28"/>
        </w:rPr>
        <w:t xml:space="preserve"> годы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36"/>
        <w:gridCol w:w="5634"/>
      </w:tblGrid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00000"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Крапивинского округа  «Благоустройство и дорожное хозяйство на территории Крапивинского муниципального округа» на 2023 - 202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год (далее – муниципальная программа)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Директор муниципальной программы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Заместитель главы Крапивинского муниципального округа Слонов Е.А.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00000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00000">
            <w:pPr>
              <w:rPr>
                <w:sz w:val="24"/>
              </w:rPr>
            </w:pPr>
            <w:r>
              <w:rPr>
                <w:sz w:val="24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00000">
            <w:pPr>
              <w:rPr>
                <w:sz w:val="24"/>
              </w:rPr>
            </w:pPr>
            <w:r>
              <w:rPr>
                <w:sz w:val="24"/>
              </w:rPr>
              <w:t>Исполнители муниципальной программы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00000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Муниципальное казенное учреждение «Территориальное управление администрации Крапивинского муниципального округа»; </w:t>
            </w:r>
          </w:p>
          <w:p w14:paraId="13000000">
            <w:pPr>
              <w:rPr>
                <w:sz w:val="24"/>
              </w:rPr>
            </w:pPr>
            <w:r>
              <w:rPr>
                <w:sz w:val="24"/>
              </w:rPr>
              <w:t>отдел сельского хозяйства, экологии и лесоустройства администрации Крапивинского муниципального округа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widowControl w:val="1"/>
              <w:ind w:left="140"/>
              <w:rPr>
                <w:spacing w:val="-1"/>
                <w:sz w:val="24"/>
                <w:highlight w:val="yellow"/>
              </w:rPr>
            </w:pPr>
            <w:r>
              <w:rPr>
                <w:spacing w:val="-1"/>
                <w:sz w:val="24"/>
              </w:rPr>
              <w:t>Подпрограммы программы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widowControl w:val="1"/>
              <w:ind w:left="120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Муниципальная программа содержит подпрограмм</w:t>
            </w:r>
            <w:r>
              <w:rPr>
                <w:spacing w:val="-1"/>
                <w:sz w:val="24"/>
              </w:rPr>
              <w:t>:</w:t>
            </w:r>
          </w:p>
          <w:p w14:paraId="16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«Благоустройство территории муниципального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>»</w:t>
            </w:r>
            <w:r>
              <w:rPr>
                <w:spacing w:val="-1"/>
                <w:sz w:val="24"/>
              </w:rPr>
              <w:t>;</w:t>
            </w:r>
          </w:p>
          <w:p w14:paraId="17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>
              <w:rPr>
                <w:spacing w:val="-1"/>
                <w:sz w:val="24"/>
              </w:rPr>
              <w:t>Дорожное хозяйство</w:t>
            </w:r>
            <w:r>
              <w:rPr>
                <w:spacing w:val="-1"/>
                <w:sz w:val="24"/>
              </w:rPr>
              <w:t>»</w:t>
            </w:r>
            <w:r>
              <w:rPr>
                <w:spacing w:val="-1"/>
                <w:sz w:val="24"/>
              </w:rPr>
              <w:t>;</w:t>
            </w:r>
          </w:p>
          <w:p w14:paraId="18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«Реализация инициативных проектов»</w:t>
            </w:r>
            <w:r>
              <w:rPr>
                <w:spacing w:val="-1"/>
                <w:sz w:val="24"/>
              </w:rPr>
              <w:t>;</w:t>
            </w:r>
          </w:p>
          <w:p w14:paraId="19000000">
            <w:pPr>
              <w:widowControl w:val="0"/>
              <w:numPr>
                <w:ilvl w:val="0"/>
                <w:numId w:val="1"/>
              </w:numPr>
              <w:ind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«Охрана, защита и воспроизводство  городских лесов»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Наименование мероприятий муниципальной программы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00000">
            <w:pPr>
              <w:rPr>
                <w:sz w:val="24"/>
              </w:rPr>
            </w:pPr>
            <w:r>
              <w:rPr>
                <w:sz w:val="24"/>
              </w:rPr>
              <w:t>- Благоустройство;</w:t>
            </w:r>
          </w:p>
          <w:p w14:paraId="1C000000">
            <w:pPr>
              <w:rPr>
                <w:sz w:val="24"/>
              </w:rPr>
            </w:pPr>
            <w:r>
              <w:rPr>
                <w:sz w:val="24"/>
              </w:rPr>
              <w:t>- Мероприятия направленные на ликвидацию объектов накопленного вреда и оздоровление окружающей среды;</w:t>
            </w:r>
          </w:p>
          <w:p w14:paraId="1D00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>
              <w:rPr>
                <w:sz w:val="24"/>
              </w:rPr>
              <w:t>Приобретение контейнеров для сбора твердых коммунальных отходов и обустройство контейнерных площадок</w:t>
            </w:r>
            <w:r>
              <w:rPr>
                <w:sz w:val="24"/>
              </w:rPr>
              <w:t>;</w:t>
            </w:r>
          </w:p>
          <w:p w14:paraId="1E000000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>Природоохранные мероприятия</w:t>
            </w:r>
            <w:r>
              <w:rPr>
                <w:sz w:val="24"/>
              </w:rPr>
              <w:t>;</w:t>
            </w:r>
          </w:p>
          <w:p w14:paraId="1F00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Комплексное развитие сельских территорий</w:t>
            </w:r>
          </w:p>
          <w:p w14:paraId="20000000">
            <w:pPr>
              <w:rPr>
                <w:sz w:val="24"/>
              </w:rPr>
            </w:pPr>
            <w:r>
              <w:rPr>
                <w:sz w:val="24"/>
              </w:rPr>
              <w:t>- Обеспечение уличного освещения;</w:t>
            </w:r>
          </w:p>
          <w:p w14:paraId="21000000">
            <w:pPr>
              <w:rPr>
                <w:sz w:val="24"/>
              </w:rPr>
            </w:pPr>
            <w:r>
              <w:rPr>
                <w:sz w:val="24"/>
              </w:rPr>
              <w:t>- Реализация проектов инициативного бюджетирования «Твой Кузбасс – твоя инициатива»;</w:t>
            </w:r>
          </w:p>
          <w:p w14:paraId="22000000">
            <w:pPr>
              <w:rPr>
                <w:sz w:val="24"/>
                <w:highlight w:val="yellow"/>
              </w:rPr>
            </w:pPr>
            <w:r>
              <w:rPr>
                <w:sz w:val="24"/>
              </w:rPr>
              <w:t>- Мероприятия по охране, защите и воспроизводству городских лесов.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00000">
            <w:pPr>
              <w:rPr>
                <w:sz w:val="24"/>
              </w:rPr>
            </w:pPr>
            <w:r>
              <w:rPr>
                <w:sz w:val="24"/>
              </w:rPr>
              <w:t>Цели муниципальной программы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00000">
            <w:pPr>
              <w:rPr>
                <w:sz w:val="24"/>
              </w:rPr>
            </w:pPr>
            <w:r>
              <w:rPr>
                <w:sz w:val="24"/>
              </w:rPr>
              <w:t>- Комплексное развитие и благоустройство Крапивинского муниципального округа, ликвидация объектов накопленного вреда и оздоровление окружающей среды</w:t>
            </w:r>
            <w:r>
              <w:rPr>
                <w:sz w:val="24"/>
              </w:rPr>
              <w:t>, природоохранные мероприятия, ре</w:t>
            </w:r>
            <w:r>
              <w:rPr>
                <w:sz w:val="24"/>
              </w:rPr>
              <w:t>ализуемые муниципальными образованиями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14:paraId="250000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t xml:space="preserve"> </w:t>
            </w:r>
            <w:r>
              <w:rPr>
                <w:sz w:val="24"/>
              </w:rPr>
              <w:t>обеспечение доступности услуг по сбору и вывозу ТКО для населения;</w:t>
            </w:r>
          </w:p>
          <w:p w14:paraId="2600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- О</w:t>
            </w:r>
            <w:r>
              <w:rPr>
                <w:color w:val="000000"/>
                <w:sz w:val="24"/>
              </w:rPr>
              <w:t>беспечение комфортного и безопасного передвижения пешеходов, транспортных средств на территории Крапивинского муниципального округа;</w:t>
            </w:r>
          </w:p>
          <w:p w14:paraId="27000000">
            <w:pPr>
              <w:widowControl w:val="0"/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-Работы </w:t>
            </w:r>
            <w:r>
              <w:rPr>
                <w:sz w:val="22"/>
              </w:rPr>
              <w:t xml:space="preserve"> по благоустройству сельских территорий государственной программы Кемеровской области — Кузбасса «Комплексное развитие сельских территорий»</w:t>
            </w:r>
            <w:r>
              <w:rPr>
                <w:sz w:val="22"/>
              </w:rPr>
              <w:t>;</w:t>
            </w:r>
          </w:p>
          <w:p w14:paraId="28000000">
            <w:pPr>
              <w:rPr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Проводить активную работу по реализации инициативных проектов в целях усиления взаимодействия органов местного самоуправления и жителей, и вовлечение граждан в бюджетный процесс;</w:t>
            </w:r>
          </w:p>
          <w:p w14:paraId="29000000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t>О</w:t>
            </w:r>
            <w:r>
              <w:rPr>
                <w:sz w:val="24"/>
              </w:rPr>
              <w:t>храна, защита и воспроизводство  городских лесов.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rPr>
                <w:sz w:val="24"/>
              </w:rPr>
            </w:pPr>
            <w:r>
              <w:rPr>
                <w:sz w:val="24"/>
              </w:rPr>
              <w:t>Задачи муниципальной программы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00000">
            <w:pPr>
              <w:widowControl w:val="0"/>
              <w:ind/>
              <w:jc w:val="both"/>
              <w:rPr>
                <w:rFonts w:ascii="YS Text" w:hAnsi="YS Text"/>
                <w:color w:val="000000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Комплексное решение проблем благоустройства, обеспечение и улучшение внешнего вида территории Крапивинского муниципального округа  способствующего комфортной жизнедеятельности граждан</w:t>
            </w:r>
            <w:r>
              <w:rPr>
                <w:rFonts w:ascii="YS Text" w:hAnsi="YS Text"/>
                <w:color w:val="000000"/>
                <w:sz w:val="16"/>
              </w:rPr>
              <w:t xml:space="preserve">, </w:t>
            </w:r>
            <w:r>
              <w:rPr>
                <w:sz w:val="24"/>
              </w:rPr>
              <w:t>ликвидация объектов накопленного вреда и оздоровление окружающей среды, ликвидация накопленного экологического вреда окружающей среде, ликвидация свалок на которых они размещены</w:t>
            </w:r>
            <w:r>
              <w:rPr>
                <w:sz w:val="24"/>
              </w:rPr>
              <w:t>, разработка проектно-сметной документации</w:t>
            </w:r>
            <w:r>
              <w:rPr>
                <w:color w:val="000000"/>
                <w:sz w:val="28"/>
              </w:rPr>
              <w:t xml:space="preserve"> </w:t>
            </w:r>
            <w:r>
              <w:rPr>
                <w:rStyle w:val="Style_3_ch"/>
                <w:color w:val="000000"/>
                <w:sz w:val="24"/>
              </w:rPr>
              <w:t>в целях реализации мероприятий, направленных на рекультивацию объектов размещения отходов, в том числе твердых коммунальных отходов</w:t>
            </w:r>
            <w:r>
              <w:rPr>
                <w:rStyle w:val="Style_3_ch"/>
                <w:color w:val="000000"/>
                <w:sz w:val="24"/>
              </w:rPr>
              <w:t>,</w:t>
            </w:r>
            <w:r>
              <w:t xml:space="preserve"> </w:t>
            </w:r>
            <w:r>
              <w:rPr>
                <w:sz w:val="24"/>
              </w:rPr>
              <w:t xml:space="preserve">доведение эксплуатационного и санитарно-гигиенического состояния контейнерных площадок, расположенных на территории </w:t>
            </w:r>
            <w:r>
              <w:rPr>
                <w:sz w:val="24"/>
              </w:rPr>
              <w:t xml:space="preserve">Крапивинского муниципального округа </w:t>
            </w:r>
            <w:r>
              <w:rPr>
                <w:sz w:val="24"/>
              </w:rPr>
              <w:t>до требований, соответствующих законодательству РФ</w:t>
            </w:r>
            <w:r>
              <w:rPr>
                <w:sz w:val="24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работы </w:t>
            </w:r>
            <w:r>
              <w:rPr>
                <w:sz w:val="22"/>
              </w:rPr>
              <w:t>по благоустройству сельских территорий государственной программы Кемеровской области — Кузбасса «Комплексное развитие сельских территорий»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14:paraId="2C00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-Содержание уличного освещения с одновременным соблюдением лимита потребления электроэнергии, внедрение энергосберегающих технологий,  снижение криминогенной обстановки и создание безопасных условий дорожного движения;</w:t>
            </w:r>
          </w:p>
          <w:p w14:paraId="2D000000">
            <w:pPr>
              <w:widowControl w:val="0"/>
              <w:ind/>
              <w:jc w:val="both"/>
              <w:rPr>
                <w:color w:val="000000"/>
                <w:sz w:val="24"/>
                <w:shd w:fill="F7F7F7" w:val="clear"/>
              </w:rPr>
            </w:pPr>
            <w:r>
              <w:rPr>
                <w:color w:val="000000"/>
                <w:sz w:val="24"/>
              </w:rPr>
              <w:t>- Реализация инициативных проектов на территории Крапивинского муниципального округа;</w:t>
            </w:r>
          </w:p>
          <w:p w14:paraId="2E00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hd w:fill="F7F7F7" w:val="clear"/>
              </w:rPr>
              <w:t>-</w:t>
            </w:r>
            <w:r>
              <w:rPr>
                <w:color w:val="000000"/>
                <w:sz w:val="24"/>
              </w:rPr>
              <w:t>Проведение мероприятий в области использования, охраны, защиты, воспроизводства городских лесов.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00000">
            <w:pPr>
              <w:rPr>
                <w:sz w:val="24"/>
              </w:rPr>
            </w:pPr>
            <w:r>
              <w:rPr>
                <w:sz w:val="24"/>
              </w:rPr>
              <w:t>Срок реализации программы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rPr>
                <w:sz w:val="24"/>
              </w:rPr>
            </w:pPr>
            <w:r>
              <w:rPr>
                <w:sz w:val="24"/>
              </w:rPr>
              <w:t>2023 – 2027</w:t>
            </w:r>
            <w:r>
              <w:rPr>
                <w:sz w:val="24"/>
              </w:rPr>
              <w:t xml:space="preserve"> годы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rPr>
                <w:sz w:val="24"/>
              </w:rPr>
            </w:pPr>
            <w:r>
              <w:rPr>
                <w:sz w:val="24"/>
              </w:rPr>
              <w:t>Объемы и источники финансирования муниципальной программы в целом и с разбивкой по годам реализации</w:t>
            </w: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rPr>
                <w:sz w:val="24"/>
              </w:rPr>
            </w:pPr>
            <w:r>
              <w:rPr>
                <w:sz w:val="24"/>
              </w:rPr>
              <w:t xml:space="preserve">Общий объем финансирования муниципальной программы – </w:t>
            </w:r>
            <w:r>
              <w:rPr>
                <w:sz w:val="24"/>
              </w:rPr>
              <w:t>266 495,5</w:t>
            </w:r>
            <w:r>
              <w:rPr>
                <w:sz w:val="24"/>
              </w:rPr>
              <w:t xml:space="preserve"> тыс. рублей, в том числе по годам:</w:t>
            </w:r>
          </w:p>
          <w:p w14:paraId="33000000">
            <w:pPr>
              <w:rPr>
                <w:sz w:val="24"/>
              </w:rPr>
            </w:pPr>
            <w:r>
              <w:rPr>
                <w:sz w:val="24"/>
              </w:rPr>
              <w:t>2023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45 345,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 xml:space="preserve">  тыс. руб.</w:t>
            </w:r>
          </w:p>
          <w:p w14:paraId="34000000">
            <w:pPr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83 118,5</w:t>
            </w:r>
            <w:r>
              <w:rPr>
                <w:sz w:val="24"/>
              </w:rPr>
              <w:t xml:space="preserve"> тыс. руб.</w:t>
            </w:r>
          </w:p>
          <w:p w14:paraId="35000000">
            <w:pPr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z w:val="24"/>
              </w:rPr>
              <w:t xml:space="preserve"> год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90 016,0</w:t>
            </w:r>
            <w:r>
              <w:rPr>
                <w:sz w:val="24"/>
              </w:rPr>
              <w:t xml:space="preserve"> тыс. руб.</w:t>
            </w:r>
          </w:p>
          <w:p w14:paraId="36000000">
            <w:pPr>
              <w:rPr>
                <w:sz w:val="24"/>
              </w:rPr>
            </w:pPr>
            <w:r>
              <w:rPr>
                <w:sz w:val="24"/>
              </w:rPr>
              <w:t xml:space="preserve">2026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25 454,6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руб.</w:t>
            </w:r>
          </w:p>
          <w:p w14:paraId="37000000">
            <w:pPr>
              <w:rPr>
                <w:sz w:val="24"/>
              </w:rPr>
            </w:pPr>
            <w:r>
              <w:rPr>
                <w:sz w:val="24"/>
              </w:rPr>
              <w:t xml:space="preserve">2027 год </w:t>
            </w:r>
            <w:r>
              <w:rPr>
                <w:sz w:val="24"/>
              </w:rPr>
              <w:t>– 22</w:t>
            </w:r>
            <w:r>
              <w:rPr>
                <w:sz w:val="24"/>
              </w:rPr>
              <w:t> 560,9</w:t>
            </w:r>
            <w:r>
              <w:rPr>
                <w:sz w:val="24"/>
              </w:rPr>
              <w:t xml:space="preserve"> тыс.руб.</w:t>
            </w:r>
          </w:p>
          <w:p w14:paraId="38000000">
            <w:pPr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  <w:p w14:paraId="39000000">
            <w:pPr>
              <w:rPr>
                <w:sz w:val="24"/>
              </w:rPr>
            </w:pPr>
            <w:r>
              <w:rPr>
                <w:sz w:val="24"/>
              </w:rPr>
              <w:t xml:space="preserve">средства местного бюджета – </w:t>
            </w:r>
            <w:r>
              <w:rPr>
                <w:sz w:val="24"/>
              </w:rPr>
              <w:t>145 649,6</w:t>
            </w:r>
            <w:r>
              <w:rPr>
                <w:sz w:val="24"/>
              </w:rPr>
              <w:t xml:space="preserve"> тыс. рублей, в том числе по годам:</w:t>
            </w:r>
          </w:p>
          <w:p w14:paraId="3A000000">
            <w:pPr>
              <w:rPr>
                <w:sz w:val="24"/>
              </w:rPr>
            </w:pPr>
            <w:r>
              <w:rPr>
                <w:sz w:val="24"/>
              </w:rPr>
              <w:t xml:space="preserve">2023 год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28 504,5</w:t>
            </w:r>
            <w:r>
              <w:rPr>
                <w:sz w:val="24"/>
              </w:rPr>
              <w:t xml:space="preserve"> тыс. рублей;</w:t>
            </w:r>
          </w:p>
          <w:p w14:paraId="3B000000">
            <w:pPr>
              <w:rPr>
                <w:sz w:val="24"/>
              </w:rPr>
            </w:pPr>
            <w:r>
              <w:rPr>
                <w:sz w:val="24"/>
              </w:rPr>
              <w:t xml:space="preserve">2024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46 445,</w:t>
            </w:r>
            <w:r>
              <w:rPr>
                <w:sz w:val="24"/>
              </w:rPr>
              <w:t>7</w:t>
            </w:r>
            <w:r>
              <w:rPr>
                <w:sz w:val="24"/>
              </w:rPr>
              <w:t xml:space="preserve"> тыс. руб.</w:t>
            </w:r>
          </w:p>
          <w:p w14:paraId="3C000000">
            <w:pPr>
              <w:rPr>
                <w:sz w:val="24"/>
              </w:rPr>
            </w:pPr>
            <w:r>
              <w:rPr>
                <w:sz w:val="24"/>
              </w:rPr>
              <w:t xml:space="preserve">2025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24 683,9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руб.</w:t>
            </w:r>
          </w:p>
          <w:p w14:paraId="3D000000">
            <w:pPr>
              <w:rPr>
                <w:sz w:val="24"/>
              </w:rPr>
            </w:pPr>
            <w:r>
              <w:rPr>
                <w:sz w:val="24"/>
              </w:rPr>
              <w:t xml:space="preserve">2026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25 454,6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руб.</w:t>
            </w:r>
          </w:p>
          <w:p w14:paraId="3E000000">
            <w:pPr>
              <w:rPr>
                <w:sz w:val="24"/>
              </w:rPr>
            </w:pPr>
            <w:r>
              <w:rPr>
                <w:sz w:val="24"/>
              </w:rPr>
              <w:t xml:space="preserve">2027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20 560,9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руб.</w:t>
            </w:r>
          </w:p>
          <w:p w14:paraId="3F000000">
            <w:pPr>
              <w:rPr>
                <w:sz w:val="24"/>
              </w:rPr>
            </w:pPr>
            <w:r>
              <w:rPr>
                <w:sz w:val="24"/>
              </w:rPr>
              <w:t xml:space="preserve">средства </w:t>
            </w:r>
            <w:r>
              <w:rPr>
                <w:sz w:val="24"/>
              </w:rPr>
              <w:t>феде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ального</w:t>
            </w:r>
            <w:r>
              <w:rPr>
                <w:sz w:val="24"/>
              </w:rPr>
              <w:t xml:space="preserve"> бюджета </w:t>
            </w:r>
            <w:r>
              <w:rPr>
                <w:sz w:val="24"/>
              </w:rPr>
              <w:t>-3619,1</w:t>
            </w:r>
            <w:r>
              <w:rPr>
                <w:sz w:val="24"/>
              </w:rPr>
              <w:t>тыс. руб., в том числе по годам:</w:t>
            </w:r>
          </w:p>
          <w:p w14:paraId="40000000">
            <w:pPr>
              <w:rPr>
                <w:sz w:val="24"/>
              </w:rPr>
            </w:pPr>
            <w:r>
              <w:rPr>
                <w:sz w:val="24"/>
              </w:rPr>
              <w:t xml:space="preserve">2023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руб.</w:t>
            </w:r>
          </w:p>
          <w:p w14:paraId="41000000">
            <w:pPr>
              <w:rPr>
                <w:sz w:val="24"/>
              </w:rPr>
            </w:pPr>
            <w:r>
              <w:rPr>
                <w:sz w:val="24"/>
              </w:rPr>
              <w:t xml:space="preserve">2024 год – </w:t>
            </w:r>
            <w:r>
              <w:rPr>
                <w:sz w:val="24"/>
              </w:rPr>
              <w:t>0,0</w:t>
            </w:r>
            <w:r>
              <w:rPr>
                <w:sz w:val="24"/>
              </w:rPr>
              <w:t xml:space="preserve"> тыс. руб.</w:t>
            </w:r>
          </w:p>
          <w:p w14:paraId="42000000">
            <w:pPr>
              <w:rPr>
                <w:sz w:val="24"/>
              </w:rPr>
            </w:pPr>
            <w:r>
              <w:rPr>
                <w:sz w:val="24"/>
              </w:rPr>
              <w:t xml:space="preserve">2025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3 619,1</w:t>
            </w:r>
            <w:r>
              <w:rPr>
                <w:sz w:val="24"/>
              </w:rPr>
              <w:t xml:space="preserve"> тыс. руб.</w:t>
            </w:r>
          </w:p>
          <w:p w14:paraId="43000000">
            <w:pPr>
              <w:rPr>
                <w:sz w:val="24"/>
              </w:rPr>
            </w:pPr>
            <w:r>
              <w:rPr>
                <w:sz w:val="24"/>
              </w:rPr>
              <w:t>2026 год-  0,0 тыс. руб.</w:t>
            </w:r>
          </w:p>
          <w:p w14:paraId="44000000">
            <w:pPr>
              <w:rPr>
                <w:sz w:val="24"/>
              </w:rPr>
            </w:pPr>
            <w:r>
              <w:rPr>
                <w:sz w:val="24"/>
              </w:rPr>
              <w:t>2027 год – 0,0 тыс.руб.</w:t>
            </w:r>
          </w:p>
          <w:p w14:paraId="45000000">
            <w:pPr>
              <w:rPr>
                <w:sz w:val="24"/>
              </w:rPr>
            </w:pPr>
            <w:r>
              <w:rPr>
                <w:sz w:val="24"/>
              </w:rPr>
              <w:t xml:space="preserve">средства областного бюджета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>108 033,3</w:t>
            </w:r>
            <w:r>
              <w:rPr>
                <w:sz w:val="24"/>
              </w:rPr>
              <w:t xml:space="preserve"> тыс. руб., в том числе по годам:</w:t>
            </w:r>
          </w:p>
          <w:p w14:paraId="46000000">
            <w:pPr>
              <w:rPr>
                <w:sz w:val="24"/>
              </w:rPr>
            </w:pPr>
            <w:r>
              <w:rPr>
                <w:sz w:val="24"/>
              </w:rPr>
              <w:t xml:space="preserve">2023 год </w:t>
            </w: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14 8</w:t>
            </w:r>
            <w:r>
              <w:rPr>
                <w:sz w:val="24"/>
              </w:rPr>
              <w:t>30,7</w:t>
            </w:r>
            <w:r>
              <w:rPr>
                <w:sz w:val="24"/>
              </w:rPr>
              <w:t xml:space="preserve"> тыс. руб.</w:t>
            </w:r>
          </w:p>
          <w:p w14:paraId="47000000">
            <w:pPr>
              <w:rPr>
                <w:sz w:val="24"/>
              </w:rPr>
            </w:pPr>
            <w:r>
              <w:rPr>
                <w:sz w:val="24"/>
              </w:rPr>
              <w:t xml:space="preserve">2024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34 857,1</w:t>
            </w:r>
            <w:r>
              <w:rPr>
                <w:sz w:val="24"/>
              </w:rPr>
              <w:t xml:space="preserve"> тыс. руб.</w:t>
            </w:r>
          </w:p>
          <w:p w14:paraId="48000000">
            <w:pPr>
              <w:rPr>
                <w:sz w:val="24"/>
              </w:rPr>
            </w:pPr>
            <w:r>
              <w:rPr>
                <w:sz w:val="24"/>
              </w:rPr>
              <w:t xml:space="preserve">2025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58 345,5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руб.</w:t>
            </w:r>
          </w:p>
          <w:p w14:paraId="49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2026 год</w:t>
            </w:r>
            <w:r>
              <w:rPr>
                <w:sz w:val="24"/>
              </w:rPr>
              <w:t xml:space="preserve">-  </w:t>
            </w:r>
            <w:r>
              <w:rPr>
                <w:sz w:val="24"/>
              </w:rPr>
              <w:t>0,0 тыс. руб.</w:t>
            </w:r>
          </w:p>
          <w:p w14:paraId="4A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2027 год </w:t>
            </w:r>
            <w:r>
              <w:rPr>
                <w:sz w:val="24"/>
              </w:rPr>
              <w:t>– 0,0 тыс.руб.</w:t>
            </w:r>
          </w:p>
          <w:p w14:paraId="4B000000">
            <w:pPr>
              <w:widowControl w:val="1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средства юридических и физических лиц </w:t>
            </w:r>
            <w:r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z w:val="24"/>
              </w:rPr>
              <w:t>193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тыс. руб., в том числе по годам:</w:t>
            </w:r>
          </w:p>
          <w:p w14:paraId="4C000000">
            <w:pPr>
              <w:rPr>
                <w:sz w:val="24"/>
              </w:rPr>
            </w:pPr>
            <w:r>
              <w:rPr>
                <w:sz w:val="24"/>
              </w:rPr>
              <w:t>2023 год 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2 010,3</w:t>
            </w:r>
            <w:r>
              <w:rPr>
                <w:sz w:val="24"/>
              </w:rPr>
              <w:t xml:space="preserve"> тыс. руб.</w:t>
            </w:r>
          </w:p>
          <w:p w14:paraId="4D000000">
            <w:pPr>
              <w:rPr>
                <w:sz w:val="24"/>
              </w:rPr>
            </w:pPr>
            <w:r>
              <w:rPr>
                <w:sz w:val="24"/>
              </w:rPr>
              <w:t xml:space="preserve">2024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1 815,8</w:t>
            </w:r>
            <w:r>
              <w:rPr>
                <w:sz w:val="24"/>
              </w:rPr>
              <w:t xml:space="preserve"> тыс. руб.</w:t>
            </w:r>
          </w:p>
          <w:p w14:paraId="4E000000">
            <w:pPr>
              <w:rPr>
                <w:sz w:val="24"/>
              </w:rPr>
            </w:pPr>
            <w:r>
              <w:rPr>
                <w:sz w:val="24"/>
              </w:rPr>
              <w:t xml:space="preserve">2025 год </w:t>
            </w:r>
            <w:r>
              <w:rPr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3 3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>7,5</w:t>
            </w:r>
            <w:r>
              <w:rPr>
                <w:sz w:val="24"/>
              </w:rPr>
              <w:t xml:space="preserve"> тыс. руб.</w:t>
            </w:r>
          </w:p>
          <w:p w14:paraId="4F000000">
            <w:pPr>
              <w:rPr>
                <w:sz w:val="24"/>
              </w:rPr>
            </w:pPr>
            <w:r>
              <w:rPr>
                <w:sz w:val="24"/>
              </w:rPr>
              <w:t>2026 год</w:t>
            </w:r>
            <w:r>
              <w:rPr>
                <w:sz w:val="24"/>
              </w:rPr>
              <w:t xml:space="preserve"> - </w:t>
            </w:r>
            <w:r>
              <w:rPr>
                <w:sz w:val="24"/>
              </w:rPr>
              <w:t>0,0 тыс. руб.</w:t>
            </w:r>
          </w:p>
          <w:p w14:paraId="50000000">
            <w:pPr>
              <w:rPr>
                <w:color w:val="FF0000"/>
                <w:sz w:val="24"/>
              </w:rPr>
            </w:pPr>
            <w:r>
              <w:rPr>
                <w:sz w:val="24"/>
              </w:rPr>
              <w:t>2027 год -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0,0 тыс. руб.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00000">
            <w:pPr>
              <w:rPr>
                <w:sz w:val="24"/>
              </w:rPr>
            </w:pPr>
            <w:r>
              <w:rPr>
                <w:sz w:val="24"/>
              </w:rPr>
              <w:t>Ожидаемые конечные результаты муниципальной программы</w:t>
            </w:r>
          </w:p>
          <w:p w14:paraId="52000000">
            <w:pPr>
              <w:rPr>
                <w:sz w:val="24"/>
              </w:rPr>
            </w:pPr>
          </w:p>
        </w:tc>
        <w:tc>
          <w:tcPr>
            <w:tcW w:type="dxa" w:w="56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rPr>
                <w:sz w:val="24"/>
              </w:rPr>
            </w:pPr>
            <w:r>
              <w:rPr>
                <w:sz w:val="24"/>
              </w:rPr>
              <w:t>- Повышение уровня благоустройства  и санитарного состояния, комфортного проживания жителей округа, ликвидация накопленного экологического вреда окружающей среде</w:t>
            </w:r>
            <w:r>
              <w:rPr>
                <w:sz w:val="24"/>
              </w:rPr>
              <w:t>,</w:t>
            </w:r>
            <w:r>
              <w:rPr>
                <w:sz w:val="22"/>
              </w:rPr>
              <w:t xml:space="preserve"> </w:t>
            </w:r>
            <w:r>
              <w:rPr>
                <w:sz w:val="24"/>
              </w:rPr>
              <w:t>увеличен</w:t>
            </w:r>
            <w:r>
              <w:rPr>
                <w:sz w:val="24"/>
              </w:rPr>
              <w:t>ие</w:t>
            </w:r>
            <w:r>
              <w:rPr>
                <w:sz w:val="24"/>
              </w:rPr>
              <w:t xml:space="preserve"> охват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 населенных пунктов планово-регулярной системой сбора и вывоза ТКО, а также ожидается повышение экологической культуры и степени вовлеченности населения в сферу безопасного обращения с ТКО.</w:t>
            </w:r>
          </w:p>
          <w:p w14:paraId="54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Обеспечение комфортного и безопасного передвижения пешеходов, транспортных средств;</w:t>
            </w:r>
          </w:p>
          <w:p w14:paraId="55000000">
            <w:pPr>
              <w:rPr>
                <w:color w:val="000000"/>
                <w:sz w:val="24"/>
                <w:shd w:fill="F7F7F7" w:val="clear"/>
              </w:rPr>
            </w:pPr>
            <w:r>
              <w:rPr>
                <w:color w:val="000000"/>
                <w:sz w:val="24"/>
                <w:shd w:fill="F7F7F7" w:val="clear"/>
              </w:rPr>
              <w:t xml:space="preserve">- </w:t>
            </w:r>
            <w:r>
              <w:rPr>
                <w:sz w:val="24"/>
              </w:rPr>
              <w:t>Реализация проектов инициативного бюджетирования «Твой Кузбасс – твоя инициатива»;</w:t>
            </w:r>
          </w:p>
          <w:p w14:paraId="56000000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>-Обеспечение выполнения ежегодных плановых мероприятий по противопожарному обустройству лесов.</w:t>
            </w:r>
          </w:p>
        </w:tc>
      </w:tr>
    </w:tbl>
    <w:p w14:paraId="57000000">
      <w:pPr>
        <w:widowControl w:val="1"/>
        <w:ind w:firstLine="720"/>
        <w:jc w:val="center"/>
        <w:rPr>
          <w:rFonts w:ascii="Arial" w:hAnsi="Arial"/>
        </w:rPr>
      </w:pPr>
    </w:p>
    <w:p w14:paraId="58000000">
      <w:pPr>
        <w:widowControl w:val="1"/>
        <w:ind/>
        <w:jc w:val="right"/>
        <w:rPr>
          <w:color w:val="FF0000"/>
          <w:sz w:val="27"/>
        </w:rPr>
      </w:pPr>
    </w:p>
    <w:p w14:paraId="59000000">
      <w:pPr>
        <w:widowControl w:val="1"/>
        <w:ind/>
        <w:jc w:val="right"/>
        <w:rPr>
          <w:color w:val="FF0000"/>
          <w:sz w:val="27"/>
        </w:rPr>
      </w:pPr>
    </w:p>
    <w:p w14:paraId="5A000000">
      <w:pPr>
        <w:widowControl w:val="1"/>
        <w:ind/>
        <w:jc w:val="right"/>
        <w:rPr>
          <w:color w:val="FF0000"/>
          <w:sz w:val="27"/>
        </w:rPr>
      </w:pPr>
    </w:p>
    <w:p w14:paraId="5B000000">
      <w:pPr>
        <w:widowControl w:val="1"/>
        <w:ind/>
        <w:jc w:val="right"/>
        <w:rPr>
          <w:color w:val="FF0000"/>
          <w:sz w:val="27"/>
        </w:rPr>
      </w:pPr>
    </w:p>
    <w:p w14:paraId="5C000000">
      <w:pPr>
        <w:widowControl w:val="1"/>
        <w:ind/>
        <w:jc w:val="right"/>
        <w:rPr>
          <w:color w:val="FF0000"/>
          <w:sz w:val="27"/>
        </w:rPr>
      </w:pPr>
    </w:p>
    <w:p w14:paraId="5D000000">
      <w:pPr>
        <w:widowControl w:val="1"/>
        <w:ind/>
        <w:jc w:val="right"/>
        <w:rPr>
          <w:color w:val="FF0000"/>
          <w:sz w:val="27"/>
        </w:rPr>
      </w:pPr>
    </w:p>
    <w:p w14:paraId="5E000000">
      <w:pPr>
        <w:widowControl w:val="1"/>
        <w:ind/>
        <w:jc w:val="right"/>
        <w:rPr>
          <w:color w:val="FF0000"/>
          <w:sz w:val="27"/>
        </w:rPr>
      </w:pPr>
    </w:p>
    <w:p w14:paraId="5F000000">
      <w:pPr>
        <w:widowControl w:val="1"/>
        <w:ind/>
        <w:jc w:val="right"/>
        <w:rPr>
          <w:color w:val="FF0000"/>
          <w:sz w:val="27"/>
        </w:rPr>
      </w:pPr>
    </w:p>
    <w:p w14:paraId="60000000">
      <w:pPr>
        <w:widowControl w:val="1"/>
        <w:ind/>
        <w:jc w:val="right"/>
        <w:rPr>
          <w:color w:val="FF0000"/>
          <w:sz w:val="27"/>
        </w:rPr>
      </w:pPr>
    </w:p>
    <w:p w14:paraId="61000000">
      <w:pPr>
        <w:pStyle w:val="Style_4"/>
        <w:rPr>
          <w:rFonts w:ascii="Times New Roman" w:hAnsi="Times New Roman"/>
          <w:sz w:val="28"/>
        </w:rPr>
      </w:pPr>
    </w:p>
    <w:p w14:paraId="62000000">
      <w:pPr>
        <w:pStyle w:val="Style_5"/>
        <w:widowControl w:val="1"/>
        <w:numPr>
          <w:ilvl w:val="0"/>
          <w:numId w:val="1"/>
        </w:numPr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Ресурсное обеспечение реализации муниципальной программы</w:t>
      </w:r>
    </w:p>
    <w:p w14:paraId="63000000">
      <w:pPr>
        <w:pStyle w:val="Style_5"/>
        <w:widowControl w:val="1"/>
        <w:ind w:firstLine="0" w:left="1070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102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56"/>
        <w:gridCol w:w="2429"/>
        <w:gridCol w:w="2140"/>
        <w:gridCol w:w="1152"/>
        <w:gridCol w:w="1135"/>
        <w:gridCol w:w="1131"/>
        <w:gridCol w:w="1105"/>
        <w:gridCol w:w="1168"/>
      </w:tblGrid>
      <w:tr>
        <w:trPr>
          <w:trHeight w:hRule="atLeast" w:val="264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00000">
            <w:pPr>
              <w:pStyle w:val="Style_5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№ </w:t>
            </w:r>
            <w:r>
              <w:rPr>
                <w:rFonts w:ascii="Times New Roman" w:hAnsi="Times New Roman"/>
                <w:sz w:val="23"/>
              </w:rPr>
              <w:t xml:space="preserve">№ </w:t>
            </w:r>
            <w:r>
              <w:rPr>
                <w:rFonts w:ascii="Times New Roman" w:hAnsi="Times New Roman"/>
                <w:sz w:val="23"/>
              </w:rPr>
              <w:t>п/п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00000">
            <w:pPr>
              <w:pStyle w:val="Style_5"/>
              <w:widowControl w:val="1"/>
              <w:ind w:firstLine="3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21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pStyle w:val="Style_5"/>
              <w:widowControl w:val="1"/>
              <w:ind w:firstLine="3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Источник финансирования</w:t>
            </w:r>
          </w:p>
        </w:tc>
        <w:tc>
          <w:tcPr>
            <w:tcW w:type="dxa" w:w="569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widowControl w:val="1"/>
              <w:tabs>
                <w:tab w:leader="none" w:pos="529" w:val="left"/>
              </w:tabs>
              <w:ind w:right="3240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Объем финансовых </w:t>
            </w:r>
            <w:r>
              <w:rPr>
                <w:sz w:val="23"/>
              </w:rPr>
              <w:t xml:space="preserve"> </w:t>
            </w:r>
            <w:r>
              <w:rPr>
                <w:sz w:val="23"/>
              </w:rPr>
              <w:t>р</w:t>
            </w:r>
            <w:r>
              <w:rPr>
                <w:sz w:val="23"/>
              </w:rPr>
              <w:t>есурсов, тыс. руб.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3</w:t>
            </w:r>
            <w:r>
              <w:rPr>
                <w:sz w:val="23"/>
              </w:rPr>
              <w:t xml:space="preserve"> год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sz w:val="23"/>
              </w:rPr>
              <w:t>4</w:t>
            </w:r>
            <w:r>
              <w:rPr>
                <w:sz w:val="23"/>
              </w:rPr>
              <w:t xml:space="preserve"> год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rPr>
                <w:sz w:val="23"/>
              </w:rPr>
            </w:pPr>
            <w:r>
              <w:rPr>
                <w:sz w:val="23"/>
              </w:rPr>
              <w:t>2025 год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rPr>
                <w:sz w:val="23"/>
              </w:rPr>
            </w:pPr>
            <w:r>
              <w:rPr>
                <w:sz w:val="23"/>
              </w:rPr>
              <w:t>2026 год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rPr>
                <w:sz w:val="23"/>
              </w:rPr>
            </w:pPr>
            <w:r>
              <w:rPr>
                <w:sz w:val="23"/>
              </w:rPr>
              <w:t>2</w:t>
            </w:r>
            <w:r>
              <w:rPr>
                <w:sz w:val="23"/>
              </w:rPr>
              <w:t>02</w:t>
            </w:r>
            <w:r>
              <w:rPr>
                <w:sz w:val="23"/>
              </w:rPr>
              <w:t>7</w:t>
            </w:r>
            <w:r>
              <w:rPr>
                <w:sz w:val="23"/>
              </w:rPr>
              <w:t xml:space="preserve"> год</w:t>
            </w:r>
          </w:p>
        </w:tc>
      </w:tr>
      <w:tr>
        <w:trPr>
          <w:trHeight w:hRule="atLeast" w:val="124"/>
        </w:trPr>
        <w:tc>
          <w:tcPr>
            <w:tcW w:type="dxa" w:w="308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00000">
            <w:pPr>
              <w:pStyle w:val="Style_5"/>
              <w:widowControl w:val="1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«Благоустройство и дорожное хозяйство на территории Крапивинского муниципального округа»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pStyle w:val="Style_5"/>
              <w:widowControl w:val="1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45 345,5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 xml:space="preserve"> </w:t>
            </w:r>
            <w:r>
              <w:rPr>
                <w:b w:val="1"/>
                <w:sz w:val="22"/>
              </w:rPr>
              <w:t>83 118,5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90 016,0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25 454,6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20 560,9</w:t>
            </w:r>
          </w:p>
        </w:tc>
      </w:tr>
      <w:t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4000000">
            <w:pPr>
              <w:pStyle w:val="Style_5"/>
              <w:widowControl w:val="1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28 504,5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46 445,7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24 683,9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25 454,6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20 560,9</w:t>
            </w:r>
          </w:p>
        </w:tc>
      </w:tr>
      <w:t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A000000">
            <w:pPr>
              <w:pStyle w:val="Style_5"/>
              <w:widowControl w:val="1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Федеральный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3 619,1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14 830,7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34 857,1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58 345,5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</w:tr>
      <w:tr>
        <w:trPr>
          <w:trHeight w:hRule="atLeast" w:val="600"/>
        </w:trP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2 010,3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1 815,8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3 3</w:t>
            </w:r>
            <w:r>
              <w:rPr>
                <w:b w:val="1"/>
                <w:sz w:val="22"/>
              </w:rPr>
              <w:t>6</w:t>
            </w:r>
            <w:r>
              <w:rPr>
                <w:b w:val="1"/>
                <w:sz w:val="22"/>
              </w:rPr>
              <w:t>7,</w:t>
            </w:r>
            <w:r>
              <w:rPr>
                <w:b w:val="1"/>
                <w:sz w:val="22"/>
              </w:rPr>
              <w:t>5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380"/>
        </w:trP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2 010,3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1 815,8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3 367,5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308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pStyle w:val="Style_5"/>
              <w:widowControl w:val="1"/>
              <w:numPr>
                <w:ilvl w:val="0"/>
                <w:numId w:val="2"/>
              </w:numPr>
              <w:ind w:firstLine="0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Подпрограмма «Благоустройство территории муниципальн</w:t>
            </w:r>
            <w:r>
              <w:rPr>
                <w:rFonts w:ascii="Times New Roman" w:hAnsi="Times New Roman"/>
                <w:b w:val="1"/>
                <w:sz w:val="22"/>
              </w:rPr>
              <w:t>ого образования</w:t>
            </w:r>
            <w:r>
              <w:rPr>
                <w:rFonts w:ascii="Times New Roman" w:hAnsi="Times New Roman"/>
                <w:b w:val="1"/>
                <w:sz w:val="22"/>
              </w:rPr>
              <w:t xml:space="preserve">» 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pStyle w:val="Style_5"/>
              <w:widowControl w:val="1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14 106,6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51 447,1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59 586,0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19 354,6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14 460,9</w:t>
            </w:r>
          </w:p>
        </w:tc>
      </w:tr>
      <w:tr>
        <w:trPr>
          <w:trHeight w:hRule="atLeast" w:val="313"/>
        </w:trP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pStyle w:val="Style_5"/>
              <w:widowControl w:val="1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14 106,6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32 295,7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11 645,0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19 354,6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14 460,9</w:t>
            </w:r>
          </w:p>
        </w:tc>
      </w:tr>
      <w:tr>
        <w:trPr>
          <w:trHeight w:hRule="atLeast" w:val="540"/>
        </w:trP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pStyle w:val="Style_5"/>
              <w:widowControl w:val="1"/>
              <w:ind w:firstLine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Федеральный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3 619,1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400"/>
        </w:trP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19 151,4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42 936,8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470"/>
        </w:trP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1 385,1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760"/>
        </w:trP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00000">
            <w:pPr>
              <w:pStyle w:val="Style_5"/>
              <w:widowControl w:val="1"/>
              <w:ind w:firstLine="0"/>
              <w:jc w:val="left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1 385,1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1.1.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Благоустройство </w:t>
            </w:r>
          </w:p>
          <w:p w14:paraId="B9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A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11 370,4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18 537,1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8 488,8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</w:rPr>
              <w:t> 744,6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1 344,6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11 370,4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18 537,1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8 488,8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11 744,6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1 344,6</w:t>
            </w:r>
          </w:p>
        </w:tc>
      </w:tr>
      <w:tr>
        <w:trPr>
          <w:trHeight w:hRule="atLeast" w:val="403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1.2.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</w:t>
            </w:r>
            <w:r>
              <w:rPr>
                <w:rFonts w:ascii="Times New Roman" w:hAnsi="Times New Roman"/>
                <w:sz w:val="22"/>
              </w:rPr>
              <w:t>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Мероприятия направленные на ликвидацию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о</w:t>
            </w:r>
            <w:r>
              <w:rPr>
                <w:rFonts w:ascii="Times New Roman" w:hAnsi="Times New Roman"/>
                <w:sz w:val="22"/>
              </w:rPr>
              <w:t>бъектов накопленного вреда и</w:t>
            </w:r>
            <w:r>
              <w:rPr>
                <w:rFonts w:ascii="Times New Roman" w:hAnsi="Times New Roman"/>
                <w:sz w:val="22"/>
              </w:rPr>
              <w:t xml:space="preserve"> оздоровление окружающей среды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546,0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  <w:r>
              <w:rPr>
                <w:sz w:val="22"/>
              </w:rPr>
              <w:t>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442,8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116,3</w:t>
            </w:r>
          </w:p>
        </w:tc>
      </w:tr>
      <w:tr>
        <w:trPr>
          <w:trHeight w:hRule="atLeast" w:val="1129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546,0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442,8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116,3</w:t>
            </w:r>
          </w:p>
        </w:tc>
      </w:tr>
      <w:tr>
        <w:trPr>
          <w:trHeight w:hRule="atLeast" w:val="231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1.3.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D6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19 743,7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44 068,4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76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Местный бюджет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592,3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1 322,1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28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19 151,4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42 746,3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59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1.4.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EB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Приобретение контейнеров для сбора твердых коммунальных отходов</w:t>
            </w:r>
            <w:r>
              <w:rPr>
                <w:rFonts w:ascii="Times New Roman" w:hAnsi="Times New Roman"/>
              </w:rPr>
              <w:t xml:space="preserve"> и обустройство контейнерных площадок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C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2 190,2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12 386,3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7 500,0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3 000,0</w:t>
            </w:r>
          </w:p>
        </w:tc>
      </w:tr>
      <w:tr>
        <w:trPr>
          <w:trHeight w:hRule="atLeast" w:val="516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2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2 190,2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12 386,3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7 500,0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3 000,0</w:t>
            </w:r>
          </w:p>
        </w:tc>
      </w:tr>
      <w:tr>
        <w:trPr>
          <w:trHeight w:hRule="atLeast" w:val="276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8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1.5.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9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FA00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по благоустройству сельских территорий государственной программы Кемеровской области — Кузбасса «Комплексное развитие сельских территорий»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0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6 </w:t>
            </w:r>
            <w:r>
              <w:rPr>
                <w:sz w:val="22"/>
              </w:rPr>
              <w:t>586</w:t>
            </w:r>
            <w:r>
              <w:rPr>
                <w:sz w:val="22"/>
              </w:rPr>
              <w:t>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12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1 391,3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12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10000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widowControl w:val="1"/>
              <w:ind/>
              <w:jc w:val="center"/>
              <w:rPr>
                <w:sz w:val="22"/>
              </w:rPr>
            </w:pP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3 619,1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24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190,5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</w:rPr>
              <w:t> 38</w:t>
            </w:r>
            <w:r>
              <w:rPr>
                <w:sz w:val="22"/>
              </w:rPr>
              <w:t>5,1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1404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1 38</w:t>
            </w:r>
            <w:r>
              <w:rPr>
                <w:sz w:val="22"/>
              </w:rPr>
              <w:t>5,1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308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10000">
            <w:pPr>
              <w:pStyle w:val="Style_5"/>
              <w:widowControl w:val="1"/>
              <w:numPr>
                <w:ilvl w:val="0"/>
                <w:numId w:val="2"/>
              </w:numPr>
              <w:ind w:firstLine="33" w:left="0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</w:t>
            </w:r>
            <w:r>
              <w:rPr>
                <w:rFonts w:ascii="Times New Roman" w:hAnsi="Times New Roman"/>
                <w:b w:val="1"/>
                <w:sz w:val="22"/>
              </w:rPr>
              <w:t>а</w:t>
            </w:r>
          </w:p>
          <w:p w14:paraId="20010000">
            <w:pPr>
              <w:pStyle w:val="Style_5"/>
              <w:widowControl w:val="1"/>
              <w:ind w:firstLine="0" w:left="33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« Дорожное хозяйство</w:t>
            </w:r>
            <w:r>
              <w:rPr>
                <w:rFonts w:ascii="Times New Roman" w:hAnsi="Times New Roman"/>
                <w:b w:val="1"/>
                <w:sz w:val="22"/>
              </w:rPr>
              <w:t xml:space="preserve">» 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1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7 272,1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6 564,1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5 317,8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4 200,0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4 200,0</w:t>
            </w:r>
          </w:p>
        </w:tc>
      </w:tr>
      <w:t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7 272,1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6 564,1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5 317,8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4 200,0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4 200,0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.1.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Обеспечение уличного освещения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7 272,1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6 564,1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5 317,8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4 200,0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4 200,0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7 272,1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6 564,1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5 317,8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4 200,0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4 200,0</w:t>
            </w:r>
          </w:p>
        </w:tc>
      </w:tr>
      <w:tr>
        <w:tc>
          <w:tcPr>
            <w:tcW w:type="dxa" w:w="308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10000">
            <w:pPr>
              <w:pStyle w:val="Style_5"/>
              <w:widowControl w:val="1"/>
              <w:numPr>
                <w:ilvl w:val="0"/>
                <w:numId w:val="2"/>
              </w:numPr>
              <w:ind w:firstLine="0" w:left="33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Подпрограмма «Реализация инициативных проектов» </w:t>
            </w:r>
          </w:p>
          <w:p w14:paraId="3C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</w:p>
          <w:p w14:paraId="3D010000">
            <w:pPr>
              <w:pStyle w:val="Style_5"/>
              <w:rPr>
                <w:rFonts w:ascii="Times New Roman" w:hAnsi="Times New Roman"/>
                <w:b w:val="1"/>
                <w:sz w:val="22"/>
              </w:rPr>
            </w:pP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23 891,8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25 107,3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25 112,2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1 800,0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1 800,0</w:t>
            </w:r>
          </w:p>
        </w:tc>
      </w:tr>
      <w:t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7 050,8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</w:t>
            </w:r>
            <w:r>
              <w:rPr>
                <w:b w:val="1"/>
                <w:sz w:val="22"/>
              </w:rPr>
              <w:t> 585,</w:t>
            </w:r>
            <w:r>
              <w:rPr>
                <w:b w:val="1"/>
                <w:sz w:val="22"/>
              </w:rPr>
              <w:t>9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7 72</w:t>
            </w:r>
            <w:r>
              <w:rPr>
                <w:b w:val="1"/>
                <w:sz w:val="22"/>
              </w:rPr>
              <w:t>1,</w:t>
            </w:r>
            <w:r>
              <w:rPr>
                <w:b w:val="1"/>
                <w:sz w:val="22"/>
              </w:rPr>
              <w:t>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1 800,0</w:t>
            </w:r>
          </w:p>
        </w:tc>
      </w:tr>
      <w:t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14 830,7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15 705,6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15 408,7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2 010,3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1 815,8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1 982,</w:t>
            </w:r>
            <w:r>
              <w:rPr>
                <w:b w:val="1"/>
                <w:sz w:val="22"/>
              </w:rPr>
              <w:t>4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2 010,3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1 815,8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1 982,</w:t>
            </w:r>
            <w:r>
              <w:rPr>
                <w:b w:val="1"/>
                <w:sz w:val="22"/>
              </w:rPr>
              <w:t>4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1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5E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хоккейной площадки (текущий ремонт), расположенной по адресу: 652440, Кемеровская область – Кузбасс, Крапивинский муниципальный округ, пгт. Крапивинский, ул.60 лет Октября, 17 б/1 (пгт. Крапивинский)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4 350,5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2 273,7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1 760,0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1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316,8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7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316,8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D01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E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7F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мест захоронения (текущий ремонт), расположенных по адресу: 652449, Кемеровская область – Кузбасс, Крапивинский муниципальный округ, в 1,35 км северо-западнее пгт. Зеленогорский (пгт. Зеленогорский)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1 340,9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134,5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1 063,4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2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143,0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E01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A0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МБОУ «Банновская основная общеобразовательная школа», расположенной по адресу: 652445, Кемеровская область – Кузбасс, Крапивинский муниципальный округ, с. Банново, ул.Центральная, 2 (Банновская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1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2 711,6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610,0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D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1 861,6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3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1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0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C1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мест захоронения (текущий ремонт), расположенных по адресу: 652448, Кемеровская область – Кузбасс, Крапивинский муниципальный округ, 500 м северо-восточнее п. Красные Ключи (Барачатская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978,7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E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788,7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4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1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.5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E201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детской спортивно-игровой площадки, расположенной по адресу: 652452, Кемеровская область – Кузбасс, Крапивинский муниципальный округ, с. Борисово, ул. 70 лет Октября,1а (Борисовская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1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2 033,7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1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1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424,2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F01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1 450,0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501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159,5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</w:t>
            </w:r>
            <w:r>
              <w:rPr>
                <w:sz w:val="22"/>
              </w:rPr>
              <w:t>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1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159,5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2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3.6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03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МБОУ «Зеленовская основная общеобразовательная школа», расположенной по адресу:652460, Кемеровская область – Кузбасс, Крапивинский муниципальный округ, п. Зеленовский, ул. Школьная,18 (Зеленовская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2 702,8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580,0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1 882,8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240,0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2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3.7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3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24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мест захоронения (текущий ремонт), расположенных по адресу: 652461, Кемеровская область – Кузбасс, Крапивинский муниципальный округ, 300 м. юго-восточнее с. Каменка (Каменская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1 335,9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1 075,9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7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2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3.8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45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</w:t>
            </w:r>
            <w:r>
              <w:rPr>
                <w:rFonts w:ascii="Times New Roman" w:hAnsi="Times New Roman"/>
                <w:sz w:val="22"/>
              </w:rPr>
              <w:t>о (текущий ремонт) мест захоронения, расположенных по адресу: 652463, Кемеровская область – Кузбасс, Крапивинский муниципальный округ, на северо-восток с. Междугорное (Крапивинская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935,2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735,2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402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3.9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66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(Капитальный ремонт кровли и оконных блоков «СДК Перехляйский» расположенного по адресу: 652451, Кемеровская область – Кузбасс, Крапивинский муниципальный округ, п. Перехляй, ул. Центральная, д.14 (Мельковская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7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4 638,4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2 338,4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2 000,0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2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3.10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6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87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(Капитальный ремонт фасада, крыльца и карниза оконных блоков «СДК Тарадановский», расположенного по адресу: 652453, Кемеровская область – Кузбасс, Крапивинский муниципальный округ, с. Тараданово, ул. Садовая, 8 (Тарадановская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1 790,0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E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4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1 360,0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A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602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3.11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7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A8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мест захоронения (текущий ремонт), расположенных по адресу: 652455, Кемеровская область – Кузбасс, Крапивинский муниципальный округ, вдоль западной границы д. Сарапки (Шевелевская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1 074,1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F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5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853,1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101,0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759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101,0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702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</w:p>
          <w:p w14:paraId="C9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скейт- парка, расположенного по адресу: 652440, Кемеровская область - Кузбасс, Крапивинский муниципальный округ, пгт. Крапивинский, ул. Советская, 15 (пгт. Крапивинский)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4 433,8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2 016,0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1 990,0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427,8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2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427,8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2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2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спортивной площадки, расположенной по адресу: 652449, Кемеровская область-Кузбасс, Крапивинский муниципальный округ, пгт.Зеленогорский, ул.Центральная,1 (пгт. Зеленогорский)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2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2 488,8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2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864,1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2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1 490,0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2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134,7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134,7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3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3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территории МКДОУ «Банновский детский сад», расположенной по адресу: 652445, Кемеровская область - Кузбасс, Крапивинский муниципальный округ, с. Банново, ул. Центральная, 6а (Банновская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1 999,2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1 634,2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165,0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165,0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3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5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3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детской спортивно-игровой площадки, расположенной по адресу: 652443, Кемеровская область - Кузбасс, Крапивинский муниципальный округ, с.Барачаты, ул.Юбилейная, 25 (Барачатская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3 173,2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1 003,2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2 000,0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3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6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3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территории МКДОУ «Борисовский детский сад», расположенной по адресу: 652452, Кемеровская область - Кузбасс, Крапивинский муниципальный округ, с. Борисово, ул. Юбилейная, 16 (Борисовская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1 811,0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1 466,0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145,0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145,0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3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3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детской спортивно - игровой площадки, расположенной по адресу: 652460, Кемеровская область-Кузбасс, Крапивинский муниципальный округ. п.Зеленовский. ул.Школьная, 18 в (Зеленовская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1 282,7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142,5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1 007,2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133,0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133,0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3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</w:t>
            </w:r>
            <w:r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3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 «Твой Кузбасс - твоя инициатива» (Благоустройство (текущий ремонт) территории обелиска воинам-односельчанам, павшим в 1941- 1945 гг. расположенного по адресу: 652465 Кемеровская область-Кузбасс, Крапивинский муниципальный округ, д. Ключи, ул. Таежная, 19б (Каменская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368,</w:t>
            </w:r>
            <w:r>
              <w:rPr>
                <w:b w:val="1"/>
                <w:sz w:val="22"/>
              </w:rPr>
              <w:t>4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6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278,</w:t>
            </w:r>
            <w:r>
              <w:rPr>
                <w:sz w:val="22"/>
              </w:rPr>
              <w:t>4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C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2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803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3.19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3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детской игровой площадки, расположенной по адресу: 652450, Кемеровская область - Кузбасс, Крапивинский муниципальный округ, п. Каменный, ул. Мира, 43 Б (Крапивинская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2 670,0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0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849,7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6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1 670,0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C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150,3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2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150,3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803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</w:t>
            </w:r>
            <w:r>
              <w:rPr>
                <w:rFonts w:ascii="Times New Roman" w:hAnsi="Times New Roman"/>
                <w:sz w:val="22"/>
              </w:rPr>
              <w:t>20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3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обелиска воинам-односельчанам, павшим в 1941- 1945 гг., расположенной по адресу: 652451, Кемеровская область - Кузбасс. Крапивинский муниципальный округ, п. Перехляй, ул. Центральная, 13а (Мельковская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469,9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369,9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3.21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3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МБОУ «Тарадановская средняя общеобразовательная школа», расположенной по адресу: 652453, Кемеровская область- Кузбасс, Крапивинский муниципальный округ. с.Тараданово, ул. Весенняя, 23 (Тарадановская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3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3 594,2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3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003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1 364,2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603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2 000,0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3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4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3.22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(Благоустройство (текущий ремонт) территории МКДОУ «Шевелевский детский сад», расположенной по адресу: 652466, Кемеровская область - Кузбасс, Крапивинский муниципальный округ, д. Шевели, ул. Звездная,1 (Шевелевская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2 816,1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846,1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4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1 800,0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65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3.23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Благоустройство (текущий ремонт) детской игровой площадки, расположенной по адресу: 652440, Кемеровская область – Кузбасс, Крапивинский муниципальный округ, пгт. Крапивинский, ул. Кирова, 101а (пгт. Крапивинский)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4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3 118,5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24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4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1 543,</w:t>
            </w:r>
            <w:r>
              <w:rPr>
                <w:sz w:val="22"/>
              </w:rPr>
              <w:t>4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4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1 250,</w:t>
            </w:r>
            <w:r>
              <w:rPr>
                <w:sz w:val="22"/>
              </w:rPr>
              <w:t>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0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C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325,</w:t>
            </w:r>
            <w:r>
              <w:rPr>
                <w:sz w:val="22"/>
              </w:rPr>
              <w:t>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899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325,</w:t>
            </w:r>
            <w:r>
              <w:rPr>
                <w:sz w:val="22"/>
              </w:rPr>
              <w:t>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67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4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3.24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4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Благоустройство (текущий ремонт) детской игровой площадки, расположенной по адресу: 652449, Кемеровская область – Кузбасс, Крапивинский муниципальный округ, пгт. Зеленогорский, ул. Центральная, 425А (пгт. Зеленогорский)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40000">
            <w:pPr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2 180,0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37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4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636,</w:t>
            </w:r>
            <w:r>
              <w:rPr>
                <w:sz w:val="22"/>
              </w:rPr>
              <w:t>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8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4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1 410,0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54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931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2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133,9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61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804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3.25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904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Благоустройство (текущий ремонт) территории МБОУ «Банновская основная общеобразовательная школа», расположенной по адресу: 652445, Кемеровская область – Кузбасс, Крапивинский муниципальный округ, с. Банново, ул. Центральная, 2 (Банновская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A04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1 14</w:t>
            </w:r>
            <w:r>
              <w:rPr>
                <w:b w:val="1"/>
                <w:sz w:val="22"/>
              </w:rPr>
              <w:t>4</w:t>
            </w:r>
            <w:r>
              <w:rPr>
                <w:b w:val="1"/>
                <w:sz w:val="22"/>
              </w:rPr>
              <w:t>,</w:t>
            </w:r>
            <w:r>
              <w:rPr>
                <w:b w:val="1"/>
                <w:sz w:val="22"/>
              </w:rPr>
              <w:t>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4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56,</w:t>
            </w:r>
            <w:r>
              <w:rPr>
                <w:sz w:val="22"/>
              </w:rPr>
              <w:t>3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7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604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962,7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8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C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49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44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4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3.26 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904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8A04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Реализация проектов инициативного бюджетирования «Твой Кузбасс - твоя инициатива» Благоустройство (текущий ремонт) детской игровой площадки, расположенной по адресу: 652458, Кемеровская область – Кузбасс, Крапивинский муниципальный округ, д. Скарюпино, ул. Новая, 1а (Барачатская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4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2 365,9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43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104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943,1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0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704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1 287,0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57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D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135,</w:t>
            </w:r>
            <w:r>
              <w:rPr>
                <w:sz w:val="22"/>
              </w:rPr>
              <w:t>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140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3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135,</w:t>
            </w:r>
            <w:r>
              <w:rPr>
                <w:sz w:val="22"/>
              </w:rPr>
              <w:t>8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85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904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3.27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A04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Благоустройство (текущий ремонт) места массового отдыха населения, расположенного по адресу: 652452, Кемеровская область – Кузбасс, Крапивинский муниципальный округ, с. Борисово, ул. Геологов, 18а (Борисовская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4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3 245,</w:t>
            </w:r>
            <w:r>
              <w:rPr>
                <w:b w:val="1"/>
                <w:sz w:val="22"/>
              </w:rPr>
              <w:t>3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52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104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1 403,6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6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704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1 666,</w:t>
            </w:r>
            <w:r>
              <w:rPr>
                <w:sz w:val="22"/>
              </w:rPr>
              <w:t>7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9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D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175,0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597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175,0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80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4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3.28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A04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Благоустройство (текущий ремонт)  мест захоронения, расположенных по адресу: 652460, Российская Федерация, Кемеровская область – Кузбасс, Крапивинский муниципальный округ, в 2 км юго - восточнее от границы поселка Плотниковский (Зеленовская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B04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1 637,5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34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104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125,0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7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704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1 333,3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4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179,2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949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4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179,2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40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4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3.29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4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Благоустройство (текущий ремонт) детской игровой площадки, расположенной по адресу: 652462, Кемеровская область – Кузбасс, Крапивинский муниципальный округ, с. Арсеново, ул. Почтовая, 43а (Каменская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B04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3 309,0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4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42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104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1 099,0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6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704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2 000,0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8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4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4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  <w:r>
              <w:rPr>
                <w:sz w:val="22"/>
              </w:rPr>
              <w:t>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713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5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  <w:r>
              <w:rPr>
                <w:sz w:val="22"/>
              </w:rPr>
              <w:t>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51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3.30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0B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Благоустройство (текущий ремонт) территории этнографического центра русской традиционной и воинской культуры «Мунгатский острог», расположенной по адресу: 652450, Кемеровская область – Кузбасс, Крапивинский муниципальный округ, территория Мунгатский острог, земельный участок 1 (Крапивинская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5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1 657,3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36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5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149,0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7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5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1 333,3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2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5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175,0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1327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5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175,0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82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3.31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B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2C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Капитальный ремонт фасада здания «СДК Перехляйский», расположенного по адресу: 652451, Кемеровская область – Кузбасс, Крапивинский муниципальный округ, п. Перехляй, ул. Центральная, 14 (Мельковская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5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3 382,6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30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305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1 539,4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5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1 624,0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37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F05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219,2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1629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5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219,2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547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3.32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Благоустройство (текущий ремонт) территории аллеи памяти,  расположенной по адресу: 652453, Кемеровская область – Кузбасс, Крапивинский муниципальный округ, с. Тараданово, ул. Садовая, 11а (Тарадановская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5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1 273,2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33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5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94,0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5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905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1 041,7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5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F05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137,5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41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505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137,5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63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B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3.33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C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Мероприятие: </w:t>
            </w:r>
            <w:r>
              <w:rPr>
                <w:rFonts w:ascii="Times New Roman" w:hAnsi="Times New Roman"/>
                <w:sz w:val="22"/>
              </w:rPr>
              <w:t xml:space="preserve">Реализация проектов инициативного бюджетирования «Твой Кузбасс - твоя инициатива» </w:t>
            </w:r>
            <w:r>
              <w:rPr>
                <w:rFonts w:ascii="Times New Roman" w:hAnsi="Times New Roman"/>
                <w:sz w:val="22"/>
              </w:rPr>
              <w:t>Благоустройство (текущий ремонт) территории аллеи памяти, расположенной по адресу: 652466, Кемеровская область – Кузбасс, Крапивинский муниципальный округ, д. Шевели, ул. Московская, 1б (Шевелевская сельская территория)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D05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1 798,9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</w:tr>
      <w:tr>
        <w:trPr>
          <w:trHeight w:hRule="atLeast" w:val="413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305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132,2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20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905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1 500,0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58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F05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166,7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2945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505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166,7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447"/>
        </w:trP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B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3.34.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C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 Реализация проектов инициативного бюджетирования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D05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1 800,0</w:t>
            </w:r>
          </w:p>
        </w:tc>
      </w:tr>
      <w:tr>
        <w:trPr>
          <w:trHeight w:hRule="atLeast" w:val="371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3050000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1 800,0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1 800,0</w:t>
            </w:r>
          </w:p>
        </w:tc>
      </w:tr>
      <w:tr>
        <w:trPr>
          <w:trHeight w:hRule="atLeast" w:val="419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9050000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1056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F050000">
            <w:pPr>
              <w:rPr>
                <w:sz w:val="22"/>
              </w:rPr>
            </w:pPr>
            <w:r>
              <w:rPr>
                <w:sz w:val="22"/>
              </w:rPr>
              <w:t>иные не запрещенные законодательством источники: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rPr>
          <w:trHeight w:hRule="atLeast" w:val="912"/>
        </w:trP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5050000">
            <w:pPr>
              <w:rPr>
                <w:sz w:val="22"/>
              </w:rPr>
            </w:pPr>
            <w:r>
              <w:rPr>
                <w:sz w:val="22"/>
              </w:rPr>
              <w:t>Средства юридических и физических лиц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>
        <w:tc>
          <w:tcPr>
            <w:tcW w:type="dxa" w:w="308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B050000">
            <w:pPr>
              <w:pStyle w:val="Style_5"/>
              <w:widowControl w:val="1"/>
              <w:numPr>
                <w:ilvl w:val="0"/>
                <w:numId w:val="2"/>
              </w:numPr>
              <w:ind w:firstLine="0" w:left="33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Подпрограмма «</w:t>
            </w:r>
            <w:r>
              <w:rPr>
                <w:rFonts w:ascii="Times New Roman" w:hAnsi="Times New Roman"/>
                <w:b w:val="1"/>
                <w:sz w:val="24"/>
              </w:rPr>
              <w:t>Охрана, защита и воспроизводство  городских лесов</w:t>
            </w:r>
            <w:r>
              <w:rPr>
                <w:rFonts w:ascii="Times New Roman" w:hAnsi="Times New Roman"/>
                <w:b w:val="1"/>
                <w:sz w:val="22"/>
              </w:rPr>
              <w:t>»</w:t>
            </w:r>
            <w:r>
              <w:rPr>
                <w:rFonts w:ascii="Times New Roman" w:hAnsi="Times New Roman"/>
                <w:b w:val="1"/>
                <w:sz w:val="22"/>
              </w:rPr>
              <w:t xml:space="preserve"> 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C050000">
            <w:pPr>
              <w:widowControl w:val="1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75,0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</w:tr>
      <w:tr>
        <w:tc>
          <w:tcPr>
            <w:tcW w:type="dxa" w:w="308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205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Местный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75,0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100,0</w:t>
            </w:r>
          </w:p>
        </w:tc>
      </w:tr>
      <w:tr>
        <w:tc>
          <w:tcPr>
            <w:tcW w:type="dxa" w:w="6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8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4.1.</w:t>
            </w:r>
          </w:p>
        </w:tc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9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Мероприятие:</w:t>
            </w:r>
          </w:p>
          <w:p w14:paraId="BA050000">
            <w:pPr>
              <w:pStyle w:val="Style_5"/>
              <w:widowControl w:val="1"/>
              <w:ind w:firstLine="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Мероприятия по охране, защите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sz w:val="24"/>
              </w:rPr>
              <w:t>воспроизводству</w:t>
            </w:r>
            <w:r>
              <w:rPr>
                <w:rFonts w:ascii="Times New Roman" w:hAnsi="Times New Roman"/>
                <w:sz w:val="24"/>
              </w:rPr>
              <w:t xml:space="preserve">  городских лесов</w:t>
            </w:r>
          </w:p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B050000">
            <w:pPr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  <w:tr>
        <w:tc>
          <w:tcPr>
            <w:tcW w:type="dxa" w:w="6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1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1050000">
            <w:pPr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</w:rPr>
              <w:t>естный бюджет</w:t>
            </w:r>
          </w:p>
        </w:tc>
        <w:tc>
          <w:tcPr>
            <w:tcW w:type="dxa" w:w="11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1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50000">
            <w:pPr>
              <w:pStyle w:val="Style_5"/>
              <w:widowControl w:val="1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</w:tr>
    </w:tbl>
    <w:p w14:paraId="C7050000">
      <w:pPr>
        <w:pStyle w:val="Style_5"/>
        <w:widowControl w:val="1"/>
        <w:ind w:firstLine="0"/>
        <w:rPr>
          <w:rFonts w:ascii="Times New Roman" w:hAnsi="Times New Roman"/>
          <w:b w:val="1"/>
          <w:sz w:val="24"/>
        </w:rPr>
      </w:pPr>
    </w:p>
    <w:p w14:paraId="C8050000">
      <w:pPr>
        <w:pStyle w:val="Style_5"/>
        <w:widowControl w:val="1"/>
        <w:ind w:firstLine="0"/>
        <w:rPr>
          <w:rFonts w:ascii="Times New Roman" w:hAnsi="Times New Roman"/>
          <w:b w:val="1"/>
          <w:sz w:val="24"/>
        </w:rPr>
      </w:pPr>
    </w:p>
    <w:p w14:paraId="C9050000">
      <w:pPr>
        <w:pStyle w:val="Style_5"/>
        <w:widowControl w:val="1"/>
        <w:ind w:firstLine="0"/>
        <w:rPr>
          <w:rFonts w:ascii="Times New Roman" w:hAnsi="Times New Roman"/>
          <w:b w:val="1"/>
          <w:sz w:val="24"/>
        </w:rPr>
      </w:pPr>
    </w:p>
    <w:p w14:paraId="CA050000">
      <w:pPr>
        <w:pStyle w:val="Style_5"/>
        <w:widowControl w:val="1"/>
        <w:ind w:firstLine="0"/>
        <w:rPr>
          <w:rFonts w:ascii="Times New Roman" w:hAnsi="Times New Roman"/>
          <w:b w:val="1"/>
          <w:sz w:val="24"/>
        </w:rPr>
      </w:pPr>
    </w:p>
    <w:p w14:paraId="CB050000">
      <w:pPr>
        <w:pStyle w:val="Style_5"/>
        <w:widowControl w:val="1"/>
        <w:ind w:firstLine="0"/>
        <w:rPr>
          <w:rFonts w:ascii="Times New Roman" w:hAnsi="Times New Roman"/>
          <w:b w:val="1"/>
          <w:sz w:val="24"/>
        </w:rPr>
      </w:pPr>
    </w:p>
    <w:sectPr>
      <w:pgSz w:h="16838" w:orient="portrait" w:w="11906"/>
      <w:pgMar w:bottom="709" w:footer="709" w:gutter="0" w:header="284" w:left="1701" w:right="851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360"/>
      </w:pPr>
      <w:rPr>
        <w:sz w:val="24"/>
      </w:rPr>
    </w:lvl>
    <w:lvl w:ilvl="1">
      <w:start w:val="1"/>
      <w:numFmt w:val="lowerLetter"/>
      <w:lvlText w:val="%2."/>
      <w:lvlJc w:val="left"/>
      <w:pPr>
        <w:widowControl w:val="1"/>
        <w:ind w:hanging="360" w:left="1200"/>
      </w:pPr>
    </w:lvl>
    <w:lvl w:ilvl="2">
      <w:start w:val="1"/>
      <w:numFmt w:val="lowerRoman"/>
      <w:lvlText w:val="%3."/>
      <w:lvlJc w:val="right"/>
      <w:pPr>
        <w:widowControl w:val="1"/>
        <w:ind w:hanging="180" w:left="1920"/>
      </w:pPr>
    </w:lvl>
    <w:lvl w:ilvl="3">
      <w:start w:val="1"/>
      <w:numFmt w:val="decimal"/>
      <w:lvlText w:val="%4."/>
      <w:lvlJc w:val="left"/>
      <w:pPr>
        <w:widowControl w:val="1"/>
        <w:ind w:hanging="360" w:left="2640"/>
      </w:pPr>
    </w:lvl>
    <w:lvl w:ilvl="4">
      <w:start w:val="1"/>
      <w:numFmt w:val="lowerLetter"/>
      <w:lvlText w:val="%5."/>
      <w:lvlJc w:val="left"/>
      <w:pPr>
        <w:widowControl w:val="1"/>
        <w:ind w:hanging="360" w:left="3360"/>
      </w:pPr>
    </w:lvl>
    <w:lvl w:ilvl="5">
      <w:start w:val="1"/>
      <w:numFmt w:val="lowerRoman"/>
      <w:lvlText w:val="%6."/>
      <w:lvlJc w:val="right"/>
      <w:pPr>
        <w:widowControl w:val="1"/>
        <w:ind w:hanging="180" w:left="4080"/>
      </w:pPr>
    </w:lvl>
    <w:lvl w:ilvl="6">
      <w:start w:val="1"/>
      <w:numFmt w:val="decimal"/>
      <w:lvlText w:val="%7."/>
      <w:lvlJc w:val="left"/>
      <w:pPr>
        <w:widowControl w:val="1"/>
        <w:ind w:hanging="360" w:left="4800"/>
      </w:pPr>
    </w:lvl>
    <w:lvl w:ilvl="7">
      <w:start w:val="1"/>
      <w:numFmt w:val="lowerLetter"/>
      <w:lvlText w:val="%8."/>
      <w:lvlJc w:val="left"/>
      <w:pPr>
        <w:widowControl w:val="1"/>
        <w:ind w:hanging="360" w:left="5520"/>
      </w:pPr>
    </w:lvl>
    <w:lvl w:ilvl="8">
      <w:start w:val="1"/>
      <w:numFmt w:val="lowerRoman"/>
      <w:lvlText w:val="%9."/>
      <w:lvlJc w:val="right"/>
      <w:pPr>
        <w:widowControl w:val="1"/>
        <w:ind w:hanging="180" w:left="624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xl100"/>
    <w:basedOn w:val="Style_6"/>
    <w:link w:val="Style_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7_ch" w:type="character">
    <w:name w:val="xl100"/>
    <w:basedOn w:val="Style_6_ch"/>
    <w:link w:val="Style_7"/>
    <w:rPr>
      <w:b w:val="1"/>
      <w:color w:val="0000FF"/>
      <w:sz w:val="24"/>
    </w:rPr>
  </w:style>
  <w:style w:styleId="Style_8" w:type="paragraph">
    <w:name w:val="xl80"/>
    <w:basedOn w:val="Style_6"/>
    <w:link w:val="Style_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8_ch" w:type="character">
    <w:name w:val="xl80"/>
    <w:basedOn w:val="Style_6_ch"/>
    <w:link w:val="Style_8"/>
    <w:rPr>
      <w:b w:val="1"/>
      <w:color w:val="0000FF"/>
      <w:sz w:val="24"/>
    </w:rPr>
  </w:style>
  <w:style w:styleId="Style_9" w:type="paragraph">
    <w:name w:val="xl133"/>
    <w:basedOn w:val="Style_6"/>
    <w:link w:val="Style_9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9_ch" w:type="character">
    <w:name w:val="xl133"/>
    <w:basedOn w:val="Style_6_ch"/>
    <w:link w:val="Style_9"/>
    <w:rPr>
      <w:sz w:val="24"/>
    </w:rPr>
  </w:style>
  <w:style w:styleId="Style_10" w:type="paragraph">
    <w:name w:val="xl67"/>
    <w:basedOn w:val="Style_6"/>
    <w:link w:val="Style_10_ch"/>
    <w:pPr>
      <w:widowControl w:val="1"/>
      <w:spacing w:afterAutospacing="on" w:beforeAutospacing="on"/>
      <w:ind/>
    </w:pPr>
    <w:rPr>
      <w:sz w:val="24"/>
    </w:rPr>
  </w:style>
  <w:style w:styleId="Style_10_ch" w:type="character">
    <w:name w:val="xl67"/>
    <w:basedOn w:val="Style_6_ch"/>
    <w:link w:val="Style_10"/>
    <w:rPr>
      <w:sz w:val="24"/>
    </w:rPr>
  </w:style>
  <w:style w:styleId="Style_11" w:type="paragraph">
    <w:name w:val="xl115"/>
    <w:basedOn w:val="Style_6"/>
    <w:link w:val="Style_1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11_ch" w:type="character">
    <w:name w:val="xl115"/>
    <w:basedOn w:val="Style_6_ch"/>
    <w:link w:val="Style_11"/>
    <w:rPr>
      <w:b w:val="1"/>
      <w:color w:val="FF0000"/>
      <w:sz w:val="24"/>
    </w:rPr>
  </w:style>
  <w:style w:styleId="Style_12" w:type="paragraph">
    <w:name w:val="toc 2"/>
    <w:next w:val="Style_6"/>
    <w:link w:val="Style_1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formattext topleveltext centertext"/>
    <w:basedOn w:val="Style_6"/>
    <w:link w:val="Style_13_ch"/>
    <w:pPr>
      <w:widowControl w:val="1"/>
      <w:spacing w:afterAutospacing="on" w:beforeAutospacing="on"/>
      <w:ind/>
    </w:pPr>
    <w:rPr>
      <w:sz w:val="24"/>
    </w:rPr>
  </w:style>
  <w:style w:styleId="Style_13_ch" w:type="character">
    <w:name w:val="formattext topleveltext centertext"/>
    <w:basedOn w:val="Style_6_ch"/>
    <w:link w:val="Style_13"/>
    <w:rPr>
      <w:sz w:val="24"/>
    </w:rPr>
  </w:style>
  <w:style w:styleId="Style_14" w:type="paragraph">
    <w:name w:val="p11"/>
    <w:basedOn w:val="Style_6"/>
    <w:link w:val="Style_14_ch"/>
    <w:pPr>
      <w:widowControl w:val="1"/>
      <w:spacing w:afterAutospacing="on" w:beforeAutospacing="on"/>
      <w:ind/>
    </w:pPr>
    <w:rPr>
      <w:sz w:val="24"/>
    </w:rPr>
  </w:style>
  <w:style w:styleId="Style_14_ch" w:type="character">
    <w:name w:val="p11"/>
    <w:basedOn w:val="Style_6_ch"/>
    <w:link w:val="Style_14"/>
    <w:rPr>
      <w:sz w:val="24"/>
    </w:rPr>
  </w:style>
  <w:style w:styleId="Style_15" w:type="paragraph">
    <w:name w:val="xl91"/>
    <w:basedOn w:val="Style_6"/>
    <w:link w:val="Style_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15_ch" w:type="character">
    <w:name w:val="xl91"/>
    <w:basedOn w:val="Style_6_ch"/>
    <w:link w:val="Style_15"/>
    <w:rPr>
      <w:sz w:val="16"/>
    </w:rPr>
  </w:style>
  <w:style w:styleId="Style_16" w:type="paragraph">
    <w:name w:val="toc 4"/>
    <w:next w:val="Style_6"/>
    <w:link w:val="Style_1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Основной текст (2) + 14 pt;Не полужирный"/>
    <w:link w:val="Style_17_ch"/>
    <w:rPr>
      <w:rFonts w:ascii="Times New Roman" w:hAnsi="Times New Roman"/>
      <w:b w:val="1"/>
      <w:spacing w:val="-1"/>
      <w:sz w:val="26"/>
    </w:rPr>
  </w:style>
  <w:style w:styleId="Style_17_ch" w:type="character">
    <w:name w:val="Основной текст (2) + 14 pt;Не полужирный"/>
    <w:link w:val="Style_17"/>
    <w:rPr>
      <w:rFonts w:ascii="Times New Roman" w:hAnsi="Times New Roman"/>
      <w:b w:val="1"/>
      <w:spacing w:val="-1"/>
      <w:sz w:val="26"/>
    </w:rPr>
  </w:style>
  <w:style w:styleId="Style_18" w:type="paragraph">
    <w:name w:val="Body Text Indent"/>
    <w:basedOn w:val="Style_6"/>
    <w:link w:val="Style_18_ch"/>
    <w:pPr>
      <w:widowControl w:val="1"/>
      <w:spacing w:after="120"/>
      <w:ind w:left="283"/>
    </w:pPr>
  </w:style>
  <w:style w:styleId="Style_18_ch" w:type="character">
    <w:name w:val="Body Text Indent"/>
    <w:basedOn w:val="Style_6_ch"/>
    <w:link w:val="Style_18"/>
  </w:style>
  <w:style w:styleId="Style_19" w:type="paragraph">
    <w:name w:val="toc 6"/>
    <w:next w:val="Style_6"/>
    <w:link w:val="Style_1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6"/>
    <w:link w:val="Style_2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Основной текст1"/>
    <w:basedOn w:val="Style_6"/>
    <w:link w:val="Style_21_ch"/>
    <w:pPr>
      <w:widowControl w:val="1"/>
      <w:spacing w:line="0" w:lineRule="atLeast"/>
      <w:ind/>
    </w:pPr>
    <w:rPr>
      <w:spacing w:val="-1"/>
      <w:sz w:val="26"/>
    </w:rPr>
  </w:style>
  <w:style w:styleId="Style_21_ch" w:type="character">
    <w:name w:val="Основной текст1"/>
    <w:basedOn w:val="Style_6_ch"/>
    <w:link w:val="Style_21"/>
    <w:rPr>
      <w:spacing w:val="-1"/>
      <w:sz w:val="26"/>
    </w:rPr>
  </w:style>
  <w:style w:styleId="Style_22" w:type="paragraph">
    <w:name w:val="xl82"/>
    <w:basedOn w:val="Style_6"/>
    <w:link w:val="Style_2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22_ch" w:type="character">
    <w:name w:val="xl82"/>
    <w:basedOn w:val="Style_6_ch"/>
    <w:link w:val="Style_22"/>
    <w:rPr>
      <w:b w:val="1"/>
      <w:color w:val="0000FF"/>
      <w:sz w:val="16"/>
    </w:rPr>
  </w:style>
  <w:style w:styleId="Style_23" w:type="paragraph">
    <w:name w:val="s_1"/>
    <w:basedOn w:val="Style_6"/>
    <w:link w:val="Style_23_ch"/>
    <w:pPr>
      <w:widowControl w:val="1"/>
      <w:spacing w:afterAutospacing="on" w:beforeAutospacing="on"/>
      <w:ind/>
    </w:pPr>
    <w:rPr>
      <w:sz w:val="24"/>
    </w:rPr>
  </w:style>
  <w:style w:styleId="Style_23_ch" w:type="character">
    <w:name w:val="s_1"/>
    <w:basedOn w:val="Style_6_ch"/>
    <w:link w:val="Style_23"/>
    <w:rPr>
      <w:sz w:val="24"/>
    </w:rPr>
  </w:style>
  <w:style w:styleId="Style_24" w:type="paragraph">
    <w:name w:val="xl95"/>
    <w:basedOn w:val="Style_6"/>
    <w:link w:val="Style_2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24_ch" w:type="character">
    <w:name w:val="xl95"/>
    <w:basedOn w:val="Style_6_ch"/>
    <w:link w:val="Style_24"/>
    <w:rPr>
      <w:b w:val="1"/>
      <w:color w:val="003366"/>
      <w:sz w:val="16"/>
    </w:rPr>
  </w:style>
  <w:style w:styleId="Style_25" w:type="paragraph">
    <w:name w:val="markedcontent"/>
    <w:link w:val="Style_25_ch"/>
  </w:style>
  <w:style w:styleId="Style_25_ch" w:type="character">
    <w:name w:val="markedcontent"/>
    <w:link w:val="Style_25"/>
  </w:style>
  <w:style w:styleId="Style_26" w:type="paragraph">
    <w:name w:val="xl87"/>
    <w:basedOn w:val="Style_6"/>
    <w:link w:val="Style_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26_ch" w:type="character">
    <w:name w:val="xl87"/>
    <w:basedOn w:val="Style_6_ch"/>
    <w:link w:val="Style_26"/>
    <w:rPr>
      <w:b w:val="1"/>
      <w:color w:val="993300"/>
      <w:sz w:val="24"/>
    </w:rPr>
  </w:style>
  <w:style w:styleId="Style_27" w:type="paragraph">
    <w:name w:val="xl116"/>
    <w:basedOn w:val="Style_6"/>
    <w:link w:val="Style_2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27_ch" w:type="character">
    <w:name w:val="xl116"/>
    <w:basedOn w:val="Style_6_ch"/>
    <w:link w:val="Style_27"/>
    <w:rPr>
      <w:sz w:val="24"/>
    </w:rPr>
  </w:style>
  <w:style w:styleId="Style_28" w:type="paragraph">
    <w:name w:val="xl88"/>
    <w:basedOn w:val="Style_6"/>
    <w:link w:val="Style_2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28_ch" w:type="character">
    <w:name w:val="xl88"/>
    <w:basedOn w:val="Style_6_ch"/>
    <w:link w:val="Style_28"/>
    <w:rPr>
      <w:b w:val="1"/>
      <w:color w:val="993300"/>
      <w:sz w:val="24"/>
    </w:rPr>
  </w:style>
  <w:style w:styleId="Style_29" w:type="paragraph">
    <w:name w:val="xl119"/>
    <w:basedOn w:val="Style_6"/>
    <w:link w:val="Style_2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29_ch" w:type="character">
    <w:name w:val="xl119"/>
    <w:basedOn w:val="Style_6_ch"/>
    <w:link w:val="Style_29"/>
    <w:rPr>
      <w:b w:val="1"/>
      <w:color w:val="800080"/>
      <w:sz w:val="24"/>
    </w:rPr>
  </w:style>
  <w:style w:styleId="Style_30" w:type="paragraph">
    <w:name w:val="xl96"/>
    <w:basedOn w:val="Style_6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30_ch" w:type="character">
    <w:name w:val="xl96"/>
    <w:basedOn w:val="Style_6_ch"/>
    <w:link w:val="Style_30"/>
    <w:rPr>
      <w:b w:val="1"/>
      <w:color w:val="003366"/>
      <w:sz w:val="24"/>
    </w:rPr>
  </w:style>
  <w:style w:styleId="Style_31" w:type="paragraph">
    <w:name w:val="Endnote"/>
    <w:link w:val="Style_31_ch"/>
    <w:pPr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Endnote"/>
    <w:link w:val="Style_31"/>
    <w:rPr>
      <w:rFonts w:ascii="XO Thames" w:hAnsi="XO Thames"/>
      <w:sz w:val="22"/>
    </w:rPr>
  </w:style>
  <w:style w:styleId="Style_32" w:type="paragraph">
    <w:name w:val="heading 3"/>
    <w:next w:val="Style_6"/>
    <w:link w:val="Style_3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2_ch" w:type="character">
    <w:name w:val="heading 3"/>
    <w:link w:val="Style_32"/>
    <w:rPr>
      <w:rFonts w:ascii="XO Thames" w:hAnsi="XO Thames"/>
      <w:b w:val="1"/>
      <w:sz w:val="26"/>
    </w:rPr>
  </w:style>
  <w:style w:styleId="Style_33" w:type="paragraph">
    <w:name w:val="xl103"/>
    <w:basedOn w:val="Style_6"/>
    <w:link w:val="Style_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66"/>
      <w:sz w:val="24"/>
    </w:rPr>
  </w:style>
  <w:style w:styleId="Style_33_ch" w:type="character">
    <w:name w:val="xl103"/>
    <w:basedOn w:val="Style_6_ch"/>
    <w:link w:val="Style_33"/>
    <w:rPr>
      <w:b w:val="1"/>
      <w:color w:val="993366"/>
      <w:sz w:val="24"/>
    </w:rPr>
  </w:style>
  <w:style w:styleId="Style_34" w:type="paragraph">
    <w:name w:val="xl111"/>
    <w:basedOn w:val="Style_6"/>
    <w:link w:val="Style_3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34_ch" w:type="character">
    <w:name w:val="xl111"/>
    <w:basedOn w:val="Style_6_ch"/>
    <w:link w:val="Style_34"/>
    <w:rPr>
      <w:sz w:val="16"/>
    </w:rPr>
  </w:style>
  <w:style w:styleId="Style_35" w:type="paragraph">
    <w:name w:val="xl101"/>
    <w:basedOn w:val="Style_6"/>
    <w:link w:val="Style_3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16"/>
    </w:rPr>
  </w:style>
  <w:style w:styleId="Style_35_ch" w:type="character">
    <w:name w:val="xl101"/>
    <w:basedOn w:val="Style_6_ch"/>
    <w:link w:val="Style_35"/>
    <w:rPr>
      <w:b w:val="1"/>
      <w:color w:val="993366"/>
      <w:sz w:val="16"/>
    </w:rPr>
  </w:style>
  <w:style w:styleId="Style_36" w:type="paragraph">
    <w:name w:val="xl75"/>
    <w:basedOn w:val="Style_6"/>
    <w:link w:val="Style_3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36_ch" w:type="character">
    <w:name w:val="xl75"/>
    <w:basedOn w:val="Style_6_ch"/>
    <w:link w:val="Style_36"/>
    <w:rPr>
      <w:sz w:val="24"/>
    </w:rPr>
  </w:style>
  <w:style w:styleId="Style_37" w:type="paragraph">
    <w:name w:val="xl89"/>
    <w:basedOn w:val="Style_6"/>
    <w:link w:val="Style_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37_ch" w:type="character">
    <w:name w:val="xl89"/>
    <w:basedOn w:val="Style_6_ch"/>
    <w:link w:val="Style_37"/>
    <w:rPr>
      <w:sz w:val="24"/>
    </w:rPr>
  </w:style>
  <w:style w:styleId="Style_38" w:type="paragraph">
    <w:name w:val="xl127"/>
    <w:basedOn w:val="Style_6"/>
    <w:link w:val="Style_3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38_ch" w:type="character">
    <w:name w:val="xl127"/>
    <w:basedOn w:val="Style_6_ch"/>
    <w:link w:val="Style_38"/>
    <w:rPr>
      <w:sz w:val="24"/>
    </w:rPr>
  </w:style>
  <w:style w:styleId="Style_39" w:type="paragraph">
    <w:name w:val="ConsPlusTitle"/>
    <w:link w:val="Style_39_ch"/>
    <w:pPr>
      <w:widowControl w:val="0"/>
      <w:ind/>
    </w:pPr>
    <w:rPr>
      <w:b w:val="1"/>
      <w:sz w:val="24"/>
    </w:rPr>
  </w:style>
  <w:style w:styleId="Style_39_ch" w:type="character">
    <w:name w:val="ConsPlusTitle"/>
    <w:link w:val="Style_39"/>
    <w:rPr>
      <w:b w:val="1"/>
      <w:sz w:val="24"/>
    </w:rPr>
  </w:style>
  <w:style w:styleId="Style_40" w:type="paragraph">
    <w:name w:val="xl117"/>
    <w:basedOn w:val="Style_6"/>
    <w:link w:val="Style_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40_ch" w:type="character">
    <w:name w:val="xl117"/>
    <w:basedOn w:val="Style_6_ch"/>
    <w:link w:val="Style_40"/>
    <w:rPr>
      <w:b w:val="1"/>
      <w:color w:val="800080"/>
      <w:sz w:val="24"/>
    </w:rPr>
  </w:style>
  <w:style w:styleId="Style_41" w:type="paragraph">
    <w:name w:val="Default"/>
    <w:link w:val="Style_41_ch"/>
    <w:rPr>
      <w:color w:val="000000"/>
      <w:sz w:val="24"/>
    </w:rPr>
  </w:style>
  <w:style w:styleId="Style_41_ch" w:type="character">
    <w:name w:val="Default"/>
    <w:link w:val="Style_41"/>
    <w:rPr>
      <w:color w:val="000000"/>
      <w:sz w:val="24"/>
    </w:rPr>
  </w:style>
  <w:style w:styleId="Style_42" w:type="paragraph">
    <w:name w:val="xl126"/>
    <w:basedOn w:val="Style_6"/>
    <w:link w:val="Style_4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42_ch" w:type="character">
    <w:name w:val="xl126"/>
    <w:basedOn w:val="Style_6_ch"/>
    <w:link w:val="Style_42"/>
    <w:rPr>
      <w:sz w:val="14"/>
    </w:rPr>
  </w:style>
  <w:style w:styleId="Style_43" w:type="paragraph">
    <w:name w:val="xl98"/>
    <w:basedOn w:val="Style_6"/>
    <w:link w:val="Style_4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43_ch" w:type="character">
    <w:name w:val="xl98"/>
    <w:basedOn w:val="Style_6_ch"/>
    <w:link w:val="Style_43"/>
    <w:rPr>
      <w:b w:val="1"/>
      <w:color w:val="003366"/>
      <w:sz w:val="16"/>
    </w:rPr>
  </w:style>
  <w:style w:styleId="Style_3" w:type="paragraph">
    <w:name w:val="layout"/>
    <w:link w:val="Style_3_ch"/>
  </w:style>
  <w:style w:styleId="Style_3_ch" w:type="character">
    <w:name w:val="layout"/>
    <w:link w:val="Style_3"/>
  </w:style>
  <w:style w:styleId="Style_44" w:type="paragraph">
    <w:name w:val="xl114"/>
    <w:basedOn w:val="Style_6"/>
    <w:link w:val="Style_4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44_ch" w:type="character">
    <w:name w:val="xl114"/>
    <w:basedOn w:val="Style_6_ch"/>
    <w:link w:val="Style_44"/>
    <w:rPr>
      <w:sz w:val="24"/>
    </w:rPr>
  </w:style>
  <w:style w:styleId="Style_45" w:type="paragraph">
    <w:name w:val="xl131"/>
    <w:basedOn w:val="Style_6"/>
    <w:link w:val="Style_4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2"/>
    </w:rPr>
  </w:style>
  <w:style w:styleId="Style_45_ch" w:type="character">
    <w:name w:val="xl131"/>
    <w:basedOn w:val="Style_6_ch"/>
    <w:link w:val="Style_45"/>
    <w:rPr>
      <w:sz w:val="22"/>
    </w:rPr>
  </w:style>
  <w:style w:styleId="Style_46" w:type="paragraph">
    <w:name w:val="xl72"/>
    <w:basedOn w:val="Style_6"/>
    <w:link w:val="Style_4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46_ch" w:type="character">
    <w:name w:val="xl72"/>
    <w:basedOn w:val="Style_6_ch"/>
    <w:link w:val="Style_46"/>
    <w:rPr>
      <w:b w:val="1"/>
      <w:color w:val="0000FF"/>
      <w:sz w:val="24"/>
    </w:rPr>
  </w:style>
  <w:style w:styleId="Style_47" w:type="paragraph">
    <w:name w:val="Balloon Text"/>
    <w:basedOn w:val="Style_6"/>
    <w:link w:val="Style_47_ch"/>
    <w:rPr>
      <w:rFonts w:ascii="Tahoma" w:hAnsi="Tahoma"/>
      <w:sz w:val="16"/>
    </w:rPr>
  </w:style>
  <w:style w:styleId="Style_47_ch" w:type="character">
    <w:name w:val="Balloon Text"/>
    <w:basedOn w:val="Style_6_ch"/>
    <w:link w:val="Style_47"/>
    <w:rPr>
      <w:rFonts w:ascii="Tahoma" w:hAnsi="Tahoma"/>
      <w:sz w:val="16"/>
    </w:rPr>
  </w:style>
  <w:style w:styleId="Style_48" w:type="paragraph">
    <w:name w:val="xl86"/>
    <w:basedOn w:val="Style_6"/>
    <w:link w:val="Style_4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48_ch" w:type="character">
    <w:name w:val="xl86"/>
    <w:basedOn w:val="Style_6_ch"/>
    <w:link w:val="Style_48"/>
    <w:rPr>
      <w:b w:val="1"/>
      <w:color w:val="993300"/>
      <w:sz w:val="16"/>
    </w:rPr>
  </w:style>
  <w:style w:styleId="Style_49" w:type="paragraph">
    <w:name w:val="Body Text"/>
    <w:basedOn w:val="Style_6"/>
    <w:link w:val="Style_49_ch"/>
    <w:pPr>
      <w:widowControl w:val="1"/>
      <w:ind/>
      <w:jc w:val="both"/>
    </w:pPr>
    <w:rPr>
      <w:sz w:val="28"/>
    </w:rPr>
  </w:style>
  <w:style w:styleId="Style_49_ch" w:type="character">
    <w:name w:val="Body Text"/>
    <w:basedOn w:val="Style_6_ch"/>
    <w:link w:val="Style_49"/>
    <w:rPr>
      <w:sz w:val="28"/>
    </w:rPr>
  </w:style>
  <w:style w:styleId="Style_50" w:type="paragraph">
    <w:name w:val="xl113"/>
    <w:basedOn w:val="Style_6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50_ch" w:type="character">
    <w:name w:val="xl113"/>
    <w:basedOn w:val="Style_6_ch"/>
    <w:link w:val="Style_50"/>
    <w:rPr>
      <w:sz w:val="24"/>
    </w:rPr>
  </w:style>
  <w:style w:styleId="Style_51" w:type="paragraph">
    <w:name w:val="xl130"/>
    <w:basedOn w:val="Style_6"/>
    <w:link w:val="Style_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51_ch" w:type="character">
    <w:name w:val="xl130"/>
    <w:basedOn w:val="Style_6_ch"/>
    <w:link w:val="Style_51"/>
    <w:rPr>
      <w:b w:val="1"/>
      <w:color w:val="993300"/>
      <w:sz w:val="24"/>
    </w:rPr>
  </w:style>
  <w:style w:styleId="Style_52" w:type="paragraph">
    <w:name w:val="formattext"/>
    <w:basedOn w:val="Style_6"/>
    <w:link w:val="Style_52_ch"/>
    <w:pPr>
      <w:widowControl w:val="1"/>
      <w:spacing w:afterAutospacing="on" w:beforeAutospacing="on"/>
      <w:ind/>
    </w:pPr>
    <w:rPr>
      <w:sz w:val="24"/>
    </w:rPr>
  </w:style>
  <w:style w:styleId="Style_52_ch" w:type="character">
    <w:name w:val="formattext"/>
    <w:basedOn w:val="Style_6_ch"/>
    <w:link w:val="Style_52"/>
    <w:rPr>
      <w:sz w:val="24"/>
    </w:rPr>
  </w:style>
  <w:style w:styleId="Style_53" w:type="paragraph">
    <w:name w:val="toc 3"/>
    <w:next w:val="Style_6"/>
    <w:link w:val="Style_5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53_ch" w:type="character">
    <w:name w:val="toc 3"/>
    <w:link w:val="Style_53"/>
    <w:rPr>
      <w:rFonts w:ascii="XO Thames" w:hAnsi="XO Thames"/>
      <w:sz w:val="28"/>
    </w:rPr>
  </w:style>
  <w:style w:styleId="Style_54" w:type="paragraph">
    <w:name w:val="xl112"/>
    <w:basedOn w:val="Style_6"/>
    <w:link w:val="Style_5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16"/>
    </w:rPr>
  </w:style>
  <w:style w:styleId="Style_54_ch" w:type="character">
    <w:name w:val="xl112"/>
    <w:basedOn w:val="Style_6_ch"/>
    <w:link w:val="Style_54"/>
    <w:rPr>
      <w:b w:val="1"/>
      <w:color w:val="FF0000"/>
      <w:sz w:val="16"/>
    </w:rPr>
  </w:style>
  <w:style w:styleId="Style_55" w:type="paragraph">
    <w:name w:val="xl79"/>
    <w:basedOn w:val="Style_6"/>
    <w:link w:val="Style_5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55_ch" w:type="character">
    <w:name w:val="xl79"/>
    <w:basedOn w:val="Style_6_ch"/>
    <w:link w:val="Style_55"/>
    <w:rPr>
      <w:sz w:val="16"/>
    </w:rPr>
  </w:style>
  <w:style w:styleId="Style_56" w:type="paragraph">
    <w:name w:val="xl70"/>
    <w:basedOn w:val="Style_6"/>
    <w:link w:val="Style_5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56_ch" w:type="character">
    <w:name w:val="xl70"/>
    <w:basedOn w:val="Style_6_ch"/>
    <w:link w:val="Style_56"/>
    <w:rPr>
      <w:sz w:val="24"/>
    </w:rPr>
  </w:style>
  <w:style w:styleId="Style_57" w:type="paragraph">
    <w:name w:val="xl74"/>
    <w:basedOn w:val="Style_6"/>
    <w:link w:val="Style_5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57_ch" w:type="character">
    <w:name w:val="xl74"/>
    <w:basedOn w:val="Style_6_ch"/>
    <w:link w:val="Style_57"/>
    <w:rPr>
      <w:sz w:val="24"/>
    </w:rPr>
  </w:style>
  <w:style w:styleId="Style_58" w:type="paragraph">
    <w:name w:val="xl71"/>
    <w:basedOn w:val="Style_6"/>
    <w:link w:val="Style_5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58_ch" w:type="character">
    <w:name w:val="xl71"/>
    <w:basedOn w:val="Style_6_ch"/>
    <w:link w:val="Style_58"/>
    <w:rPr>
      <w:sz w:val="24"/>
    </w:rPr>
  </w:style>
  <w:style w:styleId="Style_59" w:type="paragraph">
    <w:name w:val="xl99"/>
    <w:basedOn w:val="Style_6"/>
    <w:link w:val="Style_5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59_ch" w:type="character">
    <w:name w:val="xl99"/>
    <w:basedOn w:val="Style_6_ch"/>
    <w:link w:val="Style_59"/>
    <w:rPr>
      <w:b w:val="1"/>
      <w:color w:val="003366"/>
      <w:sz w:val="24"/>
    </w:rPr>
  </w:style>
  <w:style w:styleId="Style_60" w:type="paragraph">
    <w:name w:val="xl106"/>
    <w:basedOn w:val="Style_6"/>
    <w:link w:val="Style_6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60_ch" w:type="character">
    <w:name w:val="xl106"/>
    <w:basedOn w:val="Style_6_ch"/>
    <w:link w:val="Style_60"/>
    <w:rPr>
      <w:sz w:val="14"/>
    </w:rPr>
  </w:style>
  <w:style w:styleId="Style_61" w:type="paragraph">
    <w:name w:val="xl108"/>
    <w:basedOn w:val="Style_6"/>
    <w:link w:val="Style_6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61_ch" w:type="character">
    <w:name w:val="xl108"/>
    <w:basedOn w:val="Style_6_ch"/>
    <w:link w:val="Style_61"/>
    <w:rPr>
      <w:b w:val="1"/>
      <w:color w:val="FF0000"/>
      <w:sz w:val="24"/>
    </w:rPr>
  </w:style>
  <w:style w:styleId="Style_62" w:type="paragraph">
    <w:name w:val="xl83"/>
    <w:basedOn w:val="Style_6"/>
    <w:link w:val="Style_6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62_ch" w:type="character">
    <w:name w:val="xl83"/>
    <w:basedOn w:val="Style_6_ch"/>
    <w:link w:val="Style_62"/>
    <w:rPr>
      <w:b w:val="1"/>
      <w:color w:val="0000FF"/>
      <w:sz w:val="24"/>
    </w:rPr>
  </w:style>
  <w:style w:styleId="Style_1" w:type="paragraph">
    <w:name w:val="heading 5"/>
    <w:basedOn w:val="Style_6"/>
    <w:next w:val="Style_6"/>
    <w:link w:val="Style_1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1_ch" w:type="character">
    <w:name w:val="heading 5"/>
    <w:basedOn w:val="Style_6_ch"/>
    <w:link w:val="Style_1"/>
    <w:rPr>
      <w:b w:val="1"/>
      <w:sz w:val="28"/>
    </w:rPr>
  </w:style>
  <w:style w:styleId="Style_4" w:type="paragraph">
    <w:name w:val="ConsPlusNonformat"/>
    <w:link w:val="Style_4_ch"/>
    <w:pPr>
      <w:widowControl w:val="0"/>
      <w:ind/>
    </w:pPr>
    <w:rPr>
      <w:rFonts w:ascii="Courier New" w:hAnsi="Courier New"/>
    </w:rPr>
  </w:style>
  <w:style w:styleId="Style_4_ch" w:type="character">
    <w:name w:val="ConsPlusNonformat"/>
    <w:link w:val="Style_4"/>
    <w:rPr>
      <w:rFonts w:ascii="Courier New" w:hAnsi="Courier New"/>
    </w:rPr>
  </w:style>
  <w:style w:styleId="Style_63" w:type="paragraph">
    <w:name w:val="xl90"/>
    <w:basedOn w:val="Style_6"/>
    <w:link w:val="Style_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63_ch" w:type="character">
    <w:name w:val="xl90"/>
    <w:basedOn w:val="Style_6_ch"/>
    <w:link w:val="Style_63"/>
    <w:rPr>
      <w:sz w:val="24"/>
    </w:rPr>
  </w:style>
  <w:style w:styleId="Style_64" w:type="paragraph">
    <w:name w:val="Основной текст (2)"/>
    <w:link w:val="Style_64_ch"/>
    <w:rPr>
      <w:rFonts w:ascii="Times New Roman" w:hAnsi="Times New Roman"/>
      <w:spacing w:val="2"/>
      <w:sz w:val="25"/>
    </w:rPr>
  </w:style>
  <w:style w:styleId="Style_64_ch" w:type="character">
    <w:name w:val="Основной текст (2)"/>
    <w:link w:val="Style_64"/>
    <w:rPr>
      <w:rFonts w:ascii="Times New Roman" w:hAnsi="Times New Roman"/>
      <w:spacing w:val="2"/>
      <w:sz w:val="25"/>
    </w:rPr>
  </w:style>
  <w:style w:styleId="Style_65" w:type="paragraph">
    <w:name w:val="heading 1"/>
    <w:next w:val="Style_6"/>
    <w:link w:val="Style_6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5_ch" w:type="character">
    <w:name w:val="heading 1"/>
    <w:link w:val="Style_65"/>
    <w:rPr>
      <w:rFonts w:ascii="XO Thames" w:hAnsi="XO Thames"/>
      <w:b w:val="1"/>
      <w:sz w:val="32"/>
    </w:rPr>
  </w:style>
  <w:style w:styleId="Style_66" w:type="paragraph">
    <w:name w:val="xl132"/>
    <w:basedOn w:val="Style_6"/>
    <w:link w:val="Style_66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66_ch" w:type="character">
    <w:name w:val="xl132"/>
    <w:basedOn w:val="Style_6_ch"/>
    <w:link w:val="Style_66"/>
    <w:rPr>
      <w:sz w:val="16"/>
    </w:rPr>
  </w:style>
  <w:style w:styleId="Style_67" w:type="paragraph">
    <w:name w:val="xl78"/>
    <w:basedOn w:val="Style_6"/>
    <w:link w:val="Style_6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67_ch" w:type="character">
    <w:name w:val="xl78"/>
    <w:basedOn w:val="Style_6_ch"/>
    <w:link w:val="Style_67"/>
    <w:rPr>
      <w:sz w:val="16"/>
    </w:rPr>
  </w:style>
  <w:style w:styleId="Style_68" w:type="paragraph">
    <w:name w:val="xl120"/>
    <w:basedOn w:val="Style_6"/>
    <w:link w:val="Style_6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800080"/>
      <w:sz w:val="24"/>
    </w:rPr>
  </w:style>
  <w:style w:styleId="Style_68_ch" w:type="character">
    <w:name w:val="xl120"/>
    <w:basedOn w:val="Style_6_ch"/>
    <w:link w:val="Style_68"/>
    <w:rPr>
      <w:b w:val="1"/>
      <w:color w:val="800080"/>
      <w:sz w:val="24"/>
    </w:rPr>
  </w:style>
  <w:style w:styleId="Style_69" w:type="paragraph">
    <w:name w:val="xl128"/>
    <w:basedOn w:val="Style_6"/>
    <w:link w:val="Style_6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69_ch" w:type="character">
    <w:name w:val="xl128"/>
    <w:basedOn w:val="Style_6_ch"/>
    <w:link w:val="Style_69"/>
    <w:rPr>
      <w:color w:val="FF0000"/>
      <w:sz w:val="24"/>
    </w:rPr>
  </w:style>
  <w:style w:styleId="Style_70" w:type="paragraph">
    <w:name w:val="xl92"/>
    <w:basedOn w:val="Style_6"/>
    <w:link w:val="Style_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70_ch" w:type="character">
    <w:name w:val="xl92"/>
    <w:basedOn w:val="Style_6_ch"/>
    <w:link w:val="Style_70"/>
    <w:rPr>
      <w:sz w:val="16"/>
    </w:rPr>
  </w:style>
  <w:style w:styleId="Style_71" w:type="paragraph">
    <w:name w:val="xl84"/>
    <w:basedOn w:val="Style_6"/>
    <w:link w:val="Style_7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71_ch" w:type="character">
    <w:name w:val="xl84"/>
    <w:basedOn w:val="Style_6_ch"/>
    <w:link w:val="Style_71"/>
    <w:rPr>
      <w:b w:val="1"/>
      <w:color w:val="0000FF"/>
      <w:sz w:val="24"/>
    </w:rPr>
  </w:style>
  <w:style w:styleId="Style_72" w:type="paragraph">
    <w:name w:val="Hyperlink"/>
    <w:link w:val="Style_72_ch"/>
    <w:rPr>
      <w:color w:val="0000FF"/>
      <w:u w:val="single"/>
    </w:rPr>
  </w:style>
  <w:style w:styleId="Style_72_ch" w:type="character">
    <w:name w:val="Hyperlink"/>
    <w:link w:val="Style_72"/>
    <w:rPr>
      <w:color w:val="0000FF"/>
      <w:u w:val="single"/>
    </w:rPr>
  </w:style>
  <w:style w:styleId="Style_73" w:type="paragraph">
    <w:name w:val="Footnote"/>
    <w:link w:val="Style_73_ch"/>
    <w:pPr>
      <w:ind w:firstLine="851" w:left="0"/>
      <w:jc w:val="both"/>
    </w:pPr>
    <w:rPr>
      <w:rFonts w:ascii="XO Thames" w:hAnsi="XO Thames"/>
      <w:sz w:val="22"/>
    </w:rPr>
  </w:style>
  <w:style w:styleId="Style_73_ch" w:type="character">
    <w:name w:val="Footnote"/>
    <w:link w:val="Style_73"/>
    <w:rPr>
      <w:rFonts w:ascii="XO Thames" w:hAnsi="XO Thames"/>
      <w:sz w:val="22"/>
    </w:rPr>
  </w:style>
  <w:style w:styleId="Style_74" w:type="paragraph">
    <w:name w:val="toc 1"/>
    <w:next w:val="Style_6"/>
    <w:link w:val="Style_7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4_ch" w:type="character">
    <w:name w:val="toc 1"/>
    <w:link w:val="Style_74"/>
    <w:rPr>
      <w:rFonts w:ascii="XO Thames" w:hAnsi="XO Thames"/>
      <w:b w:val="1"/>
      <w:sz w:val="28"/>
    </w:rPr>
  </w:style>
  <w:style w:styleId="Style_75" w:type="paragraph">
    <w:name w:val="xl104"/>
    <w:basedOn w:val="Style_6"/>
    <w:link w:val="Style_7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75_ch" w:type="character">
    <w:name w:val="xl104"/>
    <w:basedOn w:val="Style_6_ch"/>
    <w:link w:val="Style_75"/>
    <w:rPr>
      <w:b w:val="1"/>
      <w:color w:val="993366"/>
      <w:sz w:val="24"/>
    </w:rPr>
  </w:style>
  <w:style w:styleId="Style_76" w:type="paragraph">
    <w:name w:val="Header and Footer"/>
    <w:link w:val="Style_76_ch"/>
    <w:pPr>
      <w:spacing w:line="240" w:lineRule="auto"/>
      <w:ind/>
      <w:jc w:val="both"/>
    </w:pPr>
    <w:rPr>
      <w:rFonts w:ascii="XO Thames" w:hAnsi="XO Thames"/>
      <w:sz w:val="28"/>
    </w:rPr>
  </w:style>
  <w:style w:styleId="Style_76_ch" w:type="character">
    <w:name w:val="Header and Footer"/>
    <w:link w:val="Style_76"/>
    <w:rPr>
      <w:rFonts w:ascii="XO Thames" w:hAnsi="XO Thames"/>
      <w:sz w:val="28"/>
    </w:rPr>
  </w:style>
  <w:style w:styleId="Style_77" w:type="paragraph">
    <w:name w:val="xl118"/>
    <w:basedOn w:val="Style_6"/>
    <w:link w:val="Style_7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16"/>
    </w:rPr>
  </w:style>
  <w:style w:styleId="Style_77_ch" w:type="character">
    <w:name w:val="xl118"/>
    <w:basedOn w:val="Style_6_ch"/>
    <w:link w:val="Style_77"/>
    <w:rPr>
      <w:b w:val="1"/>
      <w:color w:val="800080"/>
      <w:sz w:val="16"/>
    </w:rPr>
  </w:style>
  <w:style w:styleId="Style_78" w:type="paragraph">
    <w:name w:val="List Paragraph"/>
    <w:basedOn w:val="Style_6"/>
    <w:link w:val="Style_78_ch"/>
    <w:pPr>
      <w:widowControl w:val="1"/>
      <w:ind w:firstLine="567" w:left="720"/>
      <w:contextualSpacing w:val="1"/>
      <w:jc w:val="both"/>
    </w:pPr>
    <w:rPr>
      <w:rFonts w:ascii="Arial" w:hAnsi="Arial"/>
      <w:sz w:val="24"/>
    </w:rPr>
  </w:style>
  <w:style w:styleId="Style_78_ch" w:type="character">
    <w:name w:val="List Paragraph"/>
    <w:basedOn w:val="Style_6_ch"/>
    <w:link w:val="Style_78"/>
    <w:rPr>
      <w:rFonts w:ascii="Arial" w:hAnsi="Arial"/>
      <w:sz w:val="24"/>
    </w:rPr>
  </w:style>
  <w:style w:styleId="Style_79" w:type="paragraph">
    <w:name w:val="xl105"/>
    <w:basedOn w:val="Style_6"/>
    <w:link w:val="Style_7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79_ch" w:type="character">
    <w:name w:val="xl105"/>
    <w:basedOn w:val="Style_6_ch"/>
    <w:link w:val="Style_79"/>
    <w:rPr>
      <w:sz w:val="24"/>
    </w:rPr>
  </w:style>
  <w:style w:styleId="Style_80" w:type="paragraph">
    <w:name w:val="No Spacing"/>
    <w:link w:val="Style_80_ch"/>
    <w:rPr>
      <w:rFonts w:ascii="Calibri" w:hAnsi="Calibri"/>
      <w:sz w:val="22"/>
    </w:rPr>
  </w:style>
  <w:style w:styleId="Style_80_ch" w:type="character">
    <w:name w:val="No Spacing"/>
    <w:link w:val="Style_80"/>
    <w:rPr>
      <w:rFonts w:ascii="Calibri" w:hAnsi="Calibri"/>
      <w:sz w:val="22"/>
    </w:rPr>
  </w:style>
  <w:style w:styleId="Style_5" w:type="paragraph">
    <w:name w:val="ConsPlusNormal"/>
    <w:link w:val="Style_5_ch"/>
    <w:pPr>
      <w:widowControl w:val="0"/>
      <w:ind w:firstLine="720"/>
      <w:jc w:val="both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81" w:type="paragraph">
    <w:name w:val="header"/>
    <w:basedOn w:val="Style_6"/>
    <w:link w:val="Style_81_ch"/>
    <w:pPr>
      <w:widowControl w:val="1"/>
      <w:tabs>
        <w:tab w:leader="none" w:pos="4677" w:val="center"/>
        <w:tab w:leader="none" w:pos="9355" w:val="right"/>
      </w:tabs>
      <w:ind/>
    </w:pPr>
  </w:style>
  <w:style w:styleId="Style_81_ch" w:type="character">
    <w:name w:val="header"/>
    <w:basedOn w:val="Style_6_ch"/>
    <w:link w:val="Style_81"/>
  </w:style>
  <w:style w:styleId="Style_82" w:type="paragraph">
    <w:name w:val="toc 9"/>
    <w:next w:val="Style_6"/>
    <w:link w:val="Style_8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82_ch" w:type="character">
    <w:name w:val="toc 9"/>
    <w:link w:val="Style_82"/>
    <w:rPr>
      <w:rFonts w:ascii="XO Thames" w:hAnsi="XO Thames"/>
      <w:sz w:val="28"/>
    </w:rPr>
  </w:style>
  <w:style w:styleId="Style_83" w:type="paragraph">
    <w:name w:val="Iau?iue"/>
    <w:link w:val="Style_83_ch"/>
  </w:style>
  <w:style w:styleId="Style_83_ch" w:type="character">
    <w:name w:val="Iau?iue"/>
    <w:link w:val="Style_83"/>
  </w:style>
  <w:style w:styleId="Style_84" w:type="paragraph">
    <w:name w:val="xl77"/>
    <w:basedOn w:val="Style_6"/>
    <w:link w:val="Style_8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84_ch" w:type="character">
    <w:name w:val="xl77"/>
    <w:basedOn w:val="Style_6_ch"/>
    <w:link w:val="Style_84"/>
    <w:rPr>
      <w:sz w:val="24"/>
    </w:rPr>
  </w:style>
  <w:style w:styleId="Style_85" w:type="paragraph">
    <w:name w:val="xl81"/>
    <w:basedOn w:val="Style_6"/>
    <w:link w:val="Style_8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16"/>
    </w:rPr>
  </w:style>
  <w:style w:styleId="Style_85_ch" w:type="character">
    <w:name w:val="xl81"/>
    <w:basedOn w:val="Style_6_ch"/>
    <w:link w:val="Style_85"/>
    <w:rPr>
      <w:b w:val="1"/>
      <w:color w:val="0000FF"/>
      <w:sz w:val="16"/>
    </w:rPr>
  </w:style>
  <w:style w:styleId="Style_86" w:type="paragraph">
    <w:name w:val="toc 8"/>
    <w:next w:val="Style_6"/>
    <w:link w:val="Style_8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6_ch" w:type="character">
    <w:name w:val="toc 8"/>
    <w:link w:val="Style_86"/>
    <w:rPr>
      <w:rFonts w:ascii="XO Thames" w:hAnsi="XO Thames"/>
      <w:sz w:val="28"/>
    </w:rPr>
  </w:style>
  <w:style w:styleId="Style_87" w:type="paragraph">
    <w:name w:val="xl73"/>
    <w:basedOn w:val="Style_6"/>
    <w:link w:val="Style_8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87_ch" w:type="character">
    <w:name w:val="xl73"/>
    <w:basedOn w:val="Style_6_ch"/>
    <w:link w:val="Style_87"/>
    <w:rPr>
      <w:sz w:val="24"/>
    </w:rPr>
  </w:style>
  <w:style w:styleId="Style_88" w:type="paragraph">
    <w:name w:val="xl123"/>
    <w:basedOn w:val="Style_6"/>
    <w:link w:val="Style_8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88_ch" w:type="character">
    <w:name w:val="xl123"/>
    <w:basedOn w:val="Style_6_ch"/>
    <w:link w:val="Style_88"/>
    <w:rPr>
      <w:b w:val="1"/>
      <w:color w:val="0000FF"/>
      <w:sz w:val="24"/>
    </w:rPr>
  </w:style>
  <w:style w:styleId="Style_89" w:type="paragraph">
    <w:name w:val="xl110"/>
    <w:basedOn w:val="Style_6"/>
    <w:link w:val="Style_8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FF0000"/>
      <w:sz w:val="24"/>
    </w:rPr>
  </w:style>
  <w:style w:styleId="Style_89_ch" w:type="character">
    <w:name w:val="xl110"/>
    <w:basedOn w:val="Style_6_ch"/>
    <w:link w:val="Style_89"/>
    <w:rPr>
      <w:b w:val="1"/>
      <w:color w:val="FF0000"/>
      <w:sz w:val="24"/>
    </w:rPr>
  </w:style>
  <w:style w:styleId="Style_90" w:type="paragraph">
    <w:name w:val="xl129"/>
    <w:basedOn w:val="Style_6"/>
    <w:link w:val="Style_9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90_ch" w:type="character">
    <w:name w:val="xl129"/>
    <w:basedOn w:val="Style_6_ch"/>
    <w:link w:val="Style_90"/>
    <w:rPr>
      <w:color w:val="FF0000"/>
      <w:sz w:val="24"/>
    </w:rPr>
  </w:style>
  <w:style w:styleId="Style_91" w:type="paragraph">
    <w:name w:val="xl85"/>
    <w:basedOn w:val="Style_6"/>
    <w:link w:val="Style_9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91_ch" w:type="character">
    <w:name w:val="xl85"/>
    <w:basedOn w:val="Style_6_ch"/>
    <w:link w:val="Style_91"/>
    <w:rPr>
      <w:b w:val="1"/>
      <w:color w:val="0000FF"/>
      <w:sz w:val="16"/>
    </w:rPr>
  </w:style>
  <w:style w:styleId="Style_92" w:type="paragraph">
    <w:name w:val="Normal (Web)"/>
    <w:basedOn w:val="Style_6"/>
    <w:link w:val="Style_92_ch"/>
    <w:pPr>
      <w:widowControl w:val="1"/>
      <w:spacing w:afterAutospacing="on" w:beforeAutospacing="on"/>
      <w:ind/>
    </w:pPr>
    <w:rPr>
      <w:sz w:val="24"/>
    </w:rPr>
  </w:style>
  <w:style w:styleId="Style_92_ch" w:type="character">
    <w:name w:val="Normal (Web)"/>
    <w:basedOn w:val="Style_6_ch"/>
    <w:link w:val="Style_92"/>
    <w:rPr>
      <w:sz w:val="24"/>
    </w:rPr>
  </w:style>
  <w:style w:styleId="Style_93" w:type="paragraph">
    <w:name w:val="ConsCell"/>
    <w:link w:val="Style_93_ch"/>
    <w:pPr>
      <w:widowControl w:val="0"/>
      <w:ind w:right="19772"/>
    </w:pPr>
    <w:rPr>
      <w:rFonts w:ascii="Arial" w:hAnsi="Arial"/>
    </w:rPr>
  </w:style>
  <w:style w:styleId="Style_93_ch" w:type="character">
    <w:name w:val="ConsCell"/>
    <w:link w:val="Style_93"/>
    <w:rPr>
      <w:rFonts w:ascii="Arial" w:hAnsi="Arial"/>
    </w:rPr>
  </w:style>
  <w:style w:styleId="Style_94" w:type="paragraph">
    <w:name w:val="toc 5"/>
    <w:next w:val="Style_6"/>
    <w:link w:val="Style_9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94_ch" w:type="character">
    <w:name w:val="toc 5"/>
    <w:link w:val="Style_94"/>
    <w:rPr>
      <w:rFonts w:ascii="XO Thames" w:hAnsi="XO Thames"/>
      <w:sz w:val="28"/>
    </w:rPr>
  </w:style>
  <w:style w:styleId="Style_95" w:type="paragraph">
    <w:name w:val="xl109"/>
    <w:basedOn w:val="Style_6"/>
    <w:link w:val="Style_9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95_ch" w:type="character">
    <w:name w:val="xl109"/>
    <w:basedOn w:val="Style_6_ch"/>
    <w:link w:val="Style_95"/>
    <w:rPr>
      <w:b w:val="1"/>
      <w:color w:val="FF0000"/>
      <w:sz w:val="24"/>
    </w:rPr>
  </w:style>
  <w:style w:styleId="Style_96" w:type="paragraph">
    <w:name w:val="xl97"/>
    <w:basedOn w:val="Style_6"/>
    <w:link w:val="Style_9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3366"/>
      <w:sz w:val="24"/>
    </w:rPr>
  </w:style>
  <w:style w:styleId="Style_96_ch" w:type="character">
    <w:name w:val="xl97"/>
    <w:basedOn w:val="Style_6_ch"/>
    <w:link w:val="Style_96"/>
    <w:rPr>
      <w:b w:val="1"/>
      <w:color w:val="003366"/>
      <w:sz w:val="24"/>
    </w:rPr>
  </w:style>
  <w:style w:styleId="Style_97" w:type="paragraph">
    <w:name w:val="xl107"/>
    <w:basedOn w:val="Style_6"/>
    <w:link w:val="Style_9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97_ch" w:type="character">
    <w:name w:val="xl107"/>
    <w:basedOn w:val="Style_6_ch"/>
    <w:link w:val="Style_97"/>
    <w:rPr>
      <w:b w:val="1"/>
      <w:color w:val="0000FF"/>
      <w:sz w:val="16"/>
    </w:rPr>
  </w:style>
  <w:style w:styleId="Style_98" w:type="paragraph">
    <w:name w:val="xl124"/>
    <w:basedOn w:val="Style_6"/>
    <w:link w:val="Style_9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98_ch" w:type="character">
    <w:name w:val="xl124"/>
    <w:basedOn w:val="Style_6_ch"/>
    <w:link w:val="Style_98"/>
    <w:rPr>
      <w:b w:val="1"/>
      <w:color w:val="0000FF"/>
      <w:sz w:val="24"/>
    </w:rPr>
  </w:style>
  <w:style w:styleId="Style_99" w:type="paragraph">
    <w:name w:val="xl76"/>
    <w:basedOn w:val="Style_6"/>
    <w:link w:val="Style_9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99_ch" w:type="character">
    <w:name w:val="xl76"/>
    <w:basedOn w:val="Style_6_ch"/>
    <w:link w:val="Style_99"/>
    <w:rPr>
      <w:sz w:val="16"/>
    </w:rPr>
  </w:style>
  <w:style w:styleId="Style_100" w:type="paragraph">
    <w:name w:val="footer"/>
    <w:basedOn w:val="Style_6"/>
    <w:link w:val="Style_100_ch"/>
    <w:pPr>
      <w:widowControl w:val="1"/>
      <w:tabs>
        <w:tab w:leader="none" w:pos="4677" w:val="center"/>
        <w:tab w:leader="none" w:pos="9355" w:val="right"/>
      </w:tabs>
      <w:ind/>
    </w:pPr>
  </w:style>
  <w:style w:styleId="Style_100_ch" w:type="character">
    <w:name w:val="footer"/>
    <w:basedOn w:val="Style_6_ch"/>
    <w:link w:val="Style_100"/>
  </w:style>
  <w:style w:styleId="Style_101" w:type="paragraph">
    <w:name w:val="Default Paragraph Font"/>
    <w:link w:val="Style_101_ch"/>
  </w:style>
  <w:style w:styleId="Style_101_ch" w:type="character">
    <w:name w:val="Default Paragraph Font"/>
    <w:link w:val="Style_101"/>
  </w:style>
  <w:style w:styleId="Style_102" w:type="paragraph">
    <w:name w:val="xl93"/>
    <w:basedOn w:val="Style_6"/>
    <w:link w:val="Style_10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102_ch" w:type="character">
    <w:name w:val="xl93"/>
    <w:basedOn w:val="Style_6_ch"/>
    <w:link w:val="Style_102"/>
    <w:rPr>
      <w:b w:val="1"/>
      <w:color w:val="993300"/>
      <w:sz w:val="16"/>
    </w:rPr>
  </w:style>
  <w:style w:styleId="Style_103" w:type="paragraph">
    <w:name w:val="Table!Таблица"/>
    <w:link w:val="Style_103_ch"/>
    <w:rPr>
      <w:rFonts w:ascii="Arial" w:hAnsi="Arial"/>
      <w:sz w:val="24"/>
    </w:rPr>
  </w:style>
  <w:style w:styleId="Style_103_ch" w:type="character">
    <w:name w:val="Table!Таблица"/>
    <w:link w:val="Style_103"/>
    <w:rPr>
      <w:rFonts w:ascii="Arial" w:hAnsi="Arial"/>
      <w:sz w:val="24"/>
    </w:rPr>
  </w:style>
  <w:style w:styleId="Style_104" w:type="paragraph">
    <w:name w:val="xl122"/>
    <w:basedOn w:val="Style_6"/>
    <w:link w:val="Style_10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104_ch" w:type="character">
    <w:name w:val="xl122"/>
    <w:basedOn w:val="Style_6_ch"/>
    <w:link w:val="Style_104"/>
    <w:rPr>
      <w:b w:val="1"/>
      <w:color w:val="800080"/>
      <w:sz w:val="24"/>
    </w:rPr>
  </w:style>
  <w:style w:styleId="Style_105" w:type="paragraph">
    <w:name w:val="Subtitle"/>
    <w:next w:val="Style_6"/>
    <w:link w:val="Style_10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05_ch" w:type="character">
    <w:name w:val="Subtitle"/>
    <w:link w:val="Style_105"/>
    <w:rPr>
      <w:rFonts w:ascii="XO Thames" w:hAnsi="XO Thames"/>
      <w:i w:val="1"/>
      <w:sz w:val="24"/>
    </w:rPr>
  </w:style>
  <w:style w:styleId="Style_106" w:type="paragraph">
    <w:name w:val="xl69"/>
    <w:basedOn w:val="Style_6"/>
    <w:link w:val="Style_10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106_ch" w:type="character">
    <w:name w:val="xl69"/>
    <w:basedOn w:val="Style_6_ch"/>
    <w:link w:val="Style_106"/>
    <w:rPr>
      <w:sz w:val="24"/>
    </w:rPr>
  </w:style>
  <w:style w:styleId="Style_107" w:type="paragraph">
    <w:name w:val="xl125"/>
    <w:basedOn w:val="Style_6"/>
    <w:link w:val="Style_10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107_ch" w:type="character">
    <w:name w:val="xl125"/>
    <w:basedOn w:val="Style_6_ch"/>
    <w:link w:val="Style_107"/>
    <w:rPr>
      <w:b w:val="1"/>
      <w:color w:val="0000FF"/>
      <w:sz w:val="24"/>
    </w:rPr>
  </w:style>
  <w:style w:styleId="Style_108" w:type="paragraph">
    <w:name w:val="xl102"/>
    <w:basedOn w:val="Style_6"/>
    <w:link w:val="Style_10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108_ch" w:type="character">
    <w:name w:val="xl102"/>
    <w:basedOn w:val="Style_6_ch"/>
    <w:link w:val="Style_108"/>
    <w:rPr>
      <w:b w:val="1"/>
      <w:color w:val="993366"/>
      <w:sz w:val="24"/>
    </w:rPr>
  </w:style>
  <w:style w:styleId="Style_109" w:type="paragraph">
    <w:name w:val="Title"/>
    <w:next w:val="Style_6"/>
    <w:link w:val="Style_10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9_ch" w:type="character">
    <w:name w:val="Title"/>
    <w:link w:val="Style_109"/>
    <w:rPr>
      <w:rFonts w:ascii="XO Thames" w:hAnsi="XO Thames"/>
      <w:b w:val="1"/>
      <w:caps w:val="1"/>
      <w:sz w:val="40"/>
    </w:rPr>
  </w:style>
  <w:style w:styleId="Style_110" w:type="paragraph">
    <w:name w:val="heading 4"/>
    <w:basedOn w:val="Style_6"/>
    <w:next w:val="Style_6"/>
    <w:link w:val="Style_110_ch"/>
    <w:uiPriority w:val="9"/>
    <w:qFormat/>
    <w:pPr>
      <w:keepNext w:val="1"/>
      <w:widowControl w:val="1"/>
      <w:ind/>
      <w:jc w:val="center"/>
      <w:outlineLvl w:val="3"/>
    </w:pPr>
    <w:rPr>
      <w:b w:val="1"/>
      <w:sz w:val="36"/>
    </w:rPr>
  </w:style>
  <w:style w:styleId="Style_110_ch" w:type="character">
    <w:name w:val="heading 4"/>
    <w:basedOn w:val="Style_6_ch"/>
    <w:link w:val="Style_110"/>
    <w:rPr>
      <w:b w:val="1"/>
      <w:sz w:val="36"/>
    </w:rPr>
  </w:style>
  <w:style w:styleId="Style_111" w:type="paragraph">
    <w:name w:val="xl121"/>
    <w:basedOn w:val="Style_6"/>
    <w:link w:val="Style_11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11_ch" w:type="character">
    <w:name w:val="xl121"/>
    <w:basedOn w:val="Style_6_ch"/>
    <w:link w:val="Style_111"/>
    <w:rPr>
      <w:sz w:val="24"/>
    </w:rPr>
  </w:style>
  <w:style w:styleId="Style_112" w:type="paragraph">
    <w:name w:val="xl94"/>
    <w:basedOn w:val="Style_6"/>
    <w:link w:val="Style_11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112_ch" w:type="character">
    <w:name w:val="xl94"/>
    <w:basedOn w:val="Style_6_ch"/>
    <w:link w:val="Style_112"/>
    <w:rPr>
      <w:b w:val="1"/>
      <w:color w:val="993300"/>
      <w:sz w:val="24"/>
    </w:rPr>
  </w:style>
  <w:style w:styleId="Style_113" w:type="paragraph">
    <w:name w:val="List Paragraph"/>
    <w:basedOn w:val="Style_6"/>
    <w:link w:val="Style_113_ch"/>
    <w:pPr>
      <w:widowControl w:val="1"/>
      <w:ind w:left="720"/>
      <w:contextualSpacing w:val="1"/>
      <w:jc w:val="both"/>
    </w:pPr>
    <w:rPr>
      <w:sz w:val="24"/>
    </w:rPr>
  </w:style>
  <w:style w:styleId="Style_113_ch" w:type="character">
    <w:name w:val="List Paragraph"/>
    <w:basedOn w:val="Style_6_ch"/>
    <w:link w:val="Style_113"/>
    <w:rPr>
      <w:sz w:val="24"/>
    </w:rPr>
  </w:style>
  <w:style w:styleId="Style_114" w:type="paragraph">
    <w:name w:val="heading 2"/>
    <w:next w:val="Style_6"/>
    <w:link w:val="Style_11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14_ch" w:type="character">
    <w:name w:val="heading 2"/>
    <w:link w:val="Style_114"/>
    <w:rPr>
      <w:rFonts w:ascii="XO Thames" w:hAnsi="XO Thames"/>
      <w:b w:val="1"/>
      <w:sz w:val="28"/>
    </w:rPr>
  </w:style>
  <w:style w:styleId="Style_115" w:type="paragraph">
    <w:name w:val="xl68"/>
    <w:basedOn w:val="Style_6"/>
    <w:link w:val="Style_1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115_ch" w:type="character">
    <w:name w:val="xl68"/>
    <w:basedOn w:val="Style_6_ch"/>
    <w:link w:val="Style_115"/>
    <w:rPr>
      <w:sz w:val="28"/>
    </w:rPr>
  </w:style>
  <w:style w:styleId="Style_116" w:type="paragraph">
    <w:name w:val="Основной текст + 14 pt"/>
    <w:link w:val="Style_116_ch"/>
    <w:rPr>
      <w:rFonts w:ascii="Times New Roman" w:hAnsi="Times New Roman"/>
      <w:spacing w:val="-1"/>
      <w:sz w:val="26"/>
    </w:rPr>
  </w:style>
  <w:style w:styleId="Style_116_ch" w:type="character">
    <w:name w:val="Основной текст + 14 pt"/>
    <w:link w:val="Style_116"/>
    <w:rPr>
      <w:rFonts w:ascii="Times New Roman" w:hAnsi="Times New Roman"/>
      <w:spacing w:val="-1"/>
      <w:sz w:val="26"/>
    </w:rPr>
  </w:style>
  <w:style w:styleId="Style_11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2026-01-15T03:24:47Z</dcterms:created>
  <dcterms:modified xsi:type="dcterms:W3CDTF">2026-01-15T03:24:47Z</dcterms:modified>
</cp:coreProperties>
</file>