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ind w:left="5670" w:hanging="0"/>
        <w:jc w:val="center"/>
        <w:rPr>
          <w:rFonts w:ascii="Times New Roman" w:hAnsi="Times New Roman" w:eastAsia="Times New Roman" w:cs="Times New Roman"/>
          <w:sz w:val="24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8"/>
          <w:lang w:eastAsia="ru-RU"/>
        </w:rPr>
        <w:t>Приложение</w:t>
      </w:r>
    </w:p>
    <w:p>
      <w:pPr>
        <w:pStyle w:val="Normal"/>
        <w:spacing w:lineRule="auto" w:line="240" w:before="0" w:after="0"/>
        <w:ind w:left="5954" w:hanging="0"/>
        <w:jc w:val="both"/>
        <w:rPr>
          <w:rFonts w:ascii="Times New Roman" w:hAnsi="Times New Roman"/>
          <w:sz w:val="24"/>
          <w:szCs w:val="28"/>
        </w:rPr>
      </w:pPr>
      <w:r>
        <w:rPr>
          <w:rFonts w:eastAsia="Times New Roman" w:cs="Times New Roman" w:ascii="Times New Roman" w:hAnsi="Times New Roman"/>
          <w:sz w:val="24"/>
          <w:szCs w:val="28"/>
          <w:lang w:eastAsia="ru-RU"/>
        </w:rPr>
        <w:t xml:space="preserve">к решению Совета народных депутатов </w:t>
      </w:r>
      <w:r>
        <w:rPr>
          <w:rFonts w:ascii="Times New Roman" w:hAnsi="Times New Roman"/>
          <w:sz w:val="24"/>
          <w:szCs w:val="28"/>
        </w:rPr>
        <w:t xml:space="preserve">Крапивинского муниципального округа </w:t>
      </w:r>
    </w:p>
    <w:p>
      <w:pPr>
        <w:pStyle w:val="Normal"/>
        <w:spacing w:lineRule="auto" w:line="240" w:before="0" w:after="0"/>
        <w:ind w:left="5954" w:hanging="0"/>
        <w:jc w:val="both"/>
        <w:rPr>
          <w:rFonts w:ascii="Times New Roman" w:hAnsi="Times New Roman" w:eastAsia="Times New Roman" w:cs="Times New Roman"/>
          <w:sz w:val="24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8"/>
          <w:lang w:eastAsia="ru-RU"/>
        </w:rPr>
        <w:t>от ______ № ______</w:t>
      </w:r>
    </w:p>
    <w:p>
      <w:pPr>
        <w:pStyle w:val="Normal"/>
        <w:spacing w:lineRule="auto" w:line="240" w:before="0" w:after="0"/>
        <w:ind w:left="5670" w:hanging="0"/>
        <w:jc w:val="both"/>
        <w:rPr>
          <w:rFonts w:ascii="Times New Roman" w:hAnsi="Times New Roman" w:eastAsia="Times New Roman" w:cs="Times New Roman"/>
          <w:sz w:val="24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8"/>
          <w:lang w:eastAsia="ru-RU"/>
        </w:rPr>
        <w:t> 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 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 xml:space="preserve">Порядок отнесения земель на территории Крапивинского муниципального округа к землям особо охраняемых территорий местного значения, порядке их использования и охраны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1. ОБЩИЕ ПОЛОЖЕНИЯ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1. Порядок отнесения земель на территории </w:t>
      </w:r>
      <w:r>
        <w:rPr>
          <w:rFonts w:ascii="Times New Roman" w:hAnsi="Times New Roman"/>
          <w:sz w:val="28"/>
          <w:szCs w:val="28"/>
        </w:rPr>
        <w:t xml:space="preserve">Крапивинского муниципального округа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к землям особо охраняемых территорий местного значения, порядок их использования и охраны (далее - Порядок) разработан в соответствии с Земельным кодексом Российской Федерации, Федеральным законом от 14.03.1995 № 33-ФЗ «Об особо охраняемых природных территориях», Законом Кемеровской области от 04.01.2001 № 1-ОЗ «Об особо охраняемых природных территориях в Кемеровской области – Кузбассе» и </w:t>
      </w:r>
      <w:r>
        <w:rPr>
          <w:rFonts w:ascii="Times New Roman" w:hAnsi="Times New Roman"/>
          <w:sz w:val="28"/>
          <w:szCs w:val="28"/>
        </w:rPr>
        <w:t>Уставом Крапивинского муниципального округа Кемеровской области – Кузбасса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, в целях обеспечения сохранности и надлежащего использования земель особо охраняемых территорий местного значения. 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2. В соответствии со статьей 94 Земельного кодекса Российской Федерации к землям особо охраняемых территорий относятся земли: </w:t>
      </w:r>
    </w:p>
    <w:p>
      <w:pPr>
        <w:pStyle w:val="Normal"/>
        <w:spacing w:lineRule="auto" w:line="240" w:before="0" w:after="0"/>
        <w:ind w:firstLine="284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1) особо охраняемых природных территорий; </w:t>
      </w:r>
    </w:p>
    <w:p>
      <w:pPr>
        <w:pStyle w:val="Normal"/>
        <w:spacing w:lineRule="auto" w:line="240" w:before="0" w:after="0"/>
        <w:ind w:firstLine="284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2) природоохранного назначения; </w:t>
      </w:r>
    </w:p>
    <w:p>
      <w:pPr>
        <w:pStyle w:val="Normal"/>
        <w:spacing w:lineRule="auto" w:line="240" w:before="0" w:after="0"/>
        <w:ind w:firstLine="284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3) рекреационного назначения; </w:t>
      </w:r>
    </w:p>
    <w:p>
      <w:pPr>
        <w:pStyle w:val="Normal"/>
        <w:spacing w:lineRule="auto" w:line="240" w:before="0" w:after="0"/>
        <w:ind w:firstLine="284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4) историко-культурного назначения; </w:t>
      </w:r>
    </w:p>
    <w:p>
      <w:pPr>
        <w:pStyle w:val="Normal"/>
        <w:spacing w:lineRule="auto" w:line="240" w:before="0" w:after="0"/>
        <w:ind w:firstLine="284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5) особо ценные земли. 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3. Основанием отнесения земель к землям особо охраняемых территорий местного значения является нахождение или планируемое размещение на данных землях природных комплексов и объектов, имеющих особое природоохранное, историко-культурное, рекреационное, оздоровительное и иное ценное значение. 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4. Предложения по отнесению земель к землям особо охраняемых территорий местного значения могут исходить от Совета народных депутатов </w:t>
      </w:r>
      <w:r>
        <w:rPr>
          <w:rFonts w:ascii="Times New Roman" w:hAnsi="Times New Roman"/>
          <w:sz w:val="28"/>
          <w:szCs w:val="28"/>
        </w:rPr>
        <w:t>Крапивинского муниципального округа,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>Крапивинского муниципального округа,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физических и юридических лиц (далее – инициаторы).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5. Инициатор направляет предложение об отнесении земель на территории </w:t>
      </w:r>
      <w:r>
        <w:rPr>
          <w:rFonts w:ascii="Times New Roman" w:hAnsi="Times New Roman"/>
          <w:sz w:val="28"/>
          <w:szCs w:val="28"/>
        </w:rPr>
        <w:t xml:space="preserve">Крапивинского муниципального округа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к землям особо охраняемых территорий местного значения (далее - предложение) в уполномоченное администрацией </w:t>
      </w:r>
      <w:r>
        <w:rPr>
          <w:rFonts w:ascii="Times New Roman" w:hAnsi="Times New Roman"/>
          <w:sz w:val="28"/>
          <w:szCs w:val="28"/>
        </w:rPr>
        <w:t xml:space="preserve">Крапивинского муниципального округа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структурное подразделение </w:t>
      </w:r>
      <w:r>
        <w:rPr>
          <w:rFonts w:eastAsia="Times New Roman" w:cs="Times New Roman" w:ascii="Times New Roman" w:hAnsi="Times New Roman"/>
          <w:sz w:val="28"/>
          <w:szCs w:val="28"/>
          <w:highlight w:val="yellow"/>
          <w:lang w:eastAsia="ru-RU"/>
        </w:rPr>
        <w:t>– Комитет по управлению муниципальным имуществом администрации Крапивинского муниципального округа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(далее - уполномоченный орган), с приложением следующих сведений и документов: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1) пояснительной записки о необходимости отнесения земель к землям особо охраняемых территорий местного значения с учетом положения пункта 1 статьи 94 Земельного кодекса Российской Федерации;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2) схемы территории с данными по категориям земель, формам собственности, землепользователям, землевладельцам и арендаторам земельных участков в границах проектируемой особо охраняемой территории местного значения;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3) графических материалов с отображением местоположения границ проектируемой особо охраняемой территории местного значения, содержащих перечень координат характерных точек таких границ в системе координат, используемой для ведения Единого государственного реестра недвижимости.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6.</w:t>
      </w:r>
      <w:r>
        <w:rPr/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Уполномоченный орган рассматривает поступившее предложение и по итогам его рассмотрения готовит мотивированное заключение для администрации </w:t>
      </w:r>
      <w:r>
        <w:rPr>
          <w:rFonts w:ascii="Times New Roman" w:hAnsi="Times New Roman"/>
          <w:sz w:val="28"/>
          <w:szCs w:val="28"/>
        </w:rPr>
        <w:t xml:space="preserve">Крапивинского муниципального округа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 целесообразности либо нецелесообразности отнесения земель на территории</w:t>
      </w:r>
      <w:r>
        <w:rPr>
          <w:rFonts w:ascii="Times New Roman" w:hAnsi="Times New Roman"/>
          <w:sz w:val="28"/>
          <w:szCs w:val="28"/>
        </w:rPr>
        <w:t xml:space="preserve"> Крапивинского муниципального округа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к землям особо охраняемых территорий местного значения, а также проект соответствующего постановления администрации </w:t>
      </w:r>
      <w:r>
        <w:rPr>
          <w:rFonts w:ascii="Times New Roman" w:hAnsi="Times New Roman"/>
          <w:sz w:val="28"/>
          <w:szCs w:val="28"/>
        </w:rPr>
        <w:t>Крапивинского муниципального округа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. В случае, если инициатором является уполномоченный орган, подготовка указанного заключения не требуется.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При отсутствии хотя бы одного из документов, указанных в пункте 5 настоящего Порядка, уполномоченный орган возвращает предложение инициатору без рассмотрения.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7. Постановление об отнесении земель на территории </w:t>
      </w:r>
      <w:r>
        <w:rPr>
          <w:rFonts w:ascii="Times New Roman" w:hAnsi="Times New Roman"/>
          <w:sz w:val="28"/>
          <w:szCs w:val="28"/>
        </w:rPr>
        <w:t>Крапивинского муниципального округа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к землям особо охраняемых территорий местного значения либо об отказе в отнесении земель на территории </w:t>
      </w:r>
      <w:r>
        <w:rPr>
          <w:rFonts w:ascii="Times New Roman" w:hAnsi="Times New Roman"/>
          <w:sz w:val="28"/>
          <w:szCs w:val="28"/>
        </w:rPr>
        <w:t>Крапивинского муниципального округа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к землям особо охраняемых территорий местного значения принимается администрацией </w:t>
      </w:r>
      <w:r>
        <w:rPr>
          <w:rFonts w:ascii="Times New Roman" w:hAnsi="Times New Roman"/>
          <w:sz w:val="28"/>
          <w:szCs w:val="28"/>
        </w:rPr>
        <w:t xml:space="preserve">Крапивинского муниципального округа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на основании мотивированного заключения уполномоченного органа, указанного в пункте 6 настоящего Порядка.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8. Постановление администрации </w:t>
      </w:r>
      <w:r>
        <w:rPr>
          <w:rFonts w:ascii="Times New Roman" w:hAnsi="Times New Roman"/>
          <w:sz w:val="28"/>
          <w:szCs w:val="28"/>
        </w:rPr>
        <w:t xml:space="preserve">Крапивинского муниципального округа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об отнесении земель к землям особо охраняемых территорий местного значения содержит: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1) цель и задачи создания особо охраняемой территории местного значения;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2) местоположение и площадь особо охраняемой территории местного значения;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3) порядок использования и охраны земель в границах особо охраняемой территории местного значения;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4) схему границ особо охраняемой территории местного значения, содержащую перечень координат характерных точек таких границ в системе координат, используемой для ведения Единого государственного реестра недвижимости.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9. Изменение площади земель, отнесенных к землям особо охраняемых территорий местного значения, осуществляется в порядке, установленном пунктами 2 - 8 настоящего Порядка, при наличии заключения государственной экологической экспертизы в случаях, когда наличие такого заключения является обязательным в соответствии с действующим законодательством.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10. В случаях, установленных федеральным законодательством, на основании постановления об отнесении земель на территории </w:t>
      </w:r>
      <w:r>
        <w:rPr>
          <w:rFonts w:ascii="Times New Roman" w:hAnsi="Times New Roman"/>
          <w:sz w:val="28"/>
          <w:szCs w:val="28"/>
        </w:rPr>
        <w:t xml:space="preserve">Крапивинского муниципального округа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к землям особо охраняемых территорий местного значения осуществляется перевод земель особо охраняемых территорий и объектов или земельных участков в составе таких земель в другую категорию в порядке, установленном Федеральным законом «О переводе земель и земельных участков из одной категории в другую».</w:t>
      </w:r>
    </w:p>
    <w:sectPr>
      <w:headerReference w:type="default" r:id="rId2"/>
      <w:type w:val="nextPage"/>
      <w:pgSz w:w="11906" w:h="16838"/>
      <w:pgMar w:left="1701" w:right="850" w:gutter="0" w:header="708" w:top="1134" w:footer="0" w:bottom="1134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Top of Page)"/>
        <w:docPartUnique w:val="true"/>
      </w:docPartObj>
      <w:id w:val="282598920"/>
    </w:sdtPr>
    <w:sdtContent>
      <w:p>
        <w:pPr>
          <w:pStyle w:val="Style23"/>
          <w:jc w:val="center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3</w:t>
        </w:r>
        <w:r>
          <w:rPr/>
          <w:fldChar w:fldCharType="end"/>
        </w:r>
      </w:p>
    </w:sdtContent>
  </w:sdt>
  <w:p>
    <w:pPr>
      <w:pStyle w:val="Style23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uiPriority w:val="99"/>
    <w:qFormat/>
    <w:rsid w:val="005805fb"/>
    <w:rPr/>
  </w:style>
  <w:style w:type="character" w:styleId="Style15" w:customStyle="1">
    <w:name w:val="Нижний колонтитул Знак"/>
    <w:basedOn w:val="DefaultParagraphFont"/>
    <w:uiPriority w:val="99"/>
    <w:qFormat/>
    <w:rsid w:val="005805fb"/>
    <w:rPr/>
  </w:style>
  <w:style w:type="character" w:styleId="Style16" w:customStyle="1">
    <w:name w:val="Текст выноски Знак"/>
    <w:basedOn w:val="DefaultParagraphFont"/>
    <w:link w:val="BalloonText"/>
    <w:uiPriority w:val="99"/>
    <w:semiHidden/>
    <w:qFormat/>
    <w:rsid w:val="005139f8"/>
    <w:rPr>
      <w:rFonts w:ascii="Tahoma" w:hAnsi="Tahoma" w:cs="Tahoma"/>
      <w:sz w:val="16"/>
      <w:szCs w:val="16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Lucida 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ucida Sans"/>
    </w:rPr>
  </w:style>
  <w:style w:type="paragraph" w:styleId="Style22">
    <w:name w:val="Колонтитул"/>
    <w:basedOn w:val="Normal"/>
    <w:qFormat/>
    <w:pPr/>
    <w:rPr/>
  </w:style>
  <w:style w:type="paragraph" w:styleId="Style23">
    <w:name w:val="Header"/>
    <w:basedOn w:val="Normal"/>
    <w:link w:val="Style14"/>
    <w:uiPriority w:val="99"/>
    <w:unhideWhenUsed/>
    <w:rsid w:val="005805fb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4">
    <w:name w:val="Footer"/>
    <w:basedOn w:val="Normal"/>
    <w:link w:val="Style15"/>
    <w:uiPriority w:val="99"/>
    <w:unhideWhenUsed/>
    <w:rsid w:val="005805fb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Style16"/>
    <w:uiPriority w:val="99"/>
    <w:semiHidden/>
    <w:unhideWhenUsed/>
    <w:qFormat/>
    <w:rsid w:val="005139f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b72bc"/>
    <w:pPr>
      <w:widowControl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Style25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Application>LibreOffice/7.4.4.2$Windows_X86_64 LibreOffice_project/85569322deea74ec9134968a29af2df5663baa21</Application>
  <AppVersion>15.0000</AppVersion>
  <Pages>3</Pages>
  <Words>647</Words>
  <Characters>4871</Characters>
  <CharactersWithSpaces>5507</CharactersWithSpaces>
  <Paragraphs>31</Paragraphs>
  <Company>Прокуратура РФ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2023-05-02T02:52:00Z</dcterms:created>
  <dc:creator>Тимощук Лариса Анатольена</dc:creator>
  <dc:description/>
  <dc:language>ru-RU</dc:language>
  <cp:lastModifiedBy/>
  <cp:lastPrinted>2023-05-02T05:42:00Z</cp:lastPrinted>
  <dcterms:modified xsi:type="dcterms:W3CDTF">2023-05-12T14:42:56Z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