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tabs>
          <w:tab w:leader="none" w:pos="1134" w:val="left"/>
        </w:tabs>
        <w:ind w:firstLine="5387" w:left="0"/>
        <w:jc w:val="center"/>
        <w:rPr>
          <w:rFonts w:ascii="Times New Roman" w:hAnsi="Times New Roman"/>
        </w:rPr>
      </w:pPr>
      <w:bookmarkStart w:id="1" w:name="sub_56"/>
      <w:r>
        <w:rPr>
          <w:rFonts w:ascii="Times New Roman" w:hAnsi="Times New Roman"/>
        </w:rPr>
        <w:t>Приложение № 1</w:t>
      </w:r>
    </w:p>
    <w:p w14:paraId="03000000">
      <w:pPr>
        <w:widowControl w:val="1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решению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Совета народных депутатов Крапивинского </w:t>
      </w:r>
      <w:r>
        <w:rPr>
          <w:rFonts w:ascii="Times New Roman" w:hAnsi="Times New Roman"/>
        </w:rPr>
        <w:t>муниципального округа</w:t>
      </w:r>
    </w:p>
    <w:p w14:paraId="04000000">
      <w:pPr>
        <w:widowControl w:val="1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</w:t>
      </w:r>
    </w:p>
    <w:p w14:paraId="05000000">
      <w:pPr>
        <w:widowControl w:val="1"/>
        <w:ind w:firstLine="567"/>
        <w:jc w:val="center"/>
        <w:rPr>
          <w:rFonts w:ascii="Times New Roman" w:hAnsi="Times New Roman"/>
          <w:sz w:val="28"/>
        </w:rPr>
      </w:pPr>
    </w:p>
    <w:p w14:paraId="06000000">
      <w:pPr>
        <w:widowControl w:val="1"/>
        <w:ind w:left="567" w:right="56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Тарифы</w:t>
      </w:r>
      <w:r>
        <w:rPr>
          <w:rFonts w:ascii="Times New Roman" w:hAnsi="Times New Roman"/>
          <w:sz w:val="28"/>
        </w:rPr>
        <w:t xml:space="preserve"> на</w:t>
      </w:r>
      <w:r>
        <w:rPr>
          <w:rFonts w:ascii="Times New Roman" w:hAnsi="Times New Roman"/>
          <w:sz w:val="28"/>
        </w:rPr>
        <w:t xml:space="preserve"> платные</w:t>
      </w:r>
      <w:r>
        <w:rPr>
          <w:rFonts w:ascii="Times New Roman" w:hAnsi="Times New Roman"/>
          <w:sz w:val="28"/>
        </w:rPr>
        <w:t xml:space="preserve"> услуги</w:t>
      </w:r>
      <w:r>
        <w:rPr>
          <w:rFonts w:ascii="Times New Roman" w:hAnsi="Times New Roman"/>
          <w:sz w:val="28"/>
        </w:rPr>
        <w:t xml:space="preserve"> </w:t>
      </w:r>
    </w:p>
    <w:p w14:paraId="07000000">
      <w:pPr>
        <w:widowControl w:val="1"/>
        <w:ind w:left="851" w:right="84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бюджетн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учреждени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культуры </w:t>
      </w:r>
    </w:p>
    <w:p w14:paraId="08000000">
      <w:pPr>
        <w:widowControl w:val="1"/>
        <w:ind w:left="851" w:right="84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Крапивинская централизованная библиотечная система</w:t>
      </w:r>
      <w:r>
        <w:rPr>
          <w:rFonts w:ascii="Times New Roman" w:hAnsi="Times New Roman"/>
          <w:sz w:val="28"/>
        </w:rPr>
        <w:t>»</w:t>
      </w:r>
    </w:p>
    <w:p w14:paraId="09000000">
      <w:pPr>
        <w:rPr>
          <w:rFonts w:ascii="Times New Roman" w:hAnsi="Times New Roman"/>
          <w:sz w:val="28"/>
        </w:rPr>
      </w:pPr>
      <w:bookmarkEnd w:id="1"/>
    </w:p>
    <w:tbl>
      <w:tblPr>
        <w:tblStyle w:val="Style_3"/>
        <w:tblW w:type="auto" w:w="0"/>
        <w:jc w:val="center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8"/>
        <w:gridCol w:w="5504"/>
        <w:gridCol w:w="1735"/>
        <w:gridCol w:w="1424"/>
      </w:tblGrid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и вид услуг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Единица измерения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Сумма, рублей</w:t>
            </w:r>
          </w:p>
        </w:tc>
      </w:tr>
      <w:tr>
        <w:trPr>
          <w:trHeight w:hRule="atLeast" w:val="422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Услуги, связанные с копированием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Ксерокопирование документов:</w:t>
            </w:r>
          </w:p>
          <w:p w14:paraId="12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А4;</w:t>
            </w:r>
          </w:p>
          <w:p w14:paraId="13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А3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прогон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1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</w:t>
            </w:r>
          </w:p>
          <w:p w14:paraId="1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Распечатка на принтере черно-белая печать:</w:t>
            </w:r>
          </w:p>
          <w:p w14:paraId="1A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А4;</w:t>
            </w:r>
          </w:p>
          <w:p w14:paraId="1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А3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1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</w:t>
            </w:r>
          </w:p>
          <w:p w14:paraId="1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rPr>
          <w:trHeight w:hRule="atLeast" w:val="1000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Распечатка на принтере (цветной формат):</w:t>
            </w:r>
          </w:p>
          <w:p w14:paraId="22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иллюстрация А4 заливка 25%;</w:t>
            </w:r>
          </w:p>
          <w:p w14:paraId="23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текст А4 заливка 5%;</w:t>
            </w:r>
          </w:p>
          <w:p w14:paraId="2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иллюстрация А4 заливка 50%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widowControl w:val="1"/>
              <w:ind/>
              <w:rPr>
                <w:rFonts w:ascii="Times New Roman" w:hAnsi="Times New Roman"/>
              </w:rPr>
            </w:pPr>
          </w:p>
          <w:p w14:paraId="2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  <w:p w14:paraId="2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  <w:p w14:paraId="2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Сканирование документа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Информационные, справочно-консультационные услуги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электронных ресурсах и в информационно-телекоммуникационной сети «Интернет»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и редактирование библиографического списка литературы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библио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графическое описание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Сервисные услуги, связанные с основной деятельностью библиотеки </w:t>
            </w:r>
          </w:p>
        </w:tc>
      </w:tr>
      <w:tr>
        <w:trPr>
          <w:trHeight w:hRule="atLeast" w:val="985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рабочего места с доступом в информационно-телекоммуникационную сеть «Интернет»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</w:p>
        </w:tc>
      </w:tr>
      <w:tr>
        <w:trPr>
          <w:trHeight w:hRule="atLeast" w:val="783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Приём и отправка сообщений по электронной почте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сообщение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85,00</w:t>
            </w:r>
          </w:p>
        </w:tc>
      </w:tr>
      <w:tr>
        <w:trPr>
          <w:trHeight w:hRule="atLeast" w:val="985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1"/>
              <w:ind/>
              <w:jc w:val="both"/>
              <w:rPr>
                <w:rFonts w:ascii="Times New Roman" w:hAnsi="Times New Roman"/>
                <w:strike w:val="1"/>
              </w:rPr>
            </w:pPr>
            <w:r>
              <w:rPr>
                <w:rFonts w:ascii="Times New Roman" w:hAnsi="Times New Roman"/>
              </w:rPr>
              <w:t>Запись информации на электронный носитель заказчика:</w:t>
            </w:r>
          </w:p>
          <w:p w14:paraId="4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 1 до 30 Мб;</w:t>
            </w:r>
          </w:p>
          <w:p w14:paraId="45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 30до 100 Мб;</w:t>
            </w:r>
          </w:p>
          <w:p w14:paraId="46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 100 до 700 Мб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4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4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  <w:p w14:paraId="4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70,00</w:t>
            </w:r>
          </w:p>
          <w:p w14:paraId="4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110,00</w:t>
            </w:r>
          </w:p>
        </w:tc>
      </w:tr>
      <w:tr>
        <w:trPr>
          <w:trHeight w:hRule="atLeast" w:val="557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widowControl w:val="1"/>
              <w:spacing w:line="288" w:lineRule="atLeast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текста на компьютере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130,00</w:t>
            </w:r>
          </w:p>
        </w:tc>
      </w:tr>
      <w:tr>
        <w:trPr>
          <w:trHeight w:hRule="atLeast" w:val="698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Консультации по работе на компьютере, по поиску в правовых и иных электронных базах данных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</w:tr>
      <w:tr>
        <w:trPr>
          <w:trHeight w:hRule="atLeast" w:val="694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Консультирование по заполнению документов на порталах различных организаций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мин.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</w:tr>
      <w:tr>
        <w:trPr>
          <w:trHeight w:hRule="atLeast" w:val="1267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3.7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электронных продуктов (слайд-презентация к докладам, мероприятиям): </w:t>
            </w:r>
          </w:p>
          <w:p w14:paraId="5B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простая презентация (набор слайдов без звукового сопровождения и эффектов анимации);</w:t>
            </w:r>
          </w:p>
          <w:p w14:paraId="5C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сложная презентация, (с наличием эффектов, анимации, звука)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слайд</w:t>
            </w:r>
          </w:p>
          <w:p w14:paraId="5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85,00</w:t>
            </w:r>
          </w:p>
          <w:p w14:paraId="6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Услуги по организации и проведению мероприятий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информационно-просветительских мероприятий:</w:t>
            </w:r>
          </w:p>
          <w:p w14:paraId="69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детей до 14 лет;</w:t>
            </w:r>
          </w:p>
          <w:p w14:paraId="6A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подростков и молодёжи на территории организатора;</w:t>
            </w:r>
          </w:p>
          <w:p w14:paraId="6B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подростков и молодёжи выездное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чел.</w:t>
            </w:r>
          </w:p>
          <w:p w14:paraId="6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чел.</w:t>
            </w:r>
          </w:p>
          <w:p w14:paraId="7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чел.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  <w:p w14:paraId="7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  <w:p w14:paraId="7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– класс:</w:t>
            </w:r>
          </w:p>
          <w:p w14:paraId="7A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групповое занятие (без учёта стоимости расходных материалов);</w:t>
            </w:r>
          </w:p>
          <w:p w14:paraId="7B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индивидуальное занятие (без учёта стоимости расходных материалов)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человек/час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,00</w:t>
            </w:r>
          </w:p>
          <w:p w14:paraId="8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8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мероприятий по заявкам физических и юридических лиц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мероприятие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договорная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widowControl w:val="1"/>
              <w:spacing w:line="288" w:lineRule="atLeast"/>
              <w:ind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Разработка сценариев, создание художественных программ (массовых праздников, торжественных мероприятий, литературно - музыкальных салонов и др.) по заявкам физических и юридических лиц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  <w:p w14:paraId="8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(шрифт </w:t>
            </w:r>
            <w:r>
              <w:rPr>
                <w:rFonts w:ascii="Times New Roman" w:hAnsi="Times New Roman"/>
              </w:rPr>
              <w:t>TIMES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New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ROMAN</w:t>
            </w:r>
            <w:r>
              <w:rPr>
                <w:rFonts w:ascii="Times New Roman" w:hAnsi="Times New Roman"/>
              </w:rPr>
              <w:t>,14, интервал 1,5)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Реставрационные услуги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Переплёт документов пластиковой пружиной, брошюрование:</w:t>
            </w:r>
          </w:p>
          <w:p w14:paraId="8F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 30 листов;</w:t>
            </w:r>
          </w:p>
          <w:p w14:paraId="90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свыше 30 листов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переплёт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9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9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110,00</w:t>
            </w:r>
          </w:p>
          <w:p w14:paraId="9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Ламинирование документов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лист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widowControl w:val="1"/>
              <w:ind w:right="-10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</w:t>
            </w:r>
            <w:r>
              <w:rPr>
                <w:rFonts w:ascii="Times New Roman" w:hAnsi="Times New Roman"/>
                <w:b w:val="1"/>
              </w:rPr>
              <w:t>екламны</w:t>
            </w:r>
            <w:r>
              <w:rPr>
                <w:rFonts w:ascii="Times New Roman" w:hAnsi="Times New Roman"/>
                <w:b w:val="1"/>
              </w:rPr>
              <w:t>е</w:t>
            </w:r>
            <w:r>
              <w:rPr>
                <w:rFonts w:ascii="Times New Roman" w:hAnsi="Times New Roman"/>
                <w:b w:val="1"/>
              </w:rPr>
              <w:t xml:space="preserve"> услуг</w:t>
            </w:r>
            <w:r>
              <w:rPr>
                <w:rFonts w:ascii="Times New Roman" w:hAnsi="Times New Roman"/>
                <w:b w:val="1"/>
              </w:rPr>
              <w:t>и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Размещение рекламных продуктов в помещении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продукт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60,00/в день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Фото-, кино-, видеосъёмка в стенах учреждений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</w:tr>
    </w:tbl>
    <w:p w14:paraId="A4000000">
      <w:pPr>
        <w:rPr>
          <w:rFonts w:ascii="Times New Roman" w:hAnsi="Times New Roman"/>
          <w:sz w:val="28"/>
        </w:rPr>
      </w:pPr>
    </w:p>
    <w:p w14:paraId="A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компенсационных материальных затрат (расходов)</w:t>
      </w:r>
    </w:p>
    <w:p w14:paraId="A6000000">
      <w:pPr>
        <w:widowControl w:val="1"/>
        <w:ind/>
        <w:jc w:val="center"/>
        <w:rPr>
          <w:rFonts w:ascii="Times New Roman" w:hAnsi="Times New Roman"/>
          <w:b w:val="1"/>
        </w:rPr>
      </w:pPr>
    </w:p>
    <w:tbl>
      <w:tblPr>
        <w:tblStyle w:val="Style_3"/>
        <w:tblW w:type="auto" w:w="0"/>
        <w:jc w:val="center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8"/>
        <w:gridCol w:w="4475"/>
        <w:gridCol w:w="1588"/>
        <w:gridCol w:w="2478"/>
      </w:tblGrid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</w:t>
            </w:r>
          </w:p>
        </w:tc>
        <w:tc>
          <w:tcPr>
            <w:tcW w:type="dxa" w:w="4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Компенсационные расходы</w:t>
            </w:r>
          </w:p>
        </w:tc>
        <w:tc>
          <w:tcPr>
            <w:tcW w:type="dxa" w:w="1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Единица измерения</w:t>
            </w:r>
          </w:p>
        </w:tc>
        <w:tc>
          <w:tcPr>
            <w:tcW w:type="dxa" w:w="2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Сумма, рублей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4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Пени за пользование документов библиотечного фонда сверх установленного срока</w:t>
            </w:r>
          </w:p>
        </w:tc>
        <w:tc>
          <w:tcPr>
            <w:tcW w:type="dxa" w:w="1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документ/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сутки</w:t>
            </w:r>
          </w:p>
        </w:tc>
        <w:tc>
          <w:tcPr>
            <w:tcW w:type="dxa" w:w="2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rPr>
          <w:trHeight w:hRule="atLeast" w:val="643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4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утерю или п</w:t>
            </w:r>
            <w:r>
              <w:rPr>
                <w:rFonts w:ascii="Times New Roman" w:hAnsi="Times New Roman"/>
              </w:rPr>
              <w:t>орч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документов библиотечного фонда </w:t>
            </w:r>
          </w:p>
        </w:tc>
        <w:tc>
          <w:tcPr>
            <w:tcW w:type="dxa" w:w="1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документ</w:t>
            </w:r>
          </w:p>
        </w:tc>
        <w:tc>
          <w:tcPr>
            <w:tcW w:type="dxa" w:w="2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рыночная стоимость документов библиотечного фонда</w:t>
            </w:r>
          </w:p>
        </w:tc>
      </w:tr>
    </w:tbl>
    <w:p w14:paraId="B3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4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5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6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7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8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9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A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B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tbl>
      <w:tblPr>
        <w:tblStyle w:val="Style_3"/>
        <w:tblpPr w:bottomFromText="0" w:horzAnchor="margin" w:leftFromText="180" w:rightFromText="180" w:tblpXSpec="center" w:tblpY="118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2"/>
        <w:gridCol w:w="7383"/>
        <w:gridCol w:w="1559"/>
      </w:tblGrid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widowControl w:val="1"/>
              <w:ind/>
              <w:rPr>
                <w:rFonts w:ascii="Times New Roman" w:hAnsi="Times New Roman"/>
              </w:rPr>
            </w:pP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B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Льготы для отдельных категорий населения</w:t>
            </w:r>
            <w:r>
              <w:rPr>
                <w:rFonts w:ascii="Times New Roman" w:hAnsi="Times New Roman"/>
                <w:b w:val="1"/>
              </w:rPr>
              <w:t>*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Условия посещения (% скидки)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Пенсионеры, инвалиды I, II, III групп, дети-инвалиды, дети до 14 лет, студенты очной формы обучения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50%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Военнослужащие, проходящие военную службу по призыву;</w:t>
            </w:r>
          </w:p>
          <w:p w14:paraId="C5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Ветераны и инвалиды ВОВ, ветераны и инвалиды боевых действий, Герои Советского Союза, Герои Российской Федерации, полные кавалеры Ордена Славы;</w:t>
            </w:r>
          </w:p>
          <w:p w14:paraId="C6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Участники специальной военной операции, а также члены их семей (супруги участников специальной военной операции, дети, в том числе находящиеся под опекой (попечительством), пасынки, падчерицы участников специальной военной операции, родители участников специальной военной операции);</w:t>
            </w:r>
          </w:p>
          <w:p w14:paraId="C7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Члены семей погибших (умерших) ветеранов боевых действий, участников специальной военной операции всех категорий.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00000">
            <w:pPr>
              <w:widowControl w:val="1"/>
              <w:ind/>
              <w:rPr>
                <w:rFonts w:ascii="Times New Roman" w:hAnsi="Times New Roman"/>
              </w:rPr>
            </w:pPr>
          </w:p>
          <w:p w14:paraId="C9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Лица, сопровождающие группы (1 сопровождающий на 15 человек)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</w:tbl>
    <w:p w14:paraId="CD000000">
      <w:pPr>
        <w:widowControl w:val="1"/>
        <w:spacing w:before="12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Примечание* Льгота предоставляется при предъявлении подтверждающего документа, QR кода с «Единого портала государственных и муниципальных услуг (функций)» «Госуслуги» или сервиса «Цифровой ID».</w:t>
      </w:r>
    </w:p>
    <w:sectPr>
      <w:headerReference r:id="rId1" w:type="default"/>
      <w:pgSz w:h="16838" w:orient="portrait" w:w="11906"/>
      <w:pgMar w:bottom="567" w:footer="709" w:gutter="0" w:header="709" w:left="1418" w:right="851" w:top="567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Arial" w:hAnsi="Arial"/>
      <w:sz w:val="24"/>
    </w:rPr>
  </w:style>
  <w:style w:default="1" w:styleId="Style_4_ch" w:type="character">
    <w:name w:val="Normal"/>
    <w:link w:val="Style_4"/>
    <w:rPr>
      <w:rFonts w:ascii="Arial" w:hAnsi="Arial"/>
      <w:sz w:val="24"/>
    </w:rPr>
  </w:style>
  <w:style w:styleId="Style_5" w:type="paragraph">
    <w:name w:val="Emphasis"/>
    <w:link w:val="Style_5_ch"/>
    <w:rPr>
      <w:i w:val="1"/>
    </w:rPr>
  </w:style>
  <w:style w:styleId="Style_5_ch" w:type="character">
    <w:name w:val="Emphasis"/>
    <w:link w:val="Style_5"/>
    <w:rPr>
      <w:i w:val="1"/>
    </w:rPr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footnote reference"/>
    <w:link w:val="Style_7_ch"/>
    <w:rPr>
      <w:vertAlign w:val="superscript"/>
    </w:rPr>
  </w:style>
  <w:style w:styleId="Style_7_ch" w:type="character">
    <w:name w:val="footnote reference"/>
    <w:link w:val="Style_7"/>
    <w:rPr>
      <w:vertAlign w:val="superscript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4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4"/>
    <w:link w:val="Style_12_ch"/>
    <w:uiPriority w:val="9"/>
    <w:qFormat/>
    <w:pPr>
      <w:widowControl w:val="1"/>
      <w:spacing w:afterAutospacing="on" w:beforeAutospacing="on"/>
      <w:ind/>
      <w:outlineLvl w:val="2"/>
    </w:pPr>
    <w:rPr>
      <w:rFonts w:ascii="Times New Roman" w:hAnsi="Times New Roman"/>
      <w:b w:val="1"/>
      <w:sz w:val="27"/>
    </w:rPr>
  </w:style>
  <w:style w:styleId="Style_12_ch" w:type="character">
    <w:name w:val="heading 3"/>
    <w:basedOn w:val="Style_4_ch"/>
    <w:link w:val="Style_12"/>
    <w:rPr>
      <w:rFonts w:ascii="Times New Roman" w:hAnsi="Times New Roman"/>
      <w:b w:val="1"/>
      <w:sz w:val="27"/>
    </w:rPr>
  </w:style>
  <w:style w:styleId="Style_13" w:type="paragraph">
    <w:name w:val="Гипертекстовая ссылка"/>
    <w:link w:val="Style_13_ch"/>
    <w:rPr>
      <w:color w:val="106BBE"/>
    </w:rPr>
  </w:style>
  <w:style w:styleId="Style_13_ch" w:type="character">
    <w:name w:val="Гипертекстовая ссылка"/>
    <w:link w:val="Style_13"/>
    <w:rPr>
      <w:color w:val="106BBE"/>
    </w:rPr>
  </w:style>
  <w:style w:styleId="Style_14" w:type="paragraph">
    <w:name w:val="Balloon Text"/>
    <w:basedOn w:val="Style_4"/>
    <w:link w:val="Style_14_ch"/>
    <w:rPr>
      <w:rFonts w:ascii="Tahoma" w:hAnsi="Tahoma"/>
      <w:sz w:val="16"/>
    </w:rPr>
  </w:style>
  <w:style w:styleId="Style_14_ch" w:type="character">
    <w:name w:val="Balloon Text"/>
    <w:basedOn w:val="Style_4_ch"/>
    <w:link w:val="Style_14"/>
    <w:rPr>
      <w:rFonts w:ascii="Tahoma" w:hAnsi="Tahoma"/>
      <w:sz w:val="16"/>
    </w:rPr>
  </w:style>
  <w:style w:styleId="Style_15" w:type="paragraph">
    <w:name w:val="s_1"/>
    <w:basedOn w:val="Style_4"/>
    <w:link w:val="Style_15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15_ch" w:type="character">
    <w:name w:val="s_1"/>
    <w:basedOn w:val="Style_4_ch"/>
    <w:link w:val="Style_15"/>
    <w:rPr>
      <w:rFonts w:ascii="Times New Roman" w:hAnsi="Times New Roman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Основной текст Знак1"/>
    <w:link w:val="Style_17_ch"/>
    <w:rPr>
      <w:rFonts w:ascii="Arial" w:hAnsi="Arial"/>
      <w:sz w:val="24"/>
    </w:rPr>
  </w:style>
  <w:style w:styleId="Style_17_ch" w:type="character">
    <w:name w:val="Основной текст Знак1"/>
    <w:link w:val="Style_17"/>
    <w:rPr>
      <w:rFonts w:ascii="Arial" w:hAnsi="Arial"/>
      <w:sz w:val="24"/>
    </w:rPr>
  </w:style>
  <w:style w:styleId="Style_18" w:type="paragraph">
    <w:name w:val="heading 5"/>
    <w:next w:val="Style_4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standardcxspmiddle"/>
    <w:basedOn w:val="Style_4"/>
    <w:link w:val="Style_19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19_ch" w:type="character">
    <w:name w:val="standardcxspmiddle"/>
    <w:basedOn w:val="Style_4_ch"/>
    <w:link w:val="Style_19"/>
    <w:rPr>
      <w:rFonts w:ascii="Times New Roman" w:hAnsi="Times New Roman"/>
    </w:rPr>
  </w:style>
  <w:style w:styleId="Style_20" w:type="paragraph">
    <w:name w:val="heading 1"/>
    <w:basedOn w:val="Style_4"/>
    <w:next w:val="Style_4"/>
    <w:link w:val="Style_20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Cambria" w:hAnsi="Cambria"/>
      <w:b w:val="1"/>
      <w:color w:val="365F91"/>
      <w:sz w:val="28"/>
    </w:rPr>
  </w:style>
  <w:style w:styleId="Style_20_ch" w:type="character">
    <w:name w:val="heading 1"/>
    <w:basedOn w:val="Style_4_ch"/>
    <w:link w:val="Style_20"/>
    <w:rPr>
      <w:rFonts w:ascii="Cambria" w:hAnsi="Cambria"/>
      <w:b w:val="1"/>
      <w:color w:val="365F91"/>
      <w:sz w:val="28"/>
    </w:rPr>
  </w:style>
  <w:style w:styleId="Style_21" w:type="paragraph">
    <w:name w:val="highlightsearch"/>
    <w:basedOn w:val="Style_22"/>
    <w:link w:val="Style_21_ch"/>
  </w:style>
  <w:style w:styleId="Style_21_ch" w:type="character">
    <w:name w:val="highlightsearch"/>
    <w:basedOn w:val="Style_22_ch"/>
    <w:link w:val="Style_21"/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basedOn w:val="Style_4"/>
    <w:link w:val="Style_24_ch"/>
    <w:pPr>
      <w:widowControl w:val="1"/>
      <w:ind/>
    </w:pPr>
    <w:rPr>
      <w:rFonts w:ascii="Times New Roman" w:hAnsi="Times New Roman"/>
      <w:sz w:val="20"/>
    </w:rPr>
  </w:style>
  <w:style w:styleId="Style_24_ch" w:type="character">
    <w:name w:val="Footnote"/>
    <w:basedOn w:val="Style_4_ch"/>
    <w:link w:val="Style_24"/>
    <w:rPr>
      <w:rFonts w:ascii="Times New Roman" w:hAnsi="Times New Roman"/>
      <w:sz w:val="20"/>
    </w:rPr>
  </w:style>
  <w:style w:styleId="Style_25" w:type="paragraph">
    <w:name w:val="FollowedHyperlink"/>
    <w:link w:val="Style_25_ch"/>
    <w:rPr>
      <w:color w:val="800080"/>
      <w:u w:val="single"/>
    </w:rPr>
  </w:style>
  <w:style w:styleId="Style_25_ch" w:type="character">
    <w:name w:val="FollowedHyperlink"/>
    <w:link w:val="Style_25"/>
    <w:rPr>
      <w:color w:val="800080"/>
      <w:u w:val="single"/>
    </w:rPr>
  </w:style>
  <w:style w:styleId="Style_26" w:type="paragraph">
    <w:name w:val="Normal (Web)"/>
    <w:basedOn w:val="Style_4"/>
    <w:link w:val="Style_26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26_ch" w:type="character">
    <w:name w:val="Normal (Web)"/>
    <w:basedOn w:val="Style_4_ch"/>
    <w:link w:val="Style_26"/>
    <w:rPr>
      <w:rFonts w:ascii="Times New Roman" w:hAnsi="Times New Roman"/>
    </w:rPr>
  </w:style>
  <w:style w:styleId="Style_27" w:type="paragraph">
    <w:name w:val="toc 1"/>
    <w:next w:val="Style_4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Body Text"/>
    <w:basedOn w:val="Style_4"/>
    <w:link w:val="Style_28_ch"/>
    <w:pPr>
      <w:widowControl w:val="1"/>
      <w:ind/>
      <w:jc w:val="both"/>
    </w:pPr>
    <w:rPr>
      <w:rFonts w:ascii="Calibri" w:hAnsi="Calibri"/>
    </w:rPr>
  </w:style>
  <w:style w:styleId="Style_28_ch" w:type="character">
    <w:name w:val="Body Text"/>
    <w:basedOn w:val="Style_4_ch"/>
    <w:link w:val="Style_28"/>
    <w:rPr>
      <w:rFonts w:ascii="Calibri" w:hAnsi="Calibri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30" w:type="paragraph">
    <w:name w:val="footer"/>
    <w:basedOn w:val="Style_4"/>
    <w:link w:val="Style_30_ch"/>
    <w:pPr>
      <w:widowControl w:val="1"/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4_ch"/>
    <w:link w:val="Style_30"/>
  </w:style>
  <w:style w:styleId="Style_31" w:type="paragraph">
    <w:name w:val="toc 9"/>
    <w:next w:val="Style_4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4_ch"/>
    <w:link w:val="Style_2"/>
  </w:style>
  <w:style w:styleId="Style_32" w:type="paragraph">
    <w:name w:val="toc 8"/>
    <w:next w:val="Style_4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toc 5"/>
    <w:next w:val="Style_4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formattext"/>
    <w:basedOn w:val="Style_4"/>
    <w:link w:val="Style_34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34_ch" w:type="character">
    <w:name w:val="formattext"/>
    <w:basedOn w:val="Style_4_ch"/>
    <w:link w:val="Style_34"/>
    <w:rPr>
      <w:rFonts w:ascii="Times New Roman" w:hAnsi="Times New Roman"/>
    </w:rPr>
  </w:style>
  <w:style w:styleId="Style_35" w:type="paragraph">
    <w:name w:val="Абзац списка1"/>
    <w:basedOn w:val="Style_4"/>
    <w:link w:val="Style_35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5_ch" w:type="character">
    <w:name w:val="Абзац списка1"/>
    <w:basedOn w:val="Style_4_ch"/>
    <w:link w:val="Style_35"/>
    <w:rPr>
      <w:rFonts w:ascii="Calibri" w:hAnsi="Calibri"/>
      <w:sz w:val="22"/>
    </w:rPr>
  </w:style>
  <w:style w:styleId="Style_36" w:type="paragraph">
    <w:name w:val="Subtitle"/>
    <w:next w:val="Style_4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4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4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Цветовое выделение"/>
    <w:link w:val="Style_39_ch"/>
    <w:rPr>
      <w:b w:val="1"/>
      <w:color w:val="26282F"/>
    </w:rPr>
  </w:style>
  <w:style w:styleId="Style_39_ch" w:type="character">
    <w:name w:val="Цветовое выделение"/>
    <w:link w:val="Style_39"/>
    <w:rPr>
      <w:b w:val="1"/>
      <w:color w:val="26282F"/>
    </w:rPr>
  </w:style>
  <w:style w:styleId="Style_40" w:type="paragraph">
    <w:name w:val="ConsPlusNonformat"/>
    <w:link w:val="Style_40_ch"/>
    <w:pPr>
      <w:widowControl w:val="0"/>
      <w:ind/>
    </w:pPr>
    <w:rPr>
      <w:rFonts w:ascii="Courier New" w:hAnsi="Courier New"/>
    </w:rPr>
  </w:style>
  <w:style w:styleId="Style_40_ch" w:type="character">
    <w:name w:val="ConsPlusNonformat"/>
    <w:link w:val="Style_40"/>
    <w:rPr>
      <w:rFonts w:ascii="Courier New" w:hAnsi="Courier New"/>
    </w:rPr>
  </w:style>
  <w:style w:styleId="Style_41" w:type="paragraph">
    <w:name w:val="heading 2"/>
    <w:next w:val="Style_4"/>
    <w:link w:val="Style_4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styleId="Style_42" w:type="paragraph">
    <w:name w:val="ConsPlusNormal"/>
    <w:link w:val="Style_42_ch"/>
    <w:pPr>
      <w:widowControl w:val="0"/>
      <w:ind/>
    </w:pPr>
    <w:rPr>
      <w:rFonts w:ascii="Arial" w:hAnsi="Arial"/>
      <w:sz w:val="16"/>
    </w:rPr>
  </w:style>
  <w:style w:styleId="Style_42_ch" w:type="character">
    <w:name w:val="ConsPlusNormal"/>
    <w:link w:val="Style_42"/>
    <w:rPr>
      <w:rFonts w:ascii="Arial" w:hAnsi="Arial"/>
      <w:sz w:val="16"/>
    </w:rPr>
  </w:style>
  <w:style w:styleId="Style_43" w:type="paragraph">
    <w:name w:val="Прижатый влево"/>
    <w:basedOn w:val="Style_4"/>
    <w:next w:val="Style_4"/>
    <w:link w:val="Style_43_ch"/>
    <w:rPr>
      <w:rFonts w:ascii="Times New Roman CYR" w:hAnsi="Times New Roman CYR"/>
    </w:rPr>
  </w:style>
  <w:style w:styleId="Style_43_ch" w:type="character">
    <w:name w:val="Прижатый влево"/>
    <w:basedOn w:val="Style_4_ch"/>
    <w:link w:val="Style_43"/>
    <w:rPr>
      <w:rFonts w:ascii="Times New Roman CYR" w:hAnsi="Times New Roman CYR"/>
    </w:rPr>
  </w:style>
  <w:style w:styleId="Style_44" w:type="paragraph">
    <w:name w:val="Standard"/>
    <w:link w:val="Style_44_ch"/>
    <w:rPr>
      <w:rFonts w:ascii="Times New Roman" w:hAnsi="Times New Roman"/>
      <w:sz w:val="24"/>
    </w:rPr>
  </w:style>
  <w:style w:styleId="Style_44_ch" w:type="character">
    <w:name w:val="Standard"/>
    <w:link w:val="Style_44"/>
    <w:rPr>
      <w:rFonts w:ascii="Times New Roman" w:hAnsi="Times New Roman"/>
      <w:sz w:val="24"/>
    </w:rPr>
  </w:style>
  <w:style w:styleId="Style_45" w:type="table">
    <w:name w:val="Сетка таблицы1"/>
    <w:basedOn w:val="Style_3"/>
    <w:rPr>
      <w:rFonts w:ascii="Times New Roman" w:hAnsi="Times New Roman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6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2026-09-25T02:54:29Z</dcterms:created>
  <dcterms:modified xsi:type="dcterms:W3CDTF">2026-09-25T02:54:29Z</dcterms:modified>
</cp:coreProperties>
</file>