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 w:firstLine="708" w:left="5104"/>
        <w:jc w:val="center"/>
        <w:rPr>
          <w:sz w:val="28"/>
        </w:rPr>
      </w:pPr>
      <w:r>
        <w:t>Приложение</w:t>
      </w:r>
      <w:r>
        <w:t xml:space="preserve"> 1</w:t>
      </w:r>
    </w:p>
    <w:p w14:paraId="03000000">
      <w:pPr>
        <w:widowControl w:val="1"/>
        <w:ind w:left="5812"/>
        <w:jc w:val="both"/>
      </w:pPr>
      <w:r>
        <w:t>к решению Совета народных депутатов Крапивинского муниципал</w:t>
      </w:r>
      <w:r>
        <w:t>ь</w:t>
      </w:r>
      <w:r>
        <w:t xml:space="preserve">ного </w:t>
      </w:r>
      <w:r>
        <w:t>округа</w:t>
      </w:r>
    </w:p>
    <w:p w14:paraId="04000000">
      <w:pPr>
        <w:widowControl w:val="1"/>
        <w:ind w:left="5812"/>
        <w:jc w:val="both"/>
        <w:rPr>
          <w:sz w:val="28"/>
        </w:rPr>
      </w:pPr>
      <w:r>
        <w:t>от __________ №______</w:t>
      </w:r>
    </w:p>
    <w:p w14:paraId="05000000">
      <w:pPr>
        <w:widowControl w:val="1"/>
        <w:ind w:left="5670"/>
        <w:jc w:val="both"/>
        <w:rPr>
          <w:sz w:val="28"/>
        </w:rPr>
      </w:pPr>
    </w:p>
    <w:p w14:paraId="06000000">
      <w:pPr>
        <w:widowControl w:val="1"/>
        <w:ind w:left="5670"/>
        <w:jc w:val="both"/>
        <w:rPr>
          <w:sz w:val="28"/>
        </w:rPr>
      </w:pPr>
    </w:p>
    <w:p w14:paraId="07000000">
      <w:pPr>
        <w:pStyle w:val="Style_2"/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</w:t>
      </w:r>
      <w:r>
        <w:rPr>
          <w:b w:val="1"/>
          <w:sz w:val="28"/>
        </w:rPr>
        <w:t>рогнозный план (программ</w:t>
      </w:r>
      <w:r>
        <w:rPr>
          <w:b w:val="1"/>
          <w:sz w:val="28"/>
        </w:rPr>
        <w:t>а</w:t>
      </w:r>
      <w:r>
        <w:rPr>
          <w:b w:val="1"/>
          <w:sz w:val="28"/>
        </w:rPr>
        <w:t xml:space="preserve">) приватизации муниципального имущества </w:t>
      </w:r>
      <w:r>
        <w:rPr>
          <w:b w:val="1"/>
          <w:sz w:val="28"/>
        </w:rPr>
        <w:t>Крапивинского муниципального округа</w:t>
      </w:r>
    </w:p>
    <w:p w14:paraId="08000000">
      <w:pPr>
        <w:pStyle w:val="Style_2"/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на 202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год</w:t>
      </w:r>
    </w:p>
    <w:p w14:paraId="09000000">
      <w:pPr>
        <w:pStyle w:val="Style_2"/>
        <w:widowControl w:val="1"/>
        <w:ind/>
        <w:jc w:val="center"/>
        <w:rPr>
          <w:sz w:val="28"/>
        </w:rPr>
      </w:pPr>
    </w:p>
    <w:p w14:paraId="0A000000">
      <w:pPr>
        <w:pStyle w:val="Style_2"/>
        <w:widowControl w:val="1"/>
        <w:ind/>
        <w:jc w:val="center"/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7"/>
        <w:gridCol w:w="1951"/>
        <w:gridCol w:w="1276"/>
        <w:gridCol w:w="5386"/>
      </w:tblGrid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1"/>
              <w:ind/>
              <w:jc w:val="center"/>
            </w:pPr>
            <w:bookmarkStart w:id="1" w:name="_Hlk90281265"/>
            <w:r>
              <w:t>№ п/п</w:t>
            </w:r>
          </w:p>
        </w:tc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1"/>
              <w:ind/>
              <w:jc w:val="center"/>
            </w:pPr>
            <w:r>
              <w:t>Наименование объекта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1"/>
              <w:ind/>
              <w:jc w:val="center"/>
            </w:pPr>
            <w:r>
              <w:t>Площадь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1"/>
              <w:ind/>
              <w:jc w:val="center"/>
              <w:rPr>
                <w:vertAlign w:val="superscript"/>
              </w:rPr>
            </w:pPr>
            <w:r>
              <w:t>Местоположение объекта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widowControl w:val="1"/>
              <w:numPr>
                <w:ilvl w:val="0"/>
                <w:numId w:val="1"/>
              </w:numPr>
              <w:ind w:hanging="357" w:left="414"/>
            </w:pPr>
          </w:p>
        </w:tc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r>
              <w:t>База гидроспецстроя и малой механизации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widowControl w:val="1"/>
              <w:ind/>
              <w:jc w:val="center"/>
            </w:pPr>
            <w:r>
              <w:t>2</w:t>
            </w:r>
            <w:r>
              <w:t>117,9</w:t>
            </w:r>
          </w:p>
          <w:p w14:paraId="12000000">
            <w:pPr>
              <w:widowControl w:val="1"/>
              <w:ind/>
              <w:jc w:val="center"/>
            </w:pPr>
            <w:r>
              <w:t>кв.м.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1"/>
              <w:ind/>
              <w:jc w:val="both"/>
            </w:pPr>
            <w:r>
              <w:t>Российская Федерация, Кемеровская область-Кузбасс, Крапивинский муниципальный округ, поселок городского типа Зеленогорский, улица Центральная, дом 106</w:t>
            </w:r>
            <w:r>
              <w:t xml:space="preserve">, </w:t>
            </w:r>
            <w:r>
              <w:t xml:space="preserve">кадастровый </w:t>
            </w:r>
            <w:r>
              <w:t xml:space="preserve">номер </w:t>
            </w:r>
            <w:r>
              <w:rPr>
                <w:highlight w:val="white"/>
              </w:rPr>
              <w:t>42:05:0101001:1036</w:t>
            </w:r>
          </w:p>
        </w:tc>
      </w:tr>
    </w:tbl>
    <w:p w14:paraId="14000000">
      <w:pPr>
        <w:widowControl w:val="1"/>
        <w:tabs>
          <w:tab w:leader="none" w:pos="1134" w:val="left"/>
        </w:tabs>
        <w:ind w:firstLine="709"/>
        <w:jc w:val="both"/>
        <w:rPr>
          <w:sz w:val="28"/>
        </w:rPr>
      </w:pPr>
    </w:p>
    <w:p w14:paraId="15000000">
      <w:pPr>
        <w:widowControl w:val="1"/>
        <w:tabs>
          <w:tab w:leader="none" w:pos="1134" w:val="left"/>
        </w:tabs>
        <w:ind w:left="709" w:right="849"/>
        <w:jc w:val="center"/>
        <w:rPr>
          <w:b w:val="1"/>
          <w:sz w:val="28"/>
        </w:rPr>
      </w:pPr>
      <w:bookmarkEnd w:id="1"/>
      <w:r>
        <w:rPr>
          <w:b w:val="1"/>
          <w:sz w:val="28"/>
        </w:rPr>
        <w:t>Прогноз объемов поступлений в бюджет Крапивинского муниципального округа на 202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год</w:t>
      </w:r>
    </w:p>
    <w:p w14:paraId="16000000">
      <w:pPr>
        <w:widowControl w:val="1"/>
        <w:tabs>
          <w:tab w:leader="none" w:pos="1134" w:val="left"/>
        </w:tabs>
        <w:ind w:firstLine="709"/>
        <w:jc w:val="center"/>
        <w:rPr>
          <w:b w:val="1"/>
          <w:sz w:val="28"/>
        </w:rPr>
      </w:pPr>
    </w:p>
    <w:p w14:paraId="17000000">
      <w:pPr>
        <w:widowControl w:val="1"/>
        <w:tabs>
          <w:tab w:leader="none" w:pos="1134" w:val="left"/>
        </w:tabs>
        <w:ind w:firstLine="709"/>
        <w:jc w:val="both"/>
        <w:rPr>
          <w:color w:val="000000"/>
          <w:sz w:val="28"/>
        </w:rPr>
      </w:pPr>
      <w:bookmarkStart w:id="2" w:name="_Hlk90281297"/>
      <w:r>
        <w:rPr>
          <w:sz w:val="28"/>
        </w:rPr>
        <w:t>Прогноз объемов поступлений в бюджет Крапивинского муниципального округа на 202</w:t>
      </w:r>
      <w:r>
        <w:rPr>
          <w:sz w:val="28"/>
        </w:rPr>
        <w:t>6</w:t>
      </w:r>
      <w:r>
        <w:rPr>
          <w:sz w:val="28"/>
        </w:rPr>
        <w:t xml:space="preserve"> год в ре</w:t>
      </w:r>
      <w:r>
        <w:rPr>
          <w:sz w:val="28"/>
        </w:rPr>
        <w:t>зультате испо</w:t>
      </w:r>
      <w:r>
        <w:rPr>
          <w:sz w:val="28"/>
        </w:rPr>
        <w:t xml:space="preserve">лнения </w:t>
      </w:r>
      <w:r>
        <w:rPr>
          <w:sz w:val="28"/>
        </w:rPr>
        <w:t>прогнозного плана (программы)</w:t>
      </w:r>
      <w:r>
        <w:rPr>
          <w:sz w:val="28"/>
        </w:rPr>
        <w:t xml:space="preserve"> приватизации муниципального имущества</w:t>
      </w:r>
      <w:r>
        <w:rPr>
          <w:sz w:val="28"/>
        </w:rPr>
        <w:t>, рассчитан в соответствии с Методикой прогнозирования налоговых и неналоговых доходов на очередной финансовый год</w:t>
      </w:r>
      <w:r>
        <w:rPr>
          <w:sz w:val="28"/>
        </w:rPr>
        <w:t xml:space="preserve"> и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b w:val="1"/>
          <w:color w:val="000000"/>
          <w:sz w:val="28"/>
        </w:rPr>
        <w:t>4</w:t>
      </w:r>
      <w:r>
        <w:rPr>
          <w:b w:val="1"/>
          <w:color w:val="000000"/>
          <w:sz w:val="28"/>
        </w:rPr>
        <w:t> </w:t>
      </w:r>
      <w:r>
        <w:rPr>
          <w:b w:val="1"/>
          <w:color w:val="000000"/>
          <w:sz w:val="28"/>
        </w:rPr>
        <w:t>1</w:t>
      </w:r>
      <w:r>
        <w:rPr>
          <w:b w:val="1"/>
          <w:color w:val="000000"/>
          <w:sz w:val="28"/>
        </w:rPr>
        <w:t>16,4</w:t>
      </w:r>
      <w:r>
        <w:rPr>
          <w:b w:val="1"/>
          <w:color w:val="000000"/>
          <w:sz w:val="28"/>
        </w:rPr>
        <w:t xml:space="preserve"> </w:t>
      </w:r>
      <w:r>
        <w:rPr>
          <w:color w:val="000000"/>
          <w:sz w:val="28"/>
        </w:rPr>
        <w:t>тыс.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руб.</w:t>
      </w:r>
      <w:bookmarkEnd w:id="2"/>
    </w:p>
    <w:p w14:paraId="18000000">
      <w:pPr>
        <w:widowControl w:val="1"/>
        <w:tabs>
          <w:tab w:leader="none" w:pos="1134" w:val="left"/>
        </w:tabs>
        <w:ind w:firstLine="709"/>
        <w:jc w:val="both"/>
        <w:rPr>
          <w:color w:val="000000"/>
          <w:sz w:val="28"/>
        </w:rPr>
      </w:pPr>
    </w:p>
    <w:p w14:paraId="19000000">
      <w:pPr>
        <w:widowControl w:val="1"/>
        <w:tabs>
          <w:tab w:leader="none" w:pos="1134" w:val="left"/>
        </w:tabs>
        <w:ind w:firstLine="709"/>
        <w:jc w:val="both"/>
        <w:rPr>
          <w:sz w:val="28"/>
        </w:rPr>
      </w:pPr>
      <w:r>
        <w:rPr>
          <w:color w:val="000000"/>
          <w:sz w:val="28"/>
        </w:rPr>
        <w:t>Ф</w:t>
      </w:r>
      <w:r>
        <w:rPr>
          <w:color w:val="000000"/>
          <w:sz w:val="28"/>
        </w:rPr>
        <w:t>ормул</w:t>
      </w:r>
      <w:r>
        <w:rPr>
          <w:color w:val="000000"/>
          <w:sz w:val="28"/>
        </w:rPr>
        <w:t>а расчёта прогноза поступлений доходов от реализации имущества</w:t>
      </w:r>
      <w:r>
        <w:rPr>
          <w:sz w:val="28"/>
        </w:rPr>
        <w:t>:</w:t>
      </w:r>
    </w:p>
    <w:p w14:paraId="1A000000">
      <w:pPr>
        <w:widowControl w:val="1"/>
        <w:tabs>
          <w:tab w:leader="none" w:pos="1134" w:val="left"/>
        </w:tabs>
        <w:ind w:firstLine="709"/>
        <w:jc w:val="both"/>
        <w:rPr>
          <w:sz w:val="28"/>
        </w:rPr>
      </w:pPr>
    </w:p>
    <w:p w14:paraId="1B000000">
      <w:pPr>
        <w:pStyle w:val="Style_4"/>
        <w:widowControl w:val="1"/>
        <w:spacing w:before="0" w:line="317" w:lineRule="exact"/>
        <w:ind w:hanging="20" w:left="20"/>
        <w:jc w:val="center"/>
        <w:rPr>
          <w:color w:val="000000"/>
          <w:sz w:val="28"/>
        </w:rPr>
      </w:pPr>
      <w:r>
        <w:rPr>
          <w:b w:val="1"/>
          <w:color w:val="000000"/>
          <w:sz w:val="28"/>
        </w:rPr>
        <w:t>Др.и. = ∑ Др.и.з./</w:t>
      </w:r>
      <w:r>
        <w:rPr>
          <w:b w:val="1"/>
          <w:color w:val="000000"/>
          <w:sz w:val="28"/>
        </w:rPr>
        <w:t>n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где:</w:t>
      </w:r>
    </w:p>
    <w:p w14:paraId="1C000000">
      <w:pPr>
        <w:pStyle w:val="Style_4"/>
        <w:widowControl w:val="1"/>
        <w:spacing w:before="0" w:line="317" w:lineRule="exact"/>
        <w:ind w:firstLine="0" w:left="20"/>
        <w:rPr>
          <w:sz w:val="22"/>
        </w:rPr>
      </w:pPr>
    </w:p>
    <w:p w14:paraId="1D000000">
      <w:pPr>
        <w:pStyle w:val="Style_4"/>
        <w:widowControl w:val="1"/>
        <w:spacing w:before="0" w:line="317" w:lineRule="exact"/>
        <w:ind w:firstLine="560" w:left="20"/>
        <w:rPr>
          <w:sz w:val="22"/>
        </w:rPr>
      </w:pPr>
      <w:r>
        <w:rPr>
          <w:color w:val="000000"/>
          <w:sz w:val="28"/>
        </w:rPr>
        <w:t>Др.и.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- прогноз поступлений доходов от реализации имущества;</w:t>
      </w:r>
    </w:p>
    <w:p w14:paraId="1E000000">
      <w:pPr>
        <w:pStyle w:val="Style_4"/>
        <w:widowControl w:val="1"/>
        <w:spacing w:before="0" w:line="317" w:lineRule="exact"/>
        <w:ind w:firstLine="560" w:left="20" w:right="20"/>
        <w:rPr>
          <w:sz w:val="22"/>
        </w:rPr>
      </w:pPr>
      <w:r>
        <w:rPr>
          <w:color w:val="000000"/>
          <w:sz w:val="28"/>
        </w:rPr>
        <w:t>Др.и.з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>- объем поступлений доходов от реализации имущества за каждый год из предшествующего периода прошлых лет;</w:t>
      </w:r>
    </w:p>
    <w:p w14:paraId="1F000000">
      <w:pPr>
        <w:pStyle w:val="Style_4"/>
        <w:widowControl w:val="1"/>
        <w:spacing w:before="0" w:line="317" w:lineRule="exact"/>
        <w:ind w:firstLine="560" w:left="20"/>
        <w:rPr>
          <w:color w:val="000000"/>
          <w:sz w:val="28"/>
        </w:rPr>
      </w:pPr>
      <w:r>
        <w:rPr>
          <w:color w:val="000000"/>
          <w:sz w:val="28"/>
        </w:rPr>
        <w:t>n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>- количество отчетных периодов (не менее 3 лет).</w:t>
      </w:r>
    </w:p>
    <w:p w14:paraId="20000000">
      <w:pPr>
        <w:pStyle w:val="Style_4"/>
        <w:widowControl w:val="1"/>
        <w:spacing w:before="0" w:line="317" w:lineRule="exact"/>
        <w:ind w:firstLine="560" w:left="20"/>
        <w:rPr>
          <w:sz w:val="22"/>
        </w:rPr>
      </w:pPr>
    </w:p>
    <w:p w14:paraId="21000000">
      <w:pPr>
        <w:widowControl w:val="1"/>
        <w:tabs>
          <w:tab w:leader="none" w:pos="1134" w:val="left"/>
        </w:tabs>
        <w:ind/>
        <w:jc w:val="both"/>
        <w:rPr>
          <w:sz w:val="28"/>
        </w:rPr>
      </w:pPr>
      <w:r>
        <w:rPr>
          <w:sz w:val="28"/>
        </w:rPr>
        <w:t>Таким образом:</w:t>
      </w:r>
    </w:p>
    <w:p w14:paraId="22000000">
      <w:pPr>
        <w:widowControl w:val="1"/>
        <w:tabs>
          <w:tab w:leader="none" w:pos="1134" w:val="left"/>
        </w:tabs>
        <w:ind/>
        <w:jc w:val="both"/>
        <w:rPr>
          <w:sz w:val="28"/>
        </w:rPr>
      </w:pPr>
    </w:p>
    <w:p w14:paraId="23000000">
      <w:pPr>
        <w:pStyle w:val="Style_4"/>
        <w:widowControl w:val="1"/>
        <w:spacing w:before="0" w:line="317" w:lineRule="exact"/>
        <w:ind w:firstLine="560" w:left="20"/>
        <w:rPr>
          <w:b w:val="1"/>
          <w:sz w:val="22"/>
        </w:rPr>
      </w:pPr>
      <w:r>
        <w:rPr>
          <w:b w:val="1"/>
          <w:color w:val="000000"/>
          <w:sz w:val="28"/>
        </w:rPr>
        <w:t xml:space="preserve">Др.и. </w:t>
      </w:r>
      <w:r>
        <w:rPr>
          <w:b w:val="1"/>
          <w:color w:val="000000"/>
          <w:sz w:val="28"/>
        </w:rPr>
        <w:t>= (</w:t>
      </w:r>
      <w:r>
        <w:rPr>
          <w:b w:val="1"/>
          <w:color w:val="000000"/>
          <w:sz w:val="28"/>
        </w:rPr>
        <w:t>4278,1</w:t>
      </w:r>
      <w:r>
        <w:rPr>
          <w:b w:val="1"/>
          <w:color w:val="000000"/>
          <w:sz w:val="28"/>
        </w:rPr>
        <w:t>+</w:t>
      </w:r>
      <w:r>
        <w:rPr>
          <w:b w:val="1"/>
          <w:color w:val="000000"/>
          <w:sz w:val="28"/>
        </w:rPr>
        <w:t>5 663,1</w:t>
      </w:r>
      <w:r>
        <w:rPr>
          <w:b w:val="1"/>
          <w:color w:val="000000"/>
          <w:sz w:val="28"/>
        </w:rPr>
        <w:t>+2 408,0</w:t>
      </w:r>
      <w:r>
        <w:rPr>
          <w:b w:val="1"/>
          <w:color w:val="000000"/>
          <w:sz w:val="28"/>
        </w:rPr>
        <w:t xml:space="preserve">)/3 = </w:t>
      </w:r>
      <w:r>
        <w:rPr>
          <w:b w:val="1"/>
          <w:color w:val="000000"/>
          <w:sz w:val="28"/>
        </w:rPr>
        <w:t>4 1</w:t>
      </w:r>
      <w:r>
        <w:rPr>
          <w:b w:val="1"/>
          <w:color w:val="000000"/>
          <w:sz w:val="28"/>
        </w:rPr>
        <w:t>16,4</w:t>
      </w:r>
      <w:r>
        <w:rPr>
          <w:b w:val="1"/>
          <w:color w:val="000000"/>
          <w:sz w:val="28"/>
        </w:rPr>
        <w:t xml:space="preserve"> тыс.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руб.</w:t>
      </w:r>
    </w:p>
    <w:p w14:paraId="24000000">
      <w:pPr>
        <w:pStyle w:val="Style_4"/>
        <w:widowControl w:val="1"/>
        <w:spacing w:before="0" w:line="317" w:lineRule="exact"/>
        <w:ind w:firstLine="560" w:left="20" w:right="20"/>
        <w:rPr>
          <w:color w:val="000000"/>
          <w:sz w:val="28"/>
        </w:rPr>
      </w:pPr>
    </w:p>
    <w:p w14:paraId="25000000">
      <w:pPr>
        <w:pStyle w:val="Style_4"/>
        <w:widowControl w:val="1"/>
        <w:spacing w:before="0" w:line="240" w:lineRule="auto"/>
        <w:ind w:firstLine="561"/>
        <w:rPr>
          <w:color w:val="000000"/>
          <w:sz w:val="28"/>
        </w:rPr>
      </w:pPr>
      <w:r>
        <w:rPr>
          <w:color w:val="000000"/>
          <w:sz w:val="28"/>
        </w:rPr>
        <w:t>Др.20</w:t>
      </w:r>
      <w:r>
        <w:rPr>
          <w:color w:val="000000"/>
          <w:sz w:val="28"/>
        </w:rPr>
        <w:t>22</w:t>
      </w:r>
      <w:r>
        <w:rPr>
          <w:color w:val="000000"/>
          <w:sz w:val="28"/>
        </w:rPr>
        <w:t xml:space="preserve"> – 4</w:t>
      </w:r>
      <w:r>
        <w:rPr>
          <w:color w:val="000000"/>
          <w:sz w:val="28"/>
        </w:rPr>
        <w:t>278,1</w:t>
      </w:r>
      <w:r>
        <w:rPr>
          <w:color w:val="000000"/>
          <w:sz w:val="28"/>
        </w:rPr>
        <w:t xml:space="preserve"> тыс.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руб.</w:t>
      </w:r>
    </w:p>
    <w:p w14:paraId="26000000">
      <w:pPr>
        <w:pStyle w:val="Style_4"/>
        <w:widowControl w:val="1"/>
        <w:spacing w:before="0" w:line="240" w:lineRule="auto"/>
        <w:ind w:firstLine="561"/>
        <w:rPr>
          <w:color w:val="000000"/>
          <w:sz w:val="28"/>
        </w:rPr>
      </w:pPr>
      <w:r>
        <w:rPr>
          <w:color w:val="000000"/>
          <w:sz w:val="28"/>
        </w:rPr>
        <w:t>Др 202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 xml:space="preserve"> –</w:t>
      </w:r>
      <w:r>
        <w:rPr>
          <w:color w:val="000000"/>
          <w:sz w:val="28"/>
        </w:rPr>
        <w:t>5 663,1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тыс.руб.</w:t>
      </w:r>
    </w:p>
    <w:p w14:paraId="27000000">
      <w:pPr>
        <w:pStyle w:val="Style_4"/>
        <w:widowControl w:val="1"/>
        <w:spacing w:before="0" w:line="240" w:lineRule="auto"/>
        <w:ind w:firstLine="561"/>
        <w:rPr>
          <w:sz w:val="28"/>
        </w:rPr>
      </w:pPr>
      <w:r>
        <w:rPr>
          <w:color w:val="000000"/>
          <w:sz w:val="28"/>
        </w:rPr>
        <w:t>Др 202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 xml:space="preserve"> –</w:t>
      </w:r>
      <w:r>
        <w:rPr>
          <w:color w:val="000000"/>
          <w:sz w:val="28"/>
        </w:rPr>
        <w:t xml:space="preserve">2 408,0 </w:t>
      </w:r>
      <w:r>
        <w:rPr>
          <w:color w:val="000000"/>
          <w:sz w:val="28"/>
        </w:rPr>
        <w:t>тыс.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руб.</w:t>
      </w:r>
    </w:p>
    <w:sectPr>
      <w:headerReference r:id="rId1" w:type="default"/>
      <w:pgSz w:h="16838" w:orient="portrait" w:w="11906"/>
      <w:pgMar w:bottom="1134" w:footer="709" w:gutter="0" w:header="709" w:left="1985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footer"/>
    <w:basedOn w:val="Style_5"/>
    <w:link w:val="Style_9_ch"/>
    <w:pPr>
      <w:widowControl w:val="1"/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5_ch"/>
    <w:link w:val="Style_9"/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Основной текст (2)"/>
    <w:basedOn w:val="Style_5"/>
    <w:link w:val="Style_12_ch"/>
    <w:pPr>
      <w:widowControl w:val="0"/>
      <w:spacing w:after="480" w:before="240" w:line="241" w:lineRule="exact"/>
      <w:ind/>
    </w:pPr>
    <w:rPr>
      <w:sz w:val="28"/>
    </w:rPr>
  </w:style>
  <w:style w:styleId="Style_12_ch" w:type="character">
    <w:name w:val="Основной текст (2)"/>
    <w:basedOn w:val="Style_5_ch"/>
    <w:link w:val="Style_12"/>
    <w:rPr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5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4" w:type="paragraph">
    <w:name w:val="Основной текст3"/>
    <w:basedOn w:val="Style_5"/>
    <w:link w:val="Style_4_ch"/>
    <w:pPr>
      <w:widowControl w:val="0"/>
      <w:spacing w:before="300" w:line="322" w:lineRule="exact"/>
      <w:ind w:hanging="160"/>
      <w:jc w:val="both"/>
    </w:pPr>
    <w:rPr>
      <w:spacing w:val="1"/>
      <w:sz w:val="20"/>
    </w:rPr>
  </w:style>
  <w:style w:styleId="Style_4_ch" w:type="character">
    <w:name w:val="Основной текст3"/>
    <w:basedOn w:val="Style_5_ch"/>
    <w:link w:val="Style_4"/>
    <w:rPr>
      <w:spacing w:val="1"/>
      <w:sz w:val="20"/>
    </w:rPr>
  </w:style>
  <w:style w:styleId="Style_15" w:type="paragraph">
    <w:name w:val="ConsNonformat"/>
    <w:link w:val="Style_15_ch"/>
    <w:pPr>
      <w:widowControl w:val="0"/>
      <w:ind/>
    </w:pPr>
    <w:rPr>
      <w:rFonts w:ascii="Courier New" w:hAnsi="Courier New"/>
    </w:rPr>
  </w:style>
  <w:style w:styleId="Style_15_ch" w:type="character">
    <w:name w:val="ConsNonformat"/>
    <w:link w:val="Style_15"/>
    <w:rPr>
      <w:rFonts w:ascii="Courier New" w:hAnsi="Courier New"/>
    </w:rPr>
  </w:style>
  <w:style w:styleId="Style_16" w:type="paragraph">
    <w:name w:val="toc 3"/>
    <w:next w:val="Style_5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Balloon Text"/>
    <w:basedOn w:val="Style_5"/>
    <w:link w:val="Style_17_ch"/>
    <w:rPr>
      <w:rFonts w:ascii="Tahoma" w:hAnsi="Tahoma"/>
      <w:sz w:val="16"/>
    </w:rPr>
  </w:style>
  <w:style w:styleId="Style_17_ch" w:type="character">
    <w:name w:val="Balloon Text"/>
    <w:basedOn w:val="Style_5_ch"/>
    <w:link w:val="Style_17"/>
    <w:rPr>
      <w:rFonts w:ascii="Tahoma" w:hAnsi="Tahoma"/>
      <w:sz w:val="16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8" w:type="paragraph">
    <w:name w:val="heading 5"/>
    <w:next w:val="Style_5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5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336699"/>
      <w:u w:val="none"/>
    </w:rPr>
  </w:style>
  <w:style w:styleId="Style_20_ch" w:type="character">
    <w:name w:val="Hyperlink"/>
    <w:link w:val="Style_20"/>
    <w:rPr>
      <w:color w:val="336699"/>
      <w:u w:val="non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5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5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Body Text Indent 2"/>
    <w:basedOn w:val="Style_5"/>
    <w:link w:val="Style_26_ch"/>
    <w:pPr>
      <w:widowControl w:val="1"/>
      <w:spacing w:after="120" w:line="480" w:lineRule="auto"/>
      <w:ind w:left="283"/>
    </w:pPr>
  </w:style>
  <w:style w:styleId="Style_26_ch" w:type="character">
    <w:name w:val="Body Text Indent 2"/>
    <w:basedOn w:val="Style_5_ch"/>
    <w:link w:val="Style_26"/>
  </w:style>
  <w:style w:styleId="Style_27" w:type="paragraph">
    <w:name w:val="toc 5"/>
    <w:next w:val="Style_5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Body Text 2"/>
    <w:basedOn w:val="Style_5"/>
    <w:link w:val="Style_28_ch"/>
    <w:pPr>
      <w:widowControl w:val="1"/>
      <w:spacing w:after="120" w:line="480" w:lineRule="auto"/>
      <w:ind/>
    </w:pPr>
  </w:style>
  <w:style w:styleId="Style_28_ch" w:type="character">
    <w:name w:val="Body Text 2"/>
    <w:basedOn w:val="Style_5_ch"/>
    <w:link w:val="Style_28"/>
  </w:style>
  <w:style w:styleId="Style_2" w:type="paragraph">
    <w:name w:val="Body Text"/>
    <w:basedOn w:val="Style_5"/>
    <w:link w:val="Style_2_ch"/>
    <w:pPr>
      <w:widowControl w:val="1"/>
      <w:ind/>
      <w:jc w:val="both"/>
    </w:pPr>
  </w:style>
  <w:style w:styleId="Style_2_ch" w:type="character">
    <w:name w:val="Body Text"/>
    <w:basedOn w:val="Style_5_ch"/>
    <w:link w:val="Style_2"/>
  </w:style>
  <w:style w:styleId="Style_29" w:type="paragraph">
    <w:name w:val="Subtitle"/>
    <w:next w:val="Style_5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Гипертекстовая ссылка"/>
    <w:link w:val="Style_30_ch"/>
    <w:rPr>
      <w:color w:val="008000"/>
    </w:rPr>
  </w:style>
  <w:style w:styleId="Style_30_ch" w:type="character">
    <w:name w:val="Гипертекстовая ссылка"/>
    <w:link w:val="Style_30"/>
    <w:rPr>
      <w:color w:val="008000"/>
    </w:rPr>
  </w:style>
  <w:style w:styleId="Style_31" w:type="paragraph">
    <w:name w:val="Title"/>
    <w:basedOn w:val="Style_5"/>
    <w:link w:val="Style_31_ch"/>
    <w:uiPriority w:val="10"/>
    <w:qFormat/>
    <w:pPr>
      <w:widowControl w:val="1"/>
      <w:ind/>
      <w:jc w:val="center"/>
    </w:pPr>
    <w:rPr>
      <w:sz w:val="28"/>
    </w:rPr>
  </w:style>
  <w:style w:styleId="Style_31_ch" w:type="character">
    <w:name w:val="Title"/>
    <w:basedOn w:val="Style_5_ch"/>
    <w:link w:val="Style_31"/>
    <w:rPr>
      <w:sz w:val="28"/>
    </w:rPr>
  </w:style>
  <w:style w:styleId="Style_32" w:type="paragraph">
    <w:name w:val="heading 4"/>
    <w:next w:val="Style_5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basedOn w:val="Style_5"/>
    <w:next w:val="Style_5"/>
    <w:link w:val="Style_33_ch"/>
    <w:uiPriority w:val="9"/>
    <w:qFormat/>
    <w:pPr>
      <w:keepNext w:val="1"/>
      <w:widowControl w:val="1"/>
      <w:ind/>
      <w:jc w:val="center"/>
      <w:outlineLvl w:val="1"/>
    </w:pPr>
    <w:rPr>
      <w:sz w:val="20"/>
    </w:rPr>
  </w:style>
  <w:style w:styleId="Style_33_ch" w:type="character">
    <w:name w:val="heading 2"/>
    <w:basedOn w:val="Style_5_ch"/>
    <w:link w:val="Style_33"/>
    <w:rPr>
      <w:sz w:val="20"/>
    </w:rPr>
  </w:style>
  <w:style w:styleId="Style_34" w:type="paragraph">
    <w:name w:val=" Знак Знак1 Знак Знак Знак Знак"/>
    <w:basedOn w:val="Style_5"/>
    <w:link w:val="Style_34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34_ch" w:type="character">
    <w:name w:val=" Знак Знак1 Знак Знак Знак Знак"/>
    <w:basedOn w:val="Style_5_ch"/>
    <w:link w:val="Style_34"/>
    <w:rPr>
      <w:rFonts w:ascii="Verdana" w:hAnsi="Verdana"/>
      <w:sz w:val="20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List 3"/>
    <w:basedOn w:val="Style_3"/>
    <w:tblPr>
      <w:tblBorders>
        <w:top w:color="000000" w:sz="12" w:val="single"/>
        <w:left w:color="000000" w:val="nil"/>
        <w:bottom w:color="000000" w:sz="12" w:val="single"/>
        <w:right w:color="000000" w:val="nil"/>
        <w:insideH w:color="000000" w:sz="6" w:val="single"/>
        <w:insideV w:color="000000" w:val="nil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2025-11-28T06:26:29Z</dcterms:created>
  <dcterms:modified xsi:type="dcterms:W3CDTF">2025-11-28T06:26:29Z</dcterms:modified>
</cp:coreProperties>
</file>