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D8" w:rsidRPr="003E447D" w:rsidRDefault="00085ED8" w:rsidP="003E447D">
      <w:pPr>
        <w:jc w:val="right"/>
        <w:rPr>
          <w:b/>
          <w:bCs/>
          <w:kern w:val="28"/>
          <w:sz w:val="32"/>
          <w:szCs w:val="32"/>
        </w:rPr>
      </w:pPr>
      <w:r w:rsidRPr="003E447D">
        <w:rPr>
          <w:b/>
          <w:bCs/>
          <w:kern w:val="28"/>
          <w:sz w:val="32"/>
          <w:szCs w:val="32"/>
        </w:rPr>
        <w:t>УТВЕРЖДЕН</w:t>
      </w:r>
    </w:p>
    <w:p w:rsidR="00085ED8" w:rsidRPr="003E447D" w:rsidRDefault="00085ED8" w:rsidP="003E447D">
      <w:pPr>
        <w:jc w:val="right"/>
        <w:rPr>
          <w:b/>
          <w:bCs/>
          <w:kern w:val="28"/>
          <w:sz w:val="32"/>
          <w:szCs w:val="32"/>
        </w:rPr>
      </w:pPr>
      <w:r w:rsidRPr="003E447D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085ED8" w:rsidRPr="003E447D" w:rsidRDefault="00085ED8" w:rsidP="003E447D">
      <w:pPr>
        <w:jc w:val="right"/>
        <w:rPr>
          <w:b/>
          <w:bCs/>
          <w:kern w:val="28"/>
          <w:sz w:val="32"/>
          <w:szCs w:val="32"/>
        </w:rPr>
      </w:pPr>
      <w:r w:rsidRPr="003E447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85ED8" w:rsidRPr="003E447D" w:rsidRDefault="00085ED8" w:rsidP="003E447D">
      <w:pPr>
        <w:jc w:val="right"/>
        <w:rPr>
          <w:b/>
          <w:bCs/>
          <w:kern w:val="28"/>
          <w:sz w:val="32"/>
          <w:szCs w:val="32"/>
        </w:rPr>
      </w:pPr>
      <w:r w:rsidRPr="003E447D">
        <w:rPr>
          <w:b/>
          <w:bCs/>
          <w:kern w:val="28"/>
          <w:sz w:val="32"/>
          <w:szCs w:val="32"/>
        </w:rPr>
        <w:t>от 20.08.2015 г. №919</w:t>
      </w:r>
    </w:p>
    <w:p w:rsidR="00085ED8" w:rsidRPr="003E447D" w:rsidRDefault="00085ED8" w:rsidP="003E447D">
      <w:pPr>
        <w:jc w:val="center"/>
        <w:rPr>
          <w:b/>
          <w:bCs/>
          <w:kern w:val="32"/>
          <w:sz w:val="32"/>
          <w:szCs w:val="32"/>
        </w:rPr>
      </w:pPr>
    </w:p>
    <w:p w:rsidR="00085ED8" w:rsidRPr="003E447D" w:rsidRDefault="00085ED8" w:rsidP="003E447D">
      <w:pPr>
        <w:jc w:val="center"/>
        <w:rPr>
          <w:b/>
          <w:bCs/>
          <w:kern w:val="32"/>
          <w:sz w:val="32"/>
          <w:szCs w:val="32"/>
        </w:rPr>
      </w:pPr>
      <w:r w:rsidRPr="003E447D">
        <w:rPr>
          <w:b/>
          <w:bCs/>
          <w:kern w:val="32"/>
          <w:sz w:val="32"/>
          <w:szCs w:val="32"/>
        </w:rPr>
        <w:t>План мероприятий («дорожная карта») по улучшению инвестиционного климата в Крапивинском муниципальном районе</w:t>
      </w:r>
    </w:p>
    <w:p w:rsidR="00085ED8" w:rsidRPr="003E447D" w:rsidRDefault="00085ED8" w:rsidP="003E447D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2039"/>
        <w:gridCol w:w="1528"/>
        <w:gridCol w:w="15"/>
        <w:gridCol w:w="725"/>
        <w:gridCol w:w="733"/>
        <w:gridCol w:w="1438"/>
        <w:gridCol w:w="1112"/>
        <w:gridCol w:w="815"/>
        <w:gridCol w:w="743"/>
      </w:tblGrid>
      <w:tr w:rsidR="00085ED8" w:rsidRPr="003E447D">
        <w:trPr>
          <w:trHeight w:val="295"/>
          <w:tblHeader/>
        </w:trPr>
        <w:tc>
          <w:tcPr>
            <w:tcW w:w="221" w:type="pct"/>
            <w:vMerge w:val="restart"/>
            <w:shd w:val="clear" w:color="auto" w:fill="FFFFFF"/>
          </w:tcPr>
          <w:p w:rsidR="00085ED8" w:rsidRPr="003E447D" w:rsidRDefault="00085ED8" w:rsidP="003E447D">
            <w:pPr>
              <w:pStyle w:val="Table0"/>
            </w:pPr>
          </w:p>
          <w:p w:rsidR="00085ED8" w:rsidRPr="003E447D" w:rsidRDefault="00085ED8" w:rsidP="003E447D">
            <w:pPr>
              <w:pStyle w:val="Table0"/>
            </w:pPr>
            <w:r w:rsidRPr="003E447D">
              <w:t>№п/п</w:t>
            </w:r>
          </w:p>
        </w:tc>
        <w:tc>
          <w:tcPr>
            <w:tcW w:w="4779" w:type="pct"/>
            <w:gridSpan w:val="9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0"/>
            </w:pPr>
            <w:r w:rsidRPr="003E447D">
              <w:t>Направления, факторы и показатели Национального рейтинга состояния инвестиционного климата в субъектах Российской Федерации</w:t>
            </w:r>
          </w:p>
        </w:tc>
      </w:tr>
      <w:tr w:rsidR="00085ED8" w:rsidRPr="003E447D">
        <w:trPr>
          <w:trHeight w:val="555"/>
          <w:tblHeader/>
        </w:trPr>
        <w:tc>
          <w:tcPr>
            <w:tcW w:w="221" w:type="pct"/>
            <w:vMerge/>
            <w:shd w:val="clear" w:color="auto" w:fill="FFFFFF"/>
          </w:tcPr>
          <w:p w:rsidR="00085ED8" w:rsidRPr="003E447D" w:rsidRDefault="00085ED8" w:rsidP="003E447D">
            <w:pPr>
              <w:pStyle w:val="Table0"/>
            </w:pPr>
          </w:p>
        </w:tc>
        <w:tc>
          <w:tcPr>
            <w:tcW w:w="1065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0"/>
            </w:pPr>
            <w:r w:rsidRPr="003E447D">
              <w:t>Этап реализации</w:t>
            </w:r>
          </w:p>
        </w:tc>
        <w:tc>
          <w:tcPr>
            <w:tcW w:w="806" w:type="pct"/>
            <w:gridSpan w:val="2"/>
            <w:shd w:val="clear" w:color="auto" w:fill="FFFFFF"/>
          </w:tcPr>
          <w:p w:rsidR="00085ED8" w:rsidRPr="003E447D" w:rsidRDefault="00085ED8" w:rsidP="003E447D">
            <w:pPr>
              <w:pStyle w:val="Table0"/>
            </w:pPr>
            <w:r w:rsidRPr="003E447D">
              <w:t>Результат этапа</w:t>
            </w:r>
          </w:p>
          <w:p w:rsidR="00085ED8" w:rsidRPr="003E447D" w:rsidRDefault="00085ED8" w:rsidP="003E447D">
            <w:pPr>
              <w:pStyle w:val="Table0"/>
            </w:pPr>
          </w:p>
        </w:tc>
        <w:tc>
          <w:tcPr>
            <w:tcW w:w="379" w:type="pct"/>
            <w:shd w:val="clear" w:color="auto" w:fill="FFFFFF"/>
          </w:tcPr>
          <w:p w:rsidR="00085ED8" w:rsidRPr="003E447D" w:rsidRDefault="00085ED8" w:rsidP="003E447D">
            <w:pPr>
              <w:pStyle w:val="Table0"/>
            </w:pPr>
            <w:r w:rsidRPr="003E447D">
              <w:t>Дата начала</w:t>
            </w:r>
          </w:p>
        </w:tc>
        <w:tc>
          <w:tcPr>
            <w:tcW w:w="383" w:type="pct"/>
            <w:shd w:val="clear" w:color="auto" w:fill="FFFFFF"/>
          </w:tcPr>
          <w:p w:rsidR="00085ED8" w:rsidRPr="003E447D" w:rsidRDefault="00085ED8" w:rsidP="003E447D">
            <w:pPr>
              <w:pStyle w:val="Table"/>
              <w:rPr>
                <w:b/>
                <w:bCs/>
              </w:rPr>
            </w:pPr>
            <w:r w:rsidRPr="003E447D">
              <w:rPr>
                <w:b/>
                <w:bCs/>
              </w:rPr>
              <w:t>Дата окончания</w:t>
            </w:r>
          </w:p>
          <w:p w:rsidR="00085ED8" w:rsidRPr="003E447D" w:rsidRDefault="00085ED8" w:rsidP="003E447D">
            <w:pPr>
              <w:pStyle w:val="Table"/>
              <w:rPr>
                <w:b/>
                <w:bCs/>
              </w:rPr>
            </w:pPr>
          </w:p>
        </w:tc>
        <w:tc>
          <w:tcPr>
            <w:tcW w:w="751" w:type="pct"/>
            <w:shd w:val="clear" w:color="auto" w:fill="FFFFFF"/>
          </w:tcPr>
          <w:p w:rsidR="00085ED8" w:rsidRPr="003E447D" w:rsidRDefault="00085ED8" w:rsidP="003E447D">
            <w:pPr>
              <w:pStyle w:val="Table"/>
              <w:rPr>
                <w:b/>
                <w:bCs/>
              </w:rPr>
            </w:pPr>
            <w:r w:rsidRPr="003E447D">
              <w:rPr>
                <w:b/>
                <w:bCs/>
              </w:rPr>
              <w:t>Ответственный за реализацию</w:t>
            </w:r>
          </w:p>
          <w:p w:rsidR="00085ED8" w:rsidRPr="003E447D" w:rsidRDefault="00085ED8" w:rsidP="003E447D">
            <w:pPr>
              <w:pStyle w:val="Table"/>
              <w:rPr>
                <w:b/>
                <w:bCs/>
              </w:rPr>
            </w:pPr>
          </w:p>
        </w:tc>
        <w:tc>
          <w:tcPr>
            <w:tcW w:w="581" w:type="pct"/>
            <w:shd w:val="clear" w:color="auto" w:fill="FFFFFF"/>
          </w:tcPr>
          <w:p w:rsidR="00085ED8" w:rsidRPr="003E447D" w:rsidRDefault="00085ED8" w:rsidP="003E447D">
            <w:pPr>
              <w:pStyle w:val="Table"/>
              <w:rPr>
                <w:b/>
                <w:bCs/>
              </w:rPr>
            </w:pPr>
            <w:r w:rsidRPr="003E447D">
              <w:rPr>
                <w:b/>
                <w:bCs/>
              </w:rPr>
              <w:t>Ключевой показатель эффективности (КПЭ)</w:t>
            </w:r>
          </w:p>
        </w:tc>
        <w:tc>
          <w:tcPr>
            <w:tcW w:w="426" w:type="pct"/>
            <w:shd w:val="clear" w:color="auto" w:fill="FFFFFF"/>
          </w:tcPr>
          <w:p w:rsidR="00085ED8" w:rsidRPr="003E447D" w:rsidRDefault="00085ED8" w:rsidP="003E447D">
            <w:pPr>
              <w:pStyle w:val="Table"/>
              <w:rPr>
                <w:b/>
                <w:bCs/>
              </w:rPr>
            </w:pPr>
            <w:r w:rsidRPr="003E447D">
              <w:rPr>
                <w:b/>
                <w:bCs/>
              </w:rPr>
              <w:t>Значение КПЭ</w:t>
            </w:r>
          </w:p>
        </w:tc>
        <w:tc>
          <w:tcPr>
            <w:tcW w:w="388" w:type="pct"/>
            <w:shd w:val="clear" w:color="auto" w:fill="FFFFFF"/>
          </w:tcPr>
          <w:p w:rsidR="00085ED8" w:rsidRPr="003E447D" w:rsidRDefault="00085ED8" w:rsidP="003E447D">
            <w:pPr>
              <w:pStyle w:val="Table"/>
              <w:rPr>
                <w:b/>
                <w:bCs/>
              </w:rPr>
            </w:pPr>
            <w:r w:rsidRPr="003E447D">
              <w:rPr>
                <w:b/>
                <w:bCs/>
              </w:rPr>
              <w:t>Требуе</w:t>
            </w:r>
            <w:bookmarkStart w:id="0" w:name="_GoBack"/>
            <w:bookmarkEnd w:id="0"/>
            <w:r w:rsidRPr="003E447D">
              <w:rPr>
                <w:b/>
                <w:bCs/>
              </w:rPr>
              <w:t>мые ресурсы</w:t>
            </w:r>
          </w:p>
        </w:tc>
      </w:tr>
      <w:tr w:rsidR="00085ED8" w:rsidRPr="003E447D">
        <w:trPr>
          <w:trHeight w:val="329"/>
        </w:trPr>
        <w:tc>
          <w:tcPr>
            <w:tcW w:w="221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Направление А: регуляторная среда</w:t>
            </w:r>
          </w:p>
        </w:tc>
      </w:tr>
      <w:tr w:rsidR="00085ED8" w:rsidRPr="003E447D">
        <w:trPr>
          <w:trHeight w:val="329"/>
        </w:trPr>
        <w:tc>
          <w:tcPr>
            <w:tcW w:w="221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А2.</w:t>
            </w:r>
          </w:p>
        </w:tc>
        <w:tc>
          <w:tcPr>
            <w:tcW w:w="4779" w:type="pct"/>
            <w:gridSpan w:val="9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процедур по выдаче разрешения на строительство</w:t>
            </w:r>
          </w:p>
        </w:tc>
      </w:tr>
      <w:tr w:rsidR="00085ED8" w:rsidRPr="003E447D">
        <w:trPr>
          <w:trHeight w:val="358"/>
        </w:trPr>
        <w:tc>
          <w:tcPr>
            <w:tcW w:w="221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А 2.1</w:t>
            </w:r>
          </w:p>
        </w:tc>
        <w:tc>
          <w:tcPr>
            <w:tcW w:w="4779" w:type="pct"/>
            <w:gridSpan w:val="9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Среднее время получения разрешений на строительство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- проведение государственной экспертизы проектной документации – 60 дней;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- получение градостроительного плана земельного участка – 15 дней;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- получение разрешения на строительство – 5 дней.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Предельный срок прохождения процедур – 80 дней 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Предоставление муниципальных услуг в сфере градостроительной деятельности (выдача градостроительного плана, получение разрешения на строительство)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организовано по принципу «одного окна» в многофункциональном центре предоставления государственных и муниципальных услуг.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Проблемы: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- недостаточная информированность предпринимателей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Целевое значение показателя:   65 дней 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rPr>
          <w:trHeight w:val="267"/>
        </w:trPr>
        <w:tc>
          <w:tcPr>
            <w:tcW w:w="221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А 2.2</w:t>
            </w:r>
          </w:p>
        </w:tc>
        <w:tc>
          <w:tcPr>
            <w:tcW w:w="4779" w:type="pct"/>
            <w:gridSpan w:val="9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Среднее количество процедур, необходимых для получения разрешений на строительство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Количество процедур, необходимых для получения разрешения на строительство – 3 шт.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Целевое значение показателя: 3 процедуры.</w:t>
            </w:r>
          </w:p>
        </w:tc>
      </w:tr>
      <w:tr w:rsidR="00085ED8" w:rsidRPr="003E447D">
        <w:trPr>
          <w:trHeight w:val="267"/>
        </w:trPr>
        <w:tc>
          <w:tcPr>
            <w:tcW w:w="221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А 2.3</w:t>
            </w:r>
          </w:p>
        </w:tc>
        <w:tc>
          <w:tcPr>
            <w:tcW w:w="4779" w:type="pct"/>
            <w:gridSpan w:val="9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Удовлетворенность деятельностью государственных и муниципальных органов, уполномоченных на выдачу разрешений на строительство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Показатель удовлетворенности деятельностью государственных и муниципальных органов, уполномоченных на выдачу разрешений на строительство (в баллах) рассчитывается на региональном уровне по результатам опроса компаний, получавших разрешение на строительство в последние 12 месяцев.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Критерии удовлетворенности: 1) скорость выдачи разрешений 2) стоимость получения разрешений 3)необходимость предоставления не предусмотренных законодательством документов 4) профессионализм сотрудников органов выдачи разрешений 5) возможность оформления разрешения (или прохождения части этапов) через Интернет.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rPr>
          <w:trHeight w:val="358"/>
        </w:trPr>
        <w:tc>
          <w:tcPr>
            <w:tcW w:w="221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  <w:rPr>
                <w:rFonts w:eastAsia="MS Mincho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rPr>
          <w:trHeight w:val="1403"/>
        </w:trPr>
        <w:tc>
          <w:tcPr>
            <w:tcW w:w="221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Внесение изменений в административные регламенты предоставления муниципальных услуг, устанавливающие порядок и сроки прохождения процедур, связанных с получением разрешения на строительство </w:t>
            </w:r>
          </w:p>
        </w:tc>
        <w:tc>
          <w:tcPr>
            <w:tcW w:w="798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Сокращение сроков прохождения процедур</w:t>
            </w:r>
          </w:p>
          <w:p w:rsidR="00085ED8" w:rsidRPr="003E447D" w:rsidRDefault="00085ED8" w:rsidP="003E447D">
            <w:pPr>
              <w:pStyle w:val="Table"/>
            </w:pPr>
          </w:p>
        </w:tc>
        <w:tc>
          <w:tcPr>
            <w:tcW w:w="387" w:type="pct"/>
            <w:gridSpan w:val="2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01.05.2015</w:t>
            </w:r>
          </w:p>
        </w:tc>
        <w:tc>
          <w:tcPr>
            <w:tcW w:w="383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Изменения в административные регламенты внесены</w:t>
            </w:r>
          </w:p>
        </w:tc>
        <w:tc>
          <w:tcPr>
            <w:tcW w:w="751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Отдел архитектуры и градостроительства администрации Крапивинского муниципального района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Выдача градостроительного плана земельного участка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Выдача разрешения на строительство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15 дней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5 дней</w:t>
            </w:r>
          </w:p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rPr>
          <w:trHeight w:val="411"/>
        </w:trPr>
        <w:tc>
          <w:tcPr>
            <w:tcW w:w="221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Размещение на официальном сайте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администрации </w:t>
            </w:r>
            <w:r w:rsidRPr="003E447D">
              <w:rPr>
                <w:rFonts w:eastAsia="MS Mincho"/>
              </w:rPr>
              <w:t xml:space="preserve">Крапивинского муниципального района и на сайте МАУ «МФЦ» КМР информации, содержащей </w:t>
            </w:r>
            <w:r w:rsidRPr="003E447D">
              <w:t xml:space="preserve">пошаговые алгоритмы действий оформления разрешения на строительство </w:t>
            </w:r>
          </w:p>
        </w:tc>
        <w:tc>
          <w:tcPr>
            <w:tcW w:w="798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Информирование юридических и физических лиц о порядке оказания услуги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01.08.2015</w:t>
            </w:r>
          </w:p>
        </w:tc>
        <w:tc>
          <w:tcPr>
            <w:tcW w:w="383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01.09.2015</w:t>
            </w:r>
          </w:p>
        </w:tc>
        <w:tc>
          <w:tcPr>
            <w:tcW w:w="751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Отдел архитектуры и градостроительства администрации Крапивинского муниципального района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rPr>
          <w:trHeight w:val="812"/>
        </w:trPr>
        <w:tc>
          <w:tcPr>
            <w:tcW w:w="221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Создание и ведение на официальном сайте администрации </w:t>
            </w:r>
            <w:r w:rsidRPr="003E447D">
              <w:rPr>
                <w:rFonts w:eastAsia="MS Mincho"/>
              </w:rPr>
              <w:t xml:space="preserve">Крапивинского муниципального района </w:t>
            </w:r>
            <w:r w:rsidRPr="003E447D">
              <w:t xml:space="preserve">раздела «Часто задаваемые вопросы в сфере строительства» </w:t>
            </w:r>
          </w:p>
        </w:tc>
        <w:tc>
          <w:tcPr>
            <w:tcW w:w="798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Информирование юридических и физических лиц о порядке оказания услуг по выдаче разрешений на строительство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01.08.2015</w:t>
            </w:r>
          </w:p>
        </w:tc>
        <w:tc>
          <w:tcPr>
            <w:tcW w:w="383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Отдел архитектуры и градостроительства администрации Крапивинского муниципального района</w:t>
            </w:r>
          </w:p>
        </w:tc>
        <w:tc>
          <w:tcPr>
            <w:tcW w:w="581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  <w:r w:rsidRPr="003E447D">
              <w:t>Количество проведенных мероприятий</w:t>
            </w:r>
          </w:p>
        </w:tc>
        <w:tc>
          <w:tcPr>
            <w:tcW w:w="426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shd w:val="clear" w:color="auto" w:fill="FFFFFF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А 5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процедур по подключению электроэнергии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А 5.1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Среднее время подключения к электросетям 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На территории Крапивинского района процедура технологического присоединения к электрическим сетям мощностью до 150 кВт проходит в соответствии с постановлением Правительства Российской Федерации от 27.12.2004 г. №861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сетям". 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- подача заявки на присоединение к электросети;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- подготовка технических условий на подключение к электрическим сетям –до 30 дней;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- заключение договора на присоединение к электросети – не более 30 дней;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- плата за осуществление технологического присоединения;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- выполнение проектной документации, разработанной сетевой организацией (при необходимости) – не более 30 дней;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- проверка условий выполнения технических условий техниками ОАО «СКЭК» - от 1 до 2 дней;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- проведение непосредственного технологического подключения – 4 дня.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Среднее время подключения к электрическим сетям – не более 96 дней.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Проблемы: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1. Нехватка мощности в планируемой точке присоединения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2. Различное качество работы сетевых компаний.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3. Отсутствие нужной потребителям информации по подключению к электросетям в простом и понятном виде.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4. Отсутствие в сетевых организациях типового регламента по предоставлению услуги по подключению к электросетям.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5. Невозможность решения вопроса по сокращению сроков и количества процедур на муниципальном уровне;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6. Взаимодействие органов местного самоуправления и естественных монополий.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Целевое значение показателя: 45 дней.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А 5.2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Среднее количество процедур, необходимых для подключения к электросетям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На территории Крапивинского района процедура технологического присоединения к электрическим сетям мощностью до 150 кВт проходит в соответствии с постановлением Правительства Российской Федерации от 27.12.2004 г. №861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сетям". 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Среднее количество процедур равно 7.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Целевое значение показателя: 4 шт.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А 5.3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Удовлетворенность эффективностью процедур по подключению к электросетям 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Показатель удовлетворенности эффективностью процедур по подключению к электросетям (в баллах) рассчитывается на региональном уровне по результатам опроса компаний, подключавшихся к электросетям в последние 12 месяцев.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Критерии удовлетворенности: 1) скорость подключения 2)стоимость подключения 3)достаточность мощностей у сетевой компании 4)необходимость предоставления не предусмотренных законодательством документов для подключения 5) профессионализм сотрудников органов ответственных за подключение к электросетям 6) возможность оформления процедуры подключения электроэнергии (или ее этапов) через Интернет .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  <w:rPr>
                <w:rFonts w:eastAsia="MS Mincho"/>
              </w:rPr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Заключение соглашения о сотрудничестве администрации района с ОАО «КЭнК» и ОАО «МРСК Сибири-Кузбассэнерго РЭС» по упрощению процедур, необходимых для подключения к электросетям, для представителей малого и среднего предпринимательства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Соглашение о сотрудничестве 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01.09.2015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01.12.2015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архитектуры и градостроительства администрации Крапивинского муниципального района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Отдел по управлению ЖКХ администрации Крапивинского муниципального района</w:t>
            </w:r>
          </w:p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</w:tcPr>
          <w:p w:rsidR="00085ED8" w:rsidRPr="003E447D" w:rsidRDefault="00085ED8" w:rsidP="003E447D">
            <w:pPr>
              <w:pStyle w:val="Table"/>
            </w:pPr>
            <w:r w:rsidRPr="003E447D">
              <w:t>Сокращение сроков процедур</w:t>
            </w:r>
          </w:p>
        </w:tc>
        <w:tc>
          <w:tcPr>
            <w:tcW w:w="426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Привлечение ОАО «КЭнК» и ОАО «МРСК Сибири-Кузбассэнерго РЭС»  к разработке типового регламента по предоставлению услуг по подключению к электросетям и его внедрение в электросетевых компаниях. Размещение его на официальном сайте управления администрации Крапивинского муниципального района</w:t>
            </w:r>
          </w:p>
        </w:tc>
        <w:tc>
          <w:tcPr>
            <w:tcW w:w="798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Разработка регламента, содержащего исчерпывающий перечень процедур, со сроками прохождения процедур,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Информирование заявителей об алгоритме формирования и подачи заявки на получение технических условий подключения к электросетям.</w:t>
            </w:r>
          </w:p>
        </w:tc>
        <w:tc>
          <w:tcPr>
            <w:tcW w:w="387" w:type="pct"/>
            <w:gridSpan w:val="2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01.09.2015</w:t>
            </w:r>
          </w:p>
        </w:tc>
        <w:tc>
          <w:tcPr>
            <w:tcW w:w="383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01.12.2015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архитектуры и градостроительства администрации Крапивинского муниципального района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Отдел по управлению ЖКХ администрации Крапивинского муниципального района</w:t>
            </w:r>
          </w:p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</w:tcPr>
          <w:p w:rsidR="00085ED8" w:rsidRPr="003E447D" w:rsidRDefault="00085ED8" w:rsidP="003E447D">
            <w:pPr>
              <w:pStyle w:val="Table"/>
            </w:pPr>
            <w:r w:rsidRPr="003E447D">
              <w:t>Сокращение срока выдачи технических условий.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Сокращение срока подключения объекта мощностью до 150 кВт</w:t>
            </w: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Освещение в СМИ порядка оказания услуг по подключению к электросетям по электросетевым компаниям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Публикация информационных сообщений в СМИ (Интернет, телевидение, печатные издания)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01.09.2015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архитектуры и градостроительства администрации Крапивинского муниципального района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Отдел по управлению ЖКХ администрации Крапивинского муниципального района</w:t>
            </w:r>
          </w:p>
        </w:tc>
        <w:tc>
          <w:tcPr>
            <w:tcW w:w="581" w:type="pct"/>
          </w:tcPr>
          <w:p w:rsidR="00085ED8" w:rsidRPr="003E447D" w:rsidRDefault="00085ED8" w:rsidP="003E447D">
            <w:pPr>
              <w:pStyle w:val="Table"/>
            </w:pPr>
            <w:r w:rsidRPr="003E447D">
              <w:t>Количество публикаций</w:t>
            </w:r>
          </w:p>
        </w:tc>
        <w:tc>
          <w:tcPr>
            <w:tcW w:w="426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</w:tcPr>
          <w:p w:rsidR="00085ED8" w:rsidRPr="003E447D" w:rsidRDefault="00085ED8" w:rsidP="003E447D">
            <w:pPr>
              <w:pStyle w:val="Table"/>
            </w:pPr>
            <w:r w:rsidRPr="003E447D">
              <w:t>Не требуется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Б 1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институтов, обеспечивающих защищенность бизнеса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Б 1.2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института регулирующего воздействия в муниципальном образовании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Оценка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в Крапивинском муниципальном районе будет проводиться с 01.01.2016г.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Подготовка нормативной базы для создания института оценки регулирующего воздействия в Крапивинском муниципальном районе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Организация института оценки регулирующего воздействия в Крапивинском муниципальном районе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01.08.2015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31.12.2015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 Внедрение института оценки регулирующего воздействия в Крапивинском муниципальном районе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Внедрение института оценки регулирующего воздействия в Крапивинском муниципальном районе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01.01.2016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31.12.2016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Б 3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работы организационных механизмов поддержки бизнеса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Б 3.1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работы совета по вопросам развития инвестиционного климата (или аналогичного органа) в муниципальном образовании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Постановлением администрации Крапивинского муниципального района от 02.04.2014г № 344, в целях координации и взаимодействия финансовых, производственных, предпринимательских структур, а также органов местного самоуправления в части привлечения и использования инвестиций, создан Совет по инвестиционной деятельности при главе Крапивинского муниципального района и утвержден его состав.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Состав совета и положение о совете размещено на официальном сайте администрации Крапивинского муниципального района в разделе «Инвестиционная привлекательность».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Показатель эффективности работы совета по вопросам развития инвестиционного климата (в баллах) рассчитывается на региональном уровне по результатам оценок экспертов.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Б.3.2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обратной связи и работы канала (каналов) прямой связи инвесторов и руководства муниципального образования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 В целях создания благоприятного инвестиционного климата, для оперативного решения проблем и вопросов, возникающих в процессе инвестиционной деятельности, назначен инвестиционный уполномоченный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Информация об инвестиционном уполномоченном, а также о контактах для прямой связи инвесторов с инвестиционном уполномоченным, размещена на официальном сайте администрации Крапивинского муниципального района в разделе «Инвестиционная привлекательность».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Показатель эффективности обратной связи и работы канала (каналов) прямой связи инвесторов и руководства региона (в баллах) рассчитывается на региональном уровне по результатам оценок экспертов.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Размещение протоколов заседаний совета на официальном сайте администрации Крапивинского муниципального района</w:t>
            </w:r>
          </w:p>
        </w:tc>
        <w:tc>
          <w:tcPr>
            <w:tcW w:w="798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Повышение информированности общественности об инвестиционной деятельности 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постоянно 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постоянно 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Доля размещенных в сети «Интернет» протоколов от общего количества протоколов</w:t>
            </w: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100%</w:t>
            </w: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Информирование предпринимательского сообщества о наличии каналов прямой связи с руководством района</w:t>
            </w:r>
          </w:p>
        </w:tc>
        <w:tc>
          <w:tcPr>
            <w:tcW w:w="798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Наличие информации о каналах прямой связи на официальном сайте администрации Крапивинского муниципального района, размещение информации   в СМИ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постоянно 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постоянно 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Б 4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Качество информационной поддержки инвесторов и бизнеса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Б 4.1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Качество информации об инвестиционной деятельности, размещенной на сайте муниципального образования в информационно-коммуникационной сети «Интернет» 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На официальном сайте администрации Крапивинского муниципального района имеется раздел «Инвестиционная привлекательность», где размещается информация об инвестиционной деятельности в Крапивинском муниципальном районе. Также в данном разделе размещается информация об инвестиционных проектах, реализуемых на территории района, а также свободных инвестиционных площадках.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Показатель качества специализированного интернет-портала  (в баллах) рассчитывается на региональном уровне в отношении регионального интернет-портала по результатам оценок экспертов.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Размещение на официальном сайте администрации Крапивинского муниципального района в разделе «Инвестиционная привлекательность» информации об инвестиционной деятельности в районе</w:t>
            </w:r>
          </w:p>
        </w:tc>
        <w:tc>
          <w:tcPr>
            <w:tcW w:w="798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Наличие информации об инвестиционной деятельности в районе на официальном сайте администрации Крапивинского муниципального района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постоянно 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постоянно 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 1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Качество и доступность инфраструктуры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 1.1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Отношение протяженности дорог местного значения на территории муниципального образования, соответствующих нормативным требованиям к транспортно-эксплуатационным показателям, к общей протяженности дорог местного значения на территории субъекта Российской Федерации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 1.2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Удовлетворенность предпринимателей качеством дорожной сети на территории муниципального образования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Покрытие проезжей части не должно иметь просадок, выбоин, иных повреждений, затрудняющих движение транспортных средств с разрешенной правилами дорожного движения скоростью.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 Обочины и разделительные полосы, не отделенные от проезжей части бордюром, не должны быть ниже уровня прилегающей кромки проезжей части более чем на 4,0 см.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Возвышение обочины (разделительной полосы) над проезжей частью при отсутствии бордюра не допускается.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Проблемы: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Несоответствие уровня развития автомобильных дорог уровню автомобилизации и спросу на автомобильные перевозки.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Высокая капиталоемкость и длительные сроки окупаемости проектов. Низкая инвестиционная привлекательность. Нехватка финансовых средств. 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Целевое значение показателя В1.1: 33,78% (в среднем по Кемеровской области). В Крапивинском районе данный показатель по итогам 2014г составил 94,7%.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Показатель удовлетворенности предпринимателей качеством дорожной сети (в баллах) рассчитывается на региональном уровне по результатам опроса предпринимателей, отобранных методом случайной выборки.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Содержание и текущий ремонт автомобильных дорог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Положительная динамика показателя В1.1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Главы городских и сельских поселений</w:t>
            </w:r>
          </w:p>
        </w:tc>
        <w:tc>
          <w:tcPr>
            <w:tcW w:w="581" w:type="pct"/>
          </w:tcPr>
          <w:p w:rsidR="00085ED8" w:rsidRPr="003E447D" w:rsidRDefault="00085ED8" w:rsidP="003E447D">
            <w:pPr>
              <w:pStyle w:val="Table"/>
            </w:pPr>
            <w:r w:rsidRPr="003E447D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26" w:type="pct"/>
          </w:tcPr>
          <w:p w:rsidR="00085ED8" w:rsidRPr="003E447D" w:rsidRDefault="00085ED8" w:rsidP="003E447D">
            <w:pPr>
              <w:pStyle w:val="Table"/>
            </w:pPr>
            <w:r w:rsidRPr="003E447D">
              <w:t>94,8%</w:t>
            </w:r>
          </w:p>
        </w:tc>
        <w:tc>
          <w:tcPr>
            <w:tcW w:w="388" w:type="pct"/>
          </w:tcPr>
          <w:p w:rsidR="00085ED8" w:rsidRPr="003E447D" w:rsidRDefault="00085ED8" w:rsidP="003E447D">
            <w:pPr>
              <w:pStyle w:val="Table"/>
            </w:pPr>
            <w:r w:rsidRPr="003E447D">
              <w:t>Привлечение средств местных бюджетов и внебюджетных средств 7,1 млн.руб.</w:t>
            </w:r>
          </w:p>
        </w:tc>
      </w:tr>
      <w:tr w:rsidR="00085ED8" w:rsidRPr="003E447D">
        <w:tc>
          <w:tcPr>
            <w:tcW w:w="221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Освещение в средствах массовой информации реализуемых работ по ремонту автомобильных дорог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Повышение информированности населения о мерах, предпринимаемых органами местного самоуправления по улучшению качества дорожной сети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Заместитель главы Крапивинского муниципального района (по ЖКХ, капитальному строительству и дорожному хозяйству)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 Главы городских и сельских поселений</w:t>
            </w:r>
          </w:p>
        </w:tc>
        <w:tc>
          <w:tcPr>
            <w:tcW w:w="581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 2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процедур постановки земельного участка на кадастровый учет и качество территориального планирования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 2.4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Доля муниципальных образований, не имеющих утвержденных документов территориального планирования и градостроительного зонирования, от общего количества муниципальных образований на территории муниципального образования, за исключением сельских поселений, принявших в соответствии с частью 6 статьи 18 Градостроительного кодекса Российской Федерации решение об отсутствии необходимости подготовки генерального плана и правил землепользования и застройки</w:t>
            </w:r>
          </w:p>
        </w:tc>
      </w:tr>
      <w:tr w:rsidR="00085ED8" w:rsidRPr="003E447D">
        <w:trPr>
          <w:trHeight w:val="858"/>
        </w:trPr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Разработана и утверждена схема территориального планирования Крапивинского района. Также разработаны и утверждены генеральные планы населенных пунктов района, правила землепользования и застройки территории поселений. 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 3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Качество и доступность финансовой поддержки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 3.1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Отношение суммы предоставленных юридическим лицам и индивидуальным предпринимателям субсидий (в том числе региональных), и объема финансирования проектов из средств регионального инвестиционного фонда (и из аналогичных инструментов поддержки инвесторов) к сумме налоговых доходов муниципального образования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 3.3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Удовлетворенность мерами государственной поддержки, налоговыми льготами, государственными и муниципальными субсидиями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По состоянию на 31.12.2014 субъектам малого и среднего предпринимательства (далее – МСП), включая индивидуальных предпринимателей, предоставлено субсидий из всех уровней бюджета на общую сумму 5537,391 тыс. руб., в том числе из регионального бюджета – 1200,0 тыс. руб.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Показатель удовлетворенности мерами государственной поддержки, действующими в регионе региональными налоговыми льготами</w:t>
            </w:r>
            <w:r w:rsidRPr="003E447D">
              <w:br w:type="page"/>
              <w:t>, гарантиями региональных гарантийных фондов, государственными субсидиями (в баллах) рассчитывается на региональном уровне по результатам опроса предпринимателей и частных организаций, которые воспользовались или пытались воспользоваться мерами государственной поддержки в течение последних 12 месяцев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Предоставление субсидий из местного, областного и федерального бюджетов субъектам МСП, включая индивидуальных предпринимателей, в соответствии с действующим законодательством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Предоставление субсидий из местного, областного и федерального бюджетов субъектам МСП, включая индивидуальных предпринимателей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предприниматель-ства и потребительского рынка администрации Крапивинского муниципального района</w:t>
            </w: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Проведение мониторинга оценки удовлетворенности предпринимателей мерами государственной поддержки, действующими в Крапивинском муниципальном районе субсидиями в рамках муниципальной программы Крапивинского муниципального района «Развитие сферы малого и среднего предпринимательства в Крапивинском районе» на 2014-2017 годы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Отчет о результатах мониторинга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предприниматель-ства и потребительского рынка администрации Крапивинского муниципального района</w:t>
            </w: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1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Уровень развития малого предпринимательства в субъекте Российской Федерации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1.1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Количество субъектов малого предпринимательства (включая индивидуальных предпринимателей) в расчете на 1 тыс. человек населения в муниципальном образовании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1.2.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Доля среднесписочной численности работников (без внешних совместителей), занятых на субъектах малого предпринимательства (включая индивидуальных предпринимателей), в общей численности занятого населения в муниципальном образовании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1.3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Выручка (оборот) субъектов малого предпринимательства в расчете на одного занятого на субъектах малого предпринимательства (включая индивидуальных предпринимателей)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В Крапивинском муниципальном районе на 01.01.2015 зарегистрировано порядка 560 субъектов МСП (включая индивидуальных предпринимателей). В секторе малого и среднего бизнеса занято 39,1 процента от общего числа работающих на предприятиях и организациях района. Доля малых и средних предприятий в обороте всех предприятий и организаций района составляет 55,6 процента.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С целью создания условий для развития МСП в районе реализуется муниципальная программа Крапивинского муниципального района «Развитие сферы малого и среднего предпринимательства в Крапивинском районе» на 2014-2017 годы.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На реализацию мероприятий программы в 2014 году направлено 5537,391 тыс. руб.: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4017,391 тыс. руб. – из федерального бюджета;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1200,0 тыс. руб. – из областного бюджета;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320,0 тыс. руб. – из местного бюджета.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В результате реализации программы в 2014 году 11 субъектов МСП получили финансовую поддержку. Было создано 407 новых рабочих мест.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Целевое значение показателей: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    Г 1.1: 23,5ед./1 тыс.чел.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    Г 1.2.: 23%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    Г 1.3.: 409 тыс.руб./чел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Реализация мероприятий муниципальной программы Крапивинского муниципального района «Развитие сферы малого и среднего предпринимательства в Крапивинском районе» на 2014-2017 годы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Отчет об исполнении муниципальной программы Крапивинского муниципального района «Развитие сферы малого и среднего предпринимательства в Крапивинском районе» на 2014-2017 годы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предприниматель-ства и потребительского рынка администрации Крапивинского муниципального района</w:t>
            </w:r>
          </w:p>
        </w:tc>
        <w:tc>
          <w:tcPr>
            <w:tcW w:w="581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</w:tcPr>
          <w:p w:rsidR="00085ED8" w:rsidRPr="003E447D" w:rsidRDefault="00085ED8" w:rsidP="003E447D">
            <w:pPr>
              <w:pStyle w:val="Table"/>
            </w:pPr>
            <w:r w:rsidRPr="003E447D">
              <w:t>В рамках бюджетного финансирования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2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Качество организационной, инфраструктурной и информационной поддержки малого предпринимательства 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2.2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 xml:space="preserve">Наличие и качество информационного портала по вопросам поддержки и развития малого предпринимательства 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2.4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Оценка удовлетворенности получения консультационных и</w:t>
            </w:r>
            <w:r w:rsidRPr="003E447D">
              <w:br w:type="page"/>
              <w:t xml:space="preserve"> образовательных услуг, оказываемых организациями инфраструктуры поддержки малого предпринимательства 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 В целях повышения информированности представителей предпринимательского сообщества о действующих программах, мерах государственной поддержки, объектах инфраструктуры поддержки МСП, изменениях в законодательстве и т.д. на официальном сайте администрации Крапивинского муниципального района в разделе «Предпринимательство» (</w:t>
            </w:r>
            <w:hyperlink r:id="rId7" w:history="1">
              <w:r w:rsidRPr="003E447D">
                <w:rPr>
                  <w:rStyle w:val="Hyperlink"/>
                  <w:rFonts w:cs="Arial"/>
                  <w:color w:val="auto"/>
                </w:rPr>
                <w:t>http://www.krapivino.ru/node/75</w:t>
              </w:r>
            </w:hyperlink>
            <w:r w:rsidRPr="003E447D">
              <w:t xml:space="preserve">) размещается информация.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На сайте представлена муниципальная программа Крапивинского муниципального района «Развитие сферы малого и среднего предпринимательства в Крапивинском районе» на 2014-2017 годы, информация о мерах поддержки малого и среднего бизнеса и порядке обращения за их получением, о линии прямых обращений, иная информация, предусмотренная статьей 19 Федерального закона от 24.07.2007 № 209-ФЗ «О развитии малого и среднего предпринимательства в Российской Федерации».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Показатель качества информационного портала  (в баллах) рассчитывается на региональном уровне в отношении регионального интернет-портала по результатам оценок экспертов.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>Показатель удовлетворенности получения консультационных и</w:t>
            </w:r>
            <w:r w:rsidRPr="003E447D">
              <w:br w:type="page"/>
              <w:t xml:space="preserve"> образовательных услуг, оказываемых организациями инфраструктуры поддержки малого предпринимательства (в баллах) рассчитывается на региональном уровне по результатам опроса субъектов малого предпринимательства, прошедших консультирование или получившие образовательные услуги за последние 12 месяцев.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Обеспечение обновления информации раздела «Предпринимательство» на официальном сайте администрации Крапивинского муниципального района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Информирование предпринимательского сообщества о мероприятиях по вопросам поддержки и развития предпринимательства. Положительная оценка экспертов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предприниматель-ства и потребительского рынка администрации Крапивинского муниципального района</w:t>
            </w: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Предоставление консультационно-информационных, образовательных услуг организациями инфраструктуры поддержки малого предпринимательства в Крапивинском муниципальном районе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Информирование о консультационно-информационных, образовательных услугах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Отдел предприниматель-ства и потребительского рынка администрации Крапивинского муниципального района</w:t>
            </w: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3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нефинансовой поддержки малого предпринимательства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3.1</w:t>
            </w:r>
          </w:p>
        </w:tc>
        <w:tc>
          <w:tcPr>
            <w:tcW w:w="4779" w:type="pct"/>
            <w:gridSpan w:val="9"/>
          </w:tcPr>
          <w:p w:rsidR="00085ED8" w:rsidRPr="003E447D" w:rsidRDefault="00085ED8" w:rsidP="003E447D">
            <w:pPr>
              <w:pStyle w:val="Table"/>
            </w:pPr>
            <w:r w:rsidRPr="003E447D">
              <w:t>Удовлетворенность субъектов малого предпринимательства наличием и доступностью необходимой для ведения бизнеса недвижимости (строений и земельных участков) в муниципальном образовании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С 01.03.2015 г. вступили в силу изменения в Земельный кодекс Российской Федерации, согласно которым сроки и этапы оформления земельных участков сокращаются и упрощаются процедуры, не требующие формирования земельного участка, например, для размещения нестационарных торговых объектов. По некоторым процедурам не требуется решения о предоставлении земельного участка – результатом рассмотрения заявления будет сразу договор (аренды, купли-продажи, безвозмездного пользования), что также сократит подготовку документов по оформлению земельных участков.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 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Показатель удовлетворенности субъектов малого предпринимательства наличием и доступностью необходимой для ведения бизнеса недвижимости (строений и земельных участков) (в баллах) рассчитывается на региональном уровне по результатам опроса субъектов малого предпринимательства и индивидуальных предпринимателей, отобранных методом случайной выборки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384" w:type="pct"/>
            <w:gridSpan w:val="6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Разработка и принятие нормативных правовых актов, регулирующих порядок предоставления земельных участков в соответствии с требованиями Земельного кодекса РФ, и разработка и утверждение административных регламентов на основании указанных нормативных правовых актов.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Сокращение сроков предоставления земельных участков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01.09.2015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31.12.2015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Администрации городских и сельских поселений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3.2.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государственных и муниципальных нужд, в общей стоимости заключенных государственных и муниципальных контрактов в муниципальном образовании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В 2014 году сумма заключенных контрактов составила 95,3 млн.рублей, в том числе с субъектами малого предпринимательства – 16,3 млн.</w:t>
            </w:r>
            <w:r>
              <w:t xml:space="preserve"> </w:t>
            </w:r>
            <w:r w:rsidRPr="003E447D">
              <w:t>рублей (17,1%).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В 1 полугодии 2015 года сумма заключенных контрактов составила 35,5 млн.</w:t>
            </w:r>
            <w:r>
              <w:t xml:space="preserve"> </w:t>
            </w:r>
            <w:r w:rsidRPr="003E447D">
              <w:t>рублей, в том числе с субъектами малого предпринимательства – 9,5 млн.</w:t>
            </w:r>
            <w:r>
              <w:t xml:space="preserve"> </w:t>
            </w:r>
            <w:r w:rsidRPr="003E447D">
              <w:t>рублей (26,8%).</w:t>
            </w:r>
          </w:p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Направление муниципальных заказчиков на обучение по вопросам действующего законодательства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798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Обучение сотрудников, повышение качества организации закупок товаров, работ, услуг для обеспечения муниципальных нужд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Муниципальные заказчики</w:t>
            </w:r>
          </w:p>
        </w:tc>
        <w:tc>
          <w:tcPr>
            <w:tcW w:w="581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3.3</w:t>
            </w:r>
          </w:p>
        </w:tc>
        <w:tc>
          <w:tcPr>
            <w:tcW w:w="4779" w:type="pct"/>
            <w:gridSpan w:val="9"/>
          </w:tcPr>
          <w:p w:rsidR="00085ED8" w:rsidRPr="003E447D" w:rsidRDefault="00085ED8" w:rsidP="003E447D">
            <w:pPr>
              <w:pStyle w:val="Table"/>
            </w:pPr>
            <w:r w:rsidRPr="003E447D">
              <w:t>Удовлетворенность процедурами получения арендных площадей, предоставляемых регионом субъектам малого бизнеса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В настоящее время субъекты малого бизнеса арендуют около 85% всех объектов недвижимости, составляющих казну Крапивинского района.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Площади, свободные от прав третьих лиц, в составе казны района отсутствуют.</w:t>
            </w:r>
          </w:p>
          <w:p w:rsidR="00085ED8" w:rsidRPr="003E447D" w:rsidRDefault="00085ED8" w:rsidP="003E447D">
            <w:pPr>
              <w:pStyle w:val="Table"/>
            </w:pPr>
          </w:p>
          <w:p w:rsidR="00085ED8" w:rsidRPr="003E447D" w:rsidRDefault="00085ED8" w:rsidP="003E447D">
            <w:pPr>
              <w:pStyle w:val="Table"/>
            </w:pPr>
            <w:r w:rsidRPr="003E447D">
              <w:t xml:space="preserve">Показатель удовлетворенности процедурами получения арендных площадей, предоставляемых регионом субъектам малого бизнеса (в баллах) рассчитывается на региональном уровне по результатам опроса субъектов малого предпринимательства, получивших в аренду площадь (от региона) за последние 12 месяцев    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2633" w:type="pct"/>
            <w:gridSpan w:val="5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Мероприятия по обеспечению достижения целевых значений показателей</w:t>
            </w:r>
          </w:p>
        </w:tc>
        <w:tc>
          <w:tcPr>
            <w:tcW w:w="75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58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1065" w:type="pct"/>
          </w:tcPr>
          <w:p w:rsidR="00085ED8" w:rsidRPr="003E447D" w:rsidRDefault="00085ED8" w:rsidP="003E447D">
            <w:pPr>
              <w:pStyle w:val="Table"/>
            </w:pPr>
            <w:r w:rsidRPr="003E447D">
              <w:t>Инвентаризация муниципального недвижимого имущества, закрепленного на праве оперативного управления за муниципальными учреждениями, с целью выявления неиспользуемых или используемых не для уставных целей учреждений площадей, для последующего изъятия и передачи их в аренду субъектам малого бизнеса.</w:t>
            </w:r>
          </w:p>
        </w:tc>
        <w:tc>
          <w:tcPr>
            <w:tcW w:w="798" w:type="pct"/>
          </w:tcPr>
          <w:p w:rsidR="00085ED8" w:rsidRPr="003E447D" w:rsidRDefault="00085ED8" w:rsidP="003E447D">
            <w:pPr>
              <w:pStyle w:val="Table"/>
            </w:pPr>
            <w:r w:rsidRPr="003E447D">
              <w:t>Обеспечение субъектов малого бизнеса необходимыми для осуществления деятельности свободными от прав третьих лиц площадями</w:t>
            </w:r>
          </w:p>
        </w:tc>
        <w:tc>
          <w:tcPr>
            <w:tcW w:w="387" w:type="pct"/>
            <w:gridSpan w:val="2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383" w:type="pct"/>
          </w:tcPr>
          <w:p w:rsidR="00085ED8" w:rsidRPr="003E447D" w:rsidRDefault="00085ED8" w:rsidP="003E447D">
            <w:pPr>
              <w:pStyle w:val="Table"/>
            </w:pPr>
            <w:r w:rsidRPr="003E447D">
              <w:t>постоянно</w:t>
            </w:r>
          </w:p>
        </w:tc>
        <w:tc>
          <w:tcPr>
            <w:tcW w:w="751" w:type="pct"/>
          </w:tcPr>
          <w:p w:rsidR="00085ED8" w:rsidRPr="003E447D" w:rsidRDefault="00085ED8" w:rsidP="003E447D">
            <w:pPr>
              <w:pStyle w:val="Table"/>
            </w:pPr>
            <w:r w:rsidRPr="003E447D"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581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26" w:type="pct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388" w:type="pct"/>
          </w:tcPr>
          <w:p w:rsidR="00085ED8" w:rsidRPr="003E447D" w:rsidRDefault="00085ED8" w:rsidP="003E447D">
            <w:pPr>
              <w:pStyle w:val="Table"/>
            </w:pP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4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Эффективность финансовой поддержки малого предпринимательства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Г 4.2.</w:t>
            </w: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Отношение объема средств финансовой поддержки малого и среднего предпринимательства, выделяемых по региональной, федеральной и муниципальной программе, к количеству субъектов малого и среднего предпринимательства (включая индивидуальных предпринимателей) в муниципальном образовании</w:t>
            </w:r>
          </w:p>
        </w:tc>
      </w:tr>
      <w:tr w:rsidR="00085ED8" w:rsidRPr="003E447D">
        <w:tc>
          <w:tcPr>
            <w:tcW w:w="221" w:type="pct"/>
            <w:vAlign w:val="center"/>
          </w:tcPr>
          <w:p w:rsidR="00085ED8" w:rsidRPr="003E447D" w:rsidRDefault="00085ED8" w:rsidP="003E447D">
            <w:pPr>
              <w:pStyle w:val="Table"/>
            </w:pPr>
          </w:p>
        </w:tc>
        <w:tc>
          <w:tcPr>
            <w:tcW w:w="4779" w:type="pct"/>
            <w:gridSpan w:val="9"/>
            <w:vAlign w:val="center"/>
          </w:tcPr>
          <w:p w:rsidR="00085ED8" w:rsidRPr="003E447D" w:rsidRDefault="00085ED8" w:rsidP="003E447D">
            <w:pPr>
              <w:pStyle w:val="Table"/>
            </w:pPr>
            <w:r w:rsidRPr="003E447D">
              <w:t>Текущее состояние: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В Крапивинском муниципальном районе создана и активно функционирует финансовая инфраструктура развития МСП.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С 2012 года действует отдел предпринимательства и потребительского рынка администрации Крапивинского муниципального района, который выполняет функции Центра поддержки предпринимательства.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За 2014 год предоставлено субсидий из всех уровней бюджета на общую сумму 5537,391 тыс. руб., в том числе из регионального бюджета – 1200,0 тыс. руб.</w:t>
            </w:r>
          </w:p>
          <w:p w:rsidR="00085ED8" w:rsidRPr="003E447D" w:rsidRDefault="00085ED8" w:rsidP="003E447D">
            <w:pPr>
              <w:pStyle w:val="Table"/>
            </w:pPr>
            <w:r w:rsidRPr="003E447D">
              <w:t>Целевое значение показателя: 9880 руб./ед.</w:t>
            </w:r>
          </w:p>
        </w:tc>
      </w:tr>
    </w:tbl>
    <w:p w:rsidR="00085ED8" w:rsidRPr="003E447D" w:rsidRDefault="00085ED8" w:rsidP="003E447D"/>
    <w:sectPr w:rsidR="00085ED8" w:rsidRPr="003E447D" w:rsidSect="003E447D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D8" w:rsidRDefault="00085ED8" w:rsidP="00E27BBE">
      <w:r>
        <w:separator/>
      </w:r>
    </w:p>
  </w:endnote>
  <w:endnote w:type="continuationSeparator" w:id="0">
    <w:p w:rsidR="00085ED8" w:rsidRDefault="00085ED8" w:rsidP="00E2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D8" w:rsidRDefault="00085ED8" w:rsidP="00E27BBE">
      <w:r>
        <w:separator/>
      </w:r>
    </w:p>
  </w:footnote>
  <w:footnote w:type="continuationSeparator" w:id="0">
    <w:p w:rsidR="00085ED8" w:rsidRDefault="00085ED8" w:rsidP="00E2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D8" w:rsidRDefault="00085ED8" w:rsidP="00A20392">
    <w:pPr>
      <w:pStyle w:val="Header"/>
      <w:framePr w:wrap="auto" w:vAnchor="text" w:hAnchor="page" w:x="16315" w:y="4452"/>
      <w:textDirection w:val="tbRl"/>
      <w:rPr>
        <w:rStyle w:val="PageNumber"/>
        <w:rFonts w:cs="Arial"/>
      </w:rPr>
    </w:pPr>
  </w:p>
  <w:p w:rsidR="00085ED8" w:rsidRPr="003E447D" w:rsidRDefault="00085ED8" w:rsidP="003E447D">
    <w:pPr>
      <w:pStyle w:val="Header"/>
      <w:ind w:firstLine="0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CA9"/>
    <w:multiLevelType w:val="hybridMultilevel"/>
    <w:tmpl w:val="76AC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01D"/>
    <w:multiLevelType w:val="hybridMultilevel"/>
    <w:tmpl w:val="20A6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5A39"/>
    <w:multiLevelType w:val="hybridMultilevel"/>
    <w:tmpl w:val="D4C4EF78"/>
    <w:lvl w:ilvl="0" w:tplc="EF5410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EF6138"/>
    <w:multiLevelType w:val="hybridMultilevel"/>
    <w:tmpl w:val="F05EFB6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69621C2"/>
    <w:multiLevelType w:val="hybridMultilevel"/>
    <w:tmpl w:val="A046486C"/>
    <w:lvl w:ilvl="0" w:tplc="C5C0DC0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3F476F"/>
    <w:multiLevelType w:val="hybridMultilevel"/>
    <w:tmpl w:val="28746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C7AFF"/>
    <w:multiLevelType w:val="multilevel"/>
    <w:tmpl w:val="CDA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C2B4500"/>
    <w:multiLevelType w:val="hybridMultilevel"/>
    <w:tmpl w:val="CA6E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02D0D"/>
    <w:multiLevelType w:val="hybridMultilevel"/>
    <w:tmpl w:val="A8FA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7BC"/>
    <w:rsid w:val="000002DD"/>
    <w:rsid w:val="00003BCC"/>
    <w:rsid w:val="0001187F"/>
    <w:rsid w:val="00011893"/>
    <w:rsid w:val="00013BE4"/>
    <w:rsid w:val="0001501C"/>
    <w:rsid w:val="00017DE3"/>
    <w:rsid w:val="00021BAE"/>
    <w:rsid w:val="00023524"/>
    <w:rsid w:val="00024072"/>
    <w:rsid w:val="00027030"/>
    <w:rsid w:val="00030343"/>
    <w:rsid w:val="00030BB8"/>
    <w:rsid w:val="000331B4"/>
    <w:rsid w:val="000409B4"/>
    <w:rsid w:val="00044F2F"/>
    <w:rsid w:val="00047DE8"/>
    <w:rsid w:val="00054FBA"/>
    <w:rsid w:val="00061267"/>
    <w:rsid w:val="00064CC5"/>
    <w:rsid w:val="00065509"/>
    <w:rsid w:val="00072F5A"/>
    <w:rsid w:val="00076718"/>
    <w:rsid w:val="00081CCF"/>
    <w:rsid w:val="00083CE8"/>
    <w:rsid w:val="000856E4"/>
    <w:rsid w:val="00085ED8"/>
    <w:rsid w:val="000901CE"/>
    <w:rsid w:val="000A1F75"/>
    <w:rsid w:val="000A73C4"/>
    <w:rsid w:val="000A7C8C"/>
    <w:rsid w:val="000B48CF"/>
    <w:rsid w:val="000B59FC"/>
    <w:rsid w:val="000B5BD0"/>
    <w:rsid w:val="000C2819"/>
    <w:rsid w:val="000C50F0"/>
    <w:rsid w:val="000C6E48"/>
    <w:rsid w:val="000D2183"/>
    <w:rsid w:val="000D74B9"/>
    <w:rsid w:val="000F066C"/>
    <w:rsid w:val="000F0CF1"/>
    <w:rsid w:val="000F1A62"/>
    <w:rsid w:val="000F2E70"/>
    <w:rsid w:val="000F3BE8"/>
    <w:rsid w:val="000F4A8A"/>
    <w:rsid w:val="000F57A7"/>
    <w:rsid w:val="00101A0B"/>
    <w:rsid w:val="00110AF4"/>
    <w:rsid w:val="001124D3"/>
    <w:rsid w:val="001130E1"/>
    <w:rsid w:val="0011506C"/>
    <w:rsid w:val="00115579"/>
    <w:rsid w:val="001165AC"/>
    <w:rsid w:val="00123EF1"/>
    <w:rsid w:val="00132EAA"/>
    <w:rsid w:val="00133E7E"/>
    <w:rsid w:val="001355F1"/>
    <w:rsid w:val="00150CEA"/>
    <w:rsid w:val="001526C6"/>
    <w:rsid w:val="00165312"/>
    <w:rsid w:val="00167FA3"/>
    <w:rsid w:val="00173714"/>
    <w:rsid w:val="00181E40"/>
    <w:rsid w:val="00183615"/>
    <w:rsid w:val="00184167"/>
    <w:rsid w:val="001853C1"/>
    <w:rsid w:val="0019105F"/>
    <w:rsid w:val="001918D5"/>
    <w:rsid w:val="00191B9F"/>
    <w:rsid w:val="0019423D"/>
    <w:rsid w:val="001968B9"/>
    <w:rsid w:val="00197753"/>
    <w:rsid w:val="00197C9B"/>
    <w:rsid w:val="001A04AE"/>
    <w:rsid w:val="001B1878"/>
    <w:rsid w:val="001B248C"/>
    <w:rsid w:val="001B7C6D"/>
    <w:rsid w:val="001C0DCE"/>
    <w:rsid w:val="001C47E1"/>
    <w:rsid w:val="001D69E4"/>
    <w:rsid w:val="001E36DF"/>
    <w:rsid w:val="001E4F44"/>
    <w:rsid w:val="001E6E54"/>
    <w:rsid w:val="001F01F8"/>
    <w:rsid w:val="001F25BC"/>
    <w:rsid w:val="001F4908"/>
    <w:rsid w:val="00204E10"/>
    <w:rsid w:val="00205615"/>
    <w:rsid w:val="00211369"/>
    <w:rsid w:val="00211AA1"/>
    <w:rsid w:val="0022063A"/>
    <w:rsid w:val="002209F6"/>
    <w:rsid w:val="00221D6B"/>
    <w:rsid w:val="002250D2"/>
    <w:rsid w:val="00232F61"/>
    <w:rsid w:val="002353E4"/>
    <w:rsid w:val="002371E8"/>
    <w:rsid w:val="0023767E"/>
    <w:rsid w:val="00241D76"/>
    <w:rsid w:val="00247265"/>
    <w:rsid w:val="002525C6"/>
    <w:rsid w:val="00254AB5"/>
    <w:rsid w:val="002550C6"/>
    <w:rsid w:val="00255546"/>
    <w:rsid w:val="002648ED"/>
    <w:rsid w:val="00266C43"/>
    <w:rsid w:val="002674CC"/>
    <w:rsid w:val="00270674"/>
    <w:rsid w:val="002714E3"/>
    <w:rsid w:val="002739A4"/>
    <w:rsid w:val="002774DF"/>
    <w:rsid w:val="00277E13"/>
    <w:rsid w:val="0028130B"/>
    <w:rsid w:val="0028543D"/>
    <w:rsid w:val="00285D01"/>
    <w:rsid w:val="002911B3"/>
    <w:rsid w:val="00291B4A"/>
    <w:rsid w:val="00291EE1"/>
    <w:rsid w:val="002930A6"/>
    <w:rsid w:val="00294E3E"/>
    <w:rsid w:val="002979DD"/>
    <w:rsid w:val="002B2170"/>
    <w:rsid w:val="002B3D1D"/>
    <w:rsid w:val="002B5DB7"/>
    <w:rsid w:val="002C3F5A"/>
    <w:rsid w:val="002C571F"/>
    <w:rsid w:val="002C6253"/>
    <w:rsid w:val="002D131B"/>
    <w:rsid w:val="002D4F66"/>
    <w:rsid w:val="002D5F80"/>
    <w:rsid w:val="002E5F82"/>
    <w:rsid w:val="002F1F53"/>
    <w:rsid w:val="002F3316"/>
    <w:rsid w:val="002F3882"/>
    <w:rsid w:val="002F5C87"/>
    <w:rsid w:val="0030311D"/>
    <w:rsid w:val="00303556"/>
    <w:rsid w:val="003077C1"/>
    <w:rsid w:val="00310969"/>
    <w:rsid w:val="003126C8"/>
    <w:rsid w:val="003156A0"/>
    <w:rsid w:val="0032080B"/>
    <w:rsid w:val="00322A73"/>
    <w:rsid w:val="00324420"/>
    <w:rsid w:val="003313DE"/>
    <w:rsid w:val="0033576B"/>
    <w:rsid w:val="003357BC"/>
    <w:rsid w:val="003450D0"/>
    <w:rsid w:val="003478F9"/>
    <w:rsid w:val="00351904"/>
    <w:rsid w:val="00357FFD"/>
    <w:rsid w:val="003606CE"/>
    <w:rsid w:val="00362B7C"/>
    <w:rsid w:val="003672F9"/>
    <w:rsid w:val="003701C9"/>
    <w:rsid w:val="00371BBC"/>
    <w:rsid w:val="0037251D"/>
    <w:rsid w:val="00376809"/>
    <w:rsid w:val="003770DE"/>
    <w:rsid w:val="00384E06"/>
    <w:rsid w:val="00392C66"/>
    <w:rsid w:val="003A4375"/>
    <w:rsid w:val="003A6D98"/>
    <w:rsid w:val="003A7C73"/>
    <w:rsid w:val="003B1B42"/>
    <w:rsid w:val="003B57EF"/>
    <w:rsid w:val="003C10EC"/>
    <w:rsid w:val="003C290B"/>
    <w:rsid w:val="003C3E72"/>
    <w:rsid w:val="003C5467"/>
    <w:rsid w:val="003D1FC0"/>
    <w:rsid w:val="003D4B70"/>
    <w:rsid w:val="003D5AAE"/>
    <w:rsid w:val="003E447D"/>
    <w:rsid w:val="003E55C6"/>
    <w:rsid w:val="003E6469"/>
    <w:rsid w:val="003E68CD"/>
    <w:rsid w:val="003E6951"/>
    <w:rsid w:val="003F679B"/>
    <w:rsid w:val="003F70BE"/>
    <w:rsid w:val="004046D9"/>
    <w:rsid w:val="00405E40"/>
    <w:rsid w:val="00406000"/>
    <w:rsid w:val="0041284F"/>
    <w:rsid w:val="0041295A"/>
    <w:rsid w:val="00413AB6"/>
    <w:rsid w:val="00420E6D"/>
    <w:rsid w:val="00424A27"/>
    <w:rsid w:val="00430439"/>
    <w:rsid w:val="0043554B"/>
    <w:rsid w:val="00442CD8"/>
    <w:rsid w:val="004437C5"/>
    <w:rsid w:val="0044543C"/>
    <w:rsid w:val="004456C0"/>
    <w:rsid w:val="00446821"/>
    <w:rsid w:val="0044757B"/>
    <w:rsid w:val="00453C9E"/>
    <w:rsid w:val="004548C4"/>
    <w:rsid w:val="0045502D"/>
    <w:rsid w:val="00460F09"/>
    <w:rsid w:val="0046300F"/>
    <w:rsid w:val="00470282"/>
    <w:rsid w:val="0047055C"/>
    <w:rsid w:val="00471961"/>
    <w:rsid w:val="00471D41"/>
    <w:rsid w:val="00472AFD"/>
    <w:rsid w:val="00472CA8"/>
    <w:rsid w:val="00477CDD"/>
    <w:rsid w:val="00481355"/>
    <w:rsid w:val="00482ACC"/>
    <w:rsid w:val="00484180"/>
    <w:rsid w:val="004A1B1A"/>
    <w:rsid w:val="004A540F"/>
    <w:rsid w:val="004B5D03"/>
    <w:rsid w:val="004B7D87"/>
    <w:rsid w:val="004C0EB9"/>
    <w:rsid w:val="004C2451"/>
    <w:rsid w:val="004C26D7"/>
    <w:rsid w:val="004C2A1A"/>
    <w:rsid w:val="004C4E32"/>
    <w:rsid w:val="004C7CA1"/>
    <w:rsid w:val="004D0A15"/>
    <w:rsid w:val="004D6589"/>
    <w:rsid w:val="004E1C20"/>
    <w:rsid w:val="004E2DA9"/>
    <w:rsid w:val="004E5640"/>
    <w:rsid w:val="004F1CAC"/>
    <w:rsid w:val="004F42BA"/>
    <w:rsid w:val="004F463D"/>
    <w:rsid w:val="004F59BA"/>
    <w:rsid w:val="00503EBC"/>
    <w:rsid w:val="005063BA"/>
    <w:rsid w:val="0051410E"/>
    <w:rsid w:val="0051586B"/>
    <w:rsid w:val="00517E8C"/>
    <w:rsid w:val="00520ED7"/>
    <w:rsid w:val="005318C9"/>
    <w:rsid w:val="00531DE7"/>
    <w:rsid w:val="005404B4"/>
    <w:rsid w:val="005436CA"/>
    <w:rsid w:val="005457B2"/>
    <w:rsid w:val="005467BE"/>
    <w:rsid w:val="00562A44"/>
    <w:rsid w:val="00564030"/>
    <w:rsid w:val="00572C5D"/>
    <w:rsid w:val="00576A92"/>
    <w:rsid w:val="00577072"/>
    <w:rsid w:val="0058035B"/>
    <w:rsid w:val="00581C86"/>
    <w:rsid w:val="00582881"/>
    <w:rsid w:val="005855F2"/>
    <w:rsid w:val="00586BAD"/>
    <w:rsid w:val="0059480A"/>
    <w:rsid w:val="005A07BD"/>
    <w:rsid w:val="005A2A9F"/>
    <w:rsid w:val="005A76E1"/>
    <w:rsid w:val="005B1410"/>
    <w:rsid w:val="005B252C"/>
    <w:rsid w:val="005B718A"/>
    <w:rsid w:val="005B72A2"/>
    <w:rsid w:val="005B775B"/>
    <w:rsid w:val="005B776C"/>
    <w:rsid w:val="005C4A56"/>
    <w:rsid w:val="005C71DD"/>
    <w:rsid w:val="005C7355"/>
    <w:rsid w:val="005C78FF"/>
    <w:rsid w:val="005C79FF"/>
    <w:rsid w:val="005D11BE"/>
    <w:rsid w:val="005D6C3F"/>
    <w:rsid w:val="005E2E99"/>
    <w:rsid w:val="005E3C73"/>
    <w:rsid w:val="005F159B"/>
    <w:rsid w:val="005F1BAC"/>
    <w:rsid w:val="005F34F3"/>
    <w:rsid w:val="005F58CA"/>
    <w:rsid w:val="0061778C"/>
    <w:rsid w:val="0062061A"/>
    <w:rsid w:val="0062248E"/>
    <w:rsid w:val="00623C1B"/>
    <w:rsid w:val="00626873"/>
    <w:rsid w:val="0062687C"/>
    <w:rsid w:val="00626C8D"/>
    <w:rsid w:val="00633265"/>
    <w:rsid w:val="00641048"/>
    <w:rsid w:val="00642BE3"/>
    <w:rsid w:val="00643DD1"/>
    <w:rsid w:val="00652DCE"/>
    <w:rsid w:val="00652E47"/>
    <w:rsid w:val="00653789"/>
    <w:rsid w:val="0065621D"/>
    <w:rsid w:val="00661BDC"/>
    <w:rsid w:val="00662EB4"/>
    <w:rsid w:val="0066753B"/>
    <w:rsid w:val="0067043A"/>
    <w:rsid w:val="00680656"/>
    <w:rsid w:val="00681560"/>
    <w:rsid w:val="00694053"/>
    <w:rsid w:val="00694BC9"/>
    <w:rsid w:val="0069656B"/>
    <w:rsid w:val="00697CE2"/>
    <w:rsid w:val="006A5939"/>
    <w:rsid w:val="006B0E88"/>
    <w:rsid w:val="006B1ED9"/>
    <w:rsid w:val="006B296E"/>
    <w:rsid w:val="006B5149"/>
    <w:rsid w:val="006B5797"/>
    <w:rsid w:val="006B6100"/>
    <w:rsid w:val="006B625F"/>
    <w:rsid w:val="006C2788"/>
    <w:rsid w:val="006C4BA2"/>
    <w:rsid w:val="006C738F"/>
    <w:rsid w:val="006D0728"/>
    <w:rsid w:val="006D15F6"/>
    <w:rsid w:val="006D51E6"/>
    <w:rsid w:val="006E3C07"/>
    <w:rsid w:val="006E5760"/>
    <w:rsid w:val="006E5CB0"/>
    <w:rsid w:val="006E6007"/>
    <w:rsid w:val="006E70DC"/>
    <w:rsid w:val="006F035F"/>
    <w:rsid w:val="006F65D0"/>
    <w:rsid w:val="006F7616"/>
    <w:rsid w:val="0070201C"/>
    <w:rsid w:val="00715EE0"/>
    <w:rsid w:val="00722194"/>
    <w:rsid w:val="00722EAE"/>
    <w:rsid w:val="00724249"/>
    <w:rsid w:val="00726BE8"/>
    <w:rsid w:val="00735E18"/>
    <w:rsid w:val="00741134"/>
    <w:rsid w:val="00742A66"/>
    <w:rsid w:val="00747490"/>
    <w:rsid w:val="00756F91"/>
    <w:rsid w:val="00757EB3"/>
    <w:rsid w:val="007651B2"/>
    <w:rsid w:val="007663C8"/>
    <w:rsid w:val="00770878"/>
    <w:rsid w:val="0077305D"/>
    <w:rsid w:val="007777AA"/>
    <w:rsid w:val="0078140B"/>
    <w:rsid w:val="00786CF4"/>
    <w:rsid w:val="00787C6E"/>
    <w:rsid w:val="00793B44"/>
    <w:rsid w:val="00793FDF"/>
    <w:rsid w:val="007965E5"/>
    <w:rsid w:val="00797DF3"/>
    <w:rsid w:val="007A0ABA"/>
    <w:rsid w:val="007A0BF7"/>
    <w:rsid w:val="007B6235"/>
    <w:rsid w:val="007C15FD"/>
    <w:rsid w:val="007C4581"/>
    <w:rsid w:val="007C6A79"/>
    <w:rsid w:val="007C7716"/>
    <w:rsid w:val="007D02C5"/>
    <w:rsid w:val="007E2767"/>
    <w:rsid w:val="007F31F5"/>
    <w:rsid w:val="007F562D"/>
    <w:rsid w:val="008000C6"/>
    <w:rsid w:val="008036AA"/>
    <w:rsid w:val="0081011B"/>
    <w:rsid w:val="00815A0C"/>
    <w:rsid w:val="008207BB"/>
    <w:rsid w:val="00820962"/>
    <w:rsid w:val="0082206D"/>
    <w:rsid w:val="008232DA"/>
    <w:rsid w:val="00824B1B"/>
    <w:rsid w:val="00842B9A"/>
    <w:rsid w:val="008504D7"/>
    <w:rsid w:val="00852015"/>
    <w:rsid w:val="008556E2"/>
    <w:rsid w:val="00863DC1"/>
    <w:rsid w:val="00873D33"/>
    <w:rsid w:val="00874F5E"/>
    <w:rsid w:val="00875352"/>
    <w:rsid w:val="00877FFA"/>
    <w:rsid w:val="00885C8B"/>
    <w:rsid w:val="00886FC7"/>
    <w:rsid w:val="00892552"/>
    <w:rsid w:val="00893105"/>
    <w:rsid w:val="008A2020"/>
    <w:rsid w:val="008A3CED"/>
    <w:rsid w:val="008A7C49"/>
    <w:rsid w:val="008B5A36"/>
    <w:rsid w:val="008D21B8"/>
    <w:rsid w:val="008D291F"/>
    <w:rsid w:val="008D602A"/>
    <w:rsid w:val="008E06A7"/>
    <w:rsid w:val="008E20EA"/>
    <w:rsid w:val="008E2FA4"/>
    <w:rsid w:val="008E6B75"/>
    <w:rsid w:val="008F1403"/>
    <w:rsid w:val="008F19C5"/>
    <w:rsid w:val="00901205"/>
    <w:rsid w:val="00911C3E"/>
    <w:rsid w:val="0091790C"/>
    <w:rsid w:val="00927D6F"/>
    <w:rsid w:val="00931F2F"/>
    <w:rsid w:val="00932544"/>
    <w:rsid w:val="00932764"/>
    <w:rsid w:val="009338E7"/>
    <w:rsid w:val="009347B4"/>
    <w:rsid w:val="00937FA1"/>
    <w:rsid w:val="0094161D"/>
    <w:rsid w:val="009421B0"/>
    <w:rsid w:val="00942310"/>
    <w:rsid w:val="009526CB"/>
    <w:rsid w:val="0095490E"/>
    <w:rsid w:val="009557CF"/>
    <w:rsid w:val="00955ADC"/>
    <w:rsid w:val="00960CD4"/>
    <w:rsid w:val="0096471B"/>
    <w:rsid w:val="009678C5"/>
    <w:rsid w:val="0097038A"/>
    <w:rsid w:val="0097557B"/>
    <w:rsid w:val="00984949"/>
    <w:rsid w:val="009854D9"/>
    <w:rsid w:val="00985974"/>
    <w:rsid w:val="00986F91"/>
    <w:rsid w:val="00987673"/>
    <w:rsid w:val="00987D4F"/>
    <w:rsid w:val="009947CF"/>
    <w:rsid w:val="0099534E"/>
    <w:rsid w:val="00997A46"/>
    <w:rsid w:val="009A3D45"/>
    <w:rsid w:val="009B066B"/>
    <w:rsid w:val="009B5268"/>
    <w:rsid w:val="009C65CA"/>
    <w:rsid w:val="009D51C2"/>
    <w:rsid w:val="009D6D25"/>
    <w:rsid w:val="009F4875"/>
    <w:rsid w:val="00A07701"/>
    <w:rsid w:val="00A200E6"/>
    <w:rsid w:val="00A20392"/>
    <w:rsid w:val="00A261DA"/>
    <w:rsid w:val="00A33B8A"/>
    <w:rsid w:val="00A35441"/>
    <w:rsid w:val="00A35BB2"/>
    <w:rsid w:val="00A360CA"/>
    <w:rsid w:val="00A36D2E"/>
    <w:rsid w:val="00A37141"/>
    <w:rsid w:val="00A37685"/>
    <w:rsid w:val="00A406E9"/>
    <w:rsid w:val="00A44C3B"/>
    <w:rsid w:val="00A50247"/>
    <w:rsid w:val="00A511BF"/>
    <w:rsid w:val="00A51227"/>
    <w:rsid w:val="00A53010"/>
    <w:rsid w:val="00A565B1"/>
    <w:rsid w:val="00A57641"/>
    <w:rsid w:val="00A643F6"/>
    <w:rsid w:val="00A653D2"/>
    <w:rsid w:val="00A70984"/>
    <w:rsid w:val="00A74E69"/>
    <w:rsid w:val="00A75816"/>
    <w:rsid w:val="00A75A55"/>
    <w:rsid w:val="00A872CD"/>
    <w:rsid w:val="00A93C05"/>
    <w:rsid w:val="00A95E85"/>
    <w:rsid w:val="00A97306"/>
    <w:rsid w:val="00AA38B6"/>
    <w:rsid w:val="00AA6577"/>
    <w:rsid w:val="00AB39B3"/>
    <w:rsid w:val="00AC5D61"/>
    <w:rsid w:val="00AD1EE5"/>
    <w:rsid w:val="00AD3047"/>
    <w:rsid w:val="00AE3206"/>
    <w:rsid w:val="00AE4097"/>
    <w:rsid w:val="00AE58EF"/>
    <w:rsid w:val="00AF4224"/>
    <w:rsid w:val="00AF5FE6"/>
    <w:rsid w:val="00B004C6"/>
    <w:rsid w:val="00B063C5"/>
    <w:rsid w:val="00B064A1"/>
    <w:rsid w:val="00B10D61"/>
    <w:rsid w:val="00B10FDD"/>
    <w:rsid w:val="00B1246E"/>
    <w:rsid w:val="00B12BFD"/>
    <w:rsid w:val="00B1355C"/>
    <w:rsid w:val="00B23529"/>
    <w:rsid w:val="00B237B5"/>
    <w:rsid w:val="00B25872"/>
    <w:rsid w:val="00B32769"/>
    <w:rsid w:val="00B3698A"/>
    <w:rsid w:val="00B37FC9"/>
    <w:rsid w:val="00B42B89"/>
    <w:rsid w:val="00B43CDF"/>
    <w:rsid w:val="00B4462C"/>
    <w:rsid w:val="00B4785F"/>
    <w:rsid w:val="00B50395"/>
    <w:rsid w:val="00B54520"/>
    <w:rsid w:val="00B611EE"/>
    <w:rsid w:val="00B64918"/>
    <w:rsid w:val="00B65ED6"/>
    <w:rsid w:val="00B724CB"/>
    <w:rsid w:val="00B823BE"/>
    <w:rsid w:val="00B86B46"/>
    <w:rsid w:val="00B9162C"/>
    <w:rsid w:val="00B95B06"/>
    <w:rsid w:val="00B96EA9"/>
    <w:rsid w:val="00BA035F"/>
    <w:rsid w:val="00BA0D82"/>
    <w:rsid w:val="00BB1A1B"/>
    <w:rsid w:val="00BB2893"/>
    <w:rsid w:val="00BB2F4D"/>
    <w:rsid w:val="00BB6357"/>
    <w:rsid w:val="00BB68D2"/>
    <w:rsid w:val="00BD5F4B"/>
    <w:rsid w:val="00BE4355"/>
    <w:rsid w:val="00BE5734"/>
    <w:rsid w:val="00BF705E"/>
    <w:rsid w:val="00C0093B"/>
    <w:rsid w:val="00C1012C"/>
    <w:rsid w:val="00C1382F"/>
    <w:rsid w:val="00C13E10"/>
    <w:rsid w:val="00C258D0"/>
    <w:rsid w:val="00C3010F"/>
    <w:rsid w:val="00C34DD8"/>
    <w:rsid w:val="00C37E63"/>
    <w:rsid w:val="00C42BAD"/>
    <w:rsid w:val="00C44B5F"/>
    <w:rsid w:val="00C45B0A"/>
    <w:rsid w:val="00C46347"/>
    <w:rsid w:val="00C479DD"/>
    <w:rsid w:val="00C47CFB"/>
    <w:rsid w:val="00C47CFD"/>
    <w:rsid w:val="00C522E9"/>
    <w:rsid w:val="00C56E38"/>
    <w:rsid w:val="00C63581"/>
    <w:rsid w:val="00C64CF9"/>
    <w:rsid w:val="00C66746"/>
    <w:rsid w:val="00C67604"/>
    <w:rsid w:val="00C740C2"/>
    <w:rsid w:val="00C75E97"/>
    <w:rsid w:val="00C8265D"/>
    <w:rsid w:val="00C857D0"/>
    <w:rsid w:val="00C87244"/>
    <w:rsid w:val="00C87343"/>
    <w:rsid w:val="00C87DF4"/>
    <w:rsid w:val="00C90687"/>
    <w:rsid w:val="00C95BFD"/>
    <w:rsid w:val="00CA1CFF"/>
    <w:rsid w:val="00CA2587"/>
    <w:rsid w:val="00CA278D"/>
    <w:rsid w:val="00CA2836"/>
    <w:rsid w:val="00CA5903"/>
    <w:rsid w:val="00CB1AF9"/>
    <w:rsid w:val="00CB3C52"/>
    <w:rsid w:val="00CB46C7"/>
    <w:rsid w:val="00CB6230"/>
    <w:rsid w:val="00CB7714"/>
    <w:rsid w:val="00CB778E"/>
    <w:rsid w:val="00CC0399"/>
    <w:rsid w:val="00CD32DA"/>
    <w:rsid w:val="00CD61A9"/>
    <w:rsid w:val="00CE1182"/>
    <w:rsid w:val="00CE23CB"/>
    <w:rsid w:val="00CE2940"/>
    <w:rsid w:val="00CE2EFB"/>
    <w:rsid w:val="00CE3A45"/>
    <w:rsid w:val="00CE43A1"/>
    <w:rsid w:val="00CE7DD9"/>
    <w:rsid w:val="00D041C5"/>
    <w:rsid w:val="00D05BAE"/>
    <w:rsid w:val="00D15016"/>
    <w:rsid w:val="00D1506B"/>
    <w:rsid w:val="00D2278A"/>
    <w:rsid w:val="00D2695F"/>
    <w:rsid w:val="00D33F31"/>
    <w:rsid w:val="00D3404E"/>
    <w:rsid w:val="00D40E0D"/>
    <w:rsid w:val="00D43744"/>
    <w:rsid w:val="00D4416E"/>
    <w:rsid w:val="00D45DE7"/>
    <w:rsid w:val="00D46AD6"/>
    <w:rsid w:val="00D4724D"/>
    <w:rsid w:val="00D61B94"/>
    <w:rsid w:val="00D623EA"/>
    <w:rsid w:val="00D625BD"/>
    <w:rsid w:val="00D62F1E"/>
    <w:rsid w:val="00D63C4A"/>
    <w:rsid w:val="00D66342"/>
    <w:rsid w:val="00D754CE"/>
    <w:rsid w:val="00D75B11"/>
    <w:rsid w:val="00D8064A"/>
    <w:rsid w:val="00D80B4D"/>
    <w:rsid w:val="00D81B88"/>
    <w:rsid w:val="00D82C9D"/>
    <w:rsid w:val="00D8789B"/>
    <w:rsid w:val="00D942BC"/>
    <w:rsid w:val="00D9477D"/>
    <w:rsid w:val="00D95C6D"/>
    <w:rsid w:val="00D978F1"/>
    <w:rsid w:val="00DA6C0D"/>
    <w:rsid w:val="00DA7121"/>
    <w:rsid w:val="00DA75DB"/>
    <w:rsid w:val="00DC0165"/>
    <w:rsid w:val="00DC21BA"/>
    <w:rsid w:val="00DC4567"/>
    <w:rsid w:val="00DC4A1A"/>
    <w:rsid w:val="00DC506E"/>
    <w:rsid w:val="00DC7C80"/>
    <w:rsid w:val="00DE52BC"/>
    <w:rsid w:val="00DF28D2"/>
    <w:rsid w:val="00DF413C"/>
    <w:rsid w:val="00DF4A6E"/>
    <w:rsid w:val="00DF4E4F"/>
    <w:rsid w:val="00DF5F56"/>
    <w:rsid w:val="00DF6E98"/>
    <w:rsid w:val="00DF71B7"/>
    <w:rsid w:val="00E06149"/>
    <w:rsid w:val="00E10F96"/>
    <w:rsid w:val="00E12B8F"/>
    <w:rsid w:val="00E13191"/>
    <w:rsid w:val="00E150AB"/>
    <w:rsid w:val="00E210FC"/>
    <w:rsid w:val="00E22B32"/>
    <w:rsid w:val="00E22BFF"/>
    <w:rsid w:val="00E25024"/>
    <w:rsid w:val="00E26359"/>
    <w:rsid w:val="00E27BBE"/>
    <w:rsid w:val="00E37A1A"/>
    <w:rsid w:val="00E42239"/>
    <w:rsid w:val="00E44359"/>
    <w:rsid w:val="00E51A98"/>
    <w:rsid w:val="00E55C53"/>
    <w:rsid w:val="00E600AE"/>
    <w:rsid w:val="00E671AC"/>
    <w:rsid w:val="00E72085"/>
    <w:rsid w:val="00E7682D"/>
    <w:rsid w:val="00E8456F"/>
    <w:rsid w:val="00E87587"/>
    <w:rsid w:val="00E87CB0"/>
    <w:rsid w:val="00E90E90"/>
    <w:rsid w:val="00E925A2"/>
    <w:rsid w:val="00E95891"/>
    <w:rsid w:val="00E9667E"/>
    <w:rsid w:val="00E96FE0"/>
    <w:rsid w:val="00EA4C7E"/>
    <w:rsid w:val="00EA4FE0"/>
    <w:rsid w:val="00EA70EF"/>
    <w:rsid w:val="00EA722C"/>
    <w:rsid w:val="00EA73D7"/>
    <w:rsid w:val="00EA7634"/>
    <w:rsid w:val="00EB0A97"/>
    <w:rsid w:val="00EB23F5"/>
    <w:rsid w:val="00EB3E51"/>
    <w:rsid w:val="00EB51C4"/>
    <w:rsid w:val="00EB53D3"/>
    <w:rsid w:val="00EB6BC3"/>
    <w:rsid w:val="00EC1FC2"/>
    <w:rsid w:val="00EC33ED"/>
    <w:rsid w:val="00EC799B"/>
    <w:rsid w:val="00ED0408"/>
    <w:rsid w:val="00ED099C"/>
    <w:rsid w:val="00ED2294"/>
    <w:rsid w:val="00EE325C"/>
    <w:rsid w:val="00EF2646"/>
    <w:rsid w:val="00EF39C8"/>
    <w:rsid w:val="00EF6793"/>
    <w:rsid w:val="00F01E20"/>
    <w:rsid w:val="00F02D8C"/>
    <w:rsid w:val="00F04BFA"/>
    <w:rsid w:val="00F050CD"/>
    <w:rsid w:val="00F12125"/>
    <w:rsid w:val="00F167D6"/>
    <w:rsid w:val="00F20353"/>
    <w:rsid w:val="00F276E3"/>
    <w:rsid w:val="00F309EB"/>
    <w:rsid w:val="00F31447"/>
    <w:rsid w:val="00F327D8"/>
    <w:rsid w:val="00F36ABF"/>
    <w:rsid w:val="00F36FEF"/>
    <w:rsid w:val="00F37AC7"/>
    <w:rsid w:val="00F51E08"/>
    <w:rsid w:val="00F73211"/>
    <w:rsid w:val="00F80992"/>
    <w:rsid w:val="00F8377C"/>
    <w:rsid w:val="00F87FD4"/>
    <w:rsid w:val="00F90925"/>
    <w:rsid w:val="00F91DB2"/>
    <w:rsid w:val="00F965BC"/>
    <w:rsid w:val="00FA0006"/>
    <w:rsid w:val="00FB0C63"/>
    <w:rsid w:val="00FC6F77"/>
    <w:rsid w:val="00FD3156"/>
    <w:rsid w:val="00FD60E4"/>
    <w:rsid w:val="00FE2764"/>
    <w:rsid w:val="00FF0D54"/>
    <w:rsid w:val="00FF40A1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3E447D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E447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E447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E447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E447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73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918D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1295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E447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A73D7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A73D7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3357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F42B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F42BA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5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B217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A04AE"/>
    <w:rPr>
      <w:rFonts w:cs="Times New Roman"/>
      <w:sz w:val="16"/>
      <w:szCs w:val="16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E447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A04AE"/>
    <w:rPr>
      <w:rFonts w:ascii="Courier" w:hAnsi="Courier" w:cs="Courier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04AE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4A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27BBE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BB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27BB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E447D"/>
    <w:rPr>
      <w:rFonts w:cs="Times New Roman"/>
      <w:color w:val="0000FF"/>
      <w:u w:val="none"/>
    </w:rPr>
  </w:style>
  <w:style w:type="character" w:styleId="Strong">
    <w:name w:val="Strong"/>
    <w:basedOn w:val="DefaultParagraphFont"/>
    <w:uiPriority w:val="99"/>
    <w:qFormat/>
    <w:rsid w:val="00044F2F"/>
    <w:rPr>
      <w:rFonts w:cs="Times New Roman"/>
      <w:b/>
      <w:bCs/>
    </w:rPr>
  </w:style>
  <w:style w:type="paragraph" w:styleId="NormalWeb">
    <w:name w:val="Normal (Web)"/>
    <w:aliases w:val="Обычный (Web)"/>
    <w:basedOn w:val="Normal"/>
    <w:uiPriority w:val="99"/>
    <w:rsid w:val="00797DF3"/>
    <w:pPr>
      <w:spacing w:before="100" w:beforeAutospacing="1" w:after="119"/>
    </w:pPr>
  </w:style>
  <w:style w:type="paragraph" w:styleId="BodyText">
    <w:name w:val="Body Text"/>
    <w:basedOn w:val="Normal"/>
    <w:link w:val="BodyTextChar"/>
    <w:uiPriority w:val="99"/>
    <w:rsid w:val="0062248E"/>
    <w:pPr>
      <w:widowControl w:val="0"/>
      <w:suppressAutoHyphens/>
      <w:spacing w:after="120"/>
    </w:pPr>
    <w:rPr>
      <w:rFonts w:ascii="Times New Roman" w:eastAsia="SimSun" w:hAnsi="Times New Roman" w:cs="Times New Roman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62248E"/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">
    <w:name w:val="Знак Знак Знак Знак Знак"/>
    <w:basedOn w:val="Normal"/>
    <w:uiPriority w:val="99"/>
    <w:rsid w:val="00D437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81CC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Iauiue">
    <w:name w:val="Iau?iue"/>
    <w:uiPriority w:val="99"/>
    <w:rsid w:val="00EA73D7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A73D7"/>
    <w:pPr>
      <w:tabs>
        <w:tab w:val="center" w:pos="4677"/>
        <w:tab w:val="right" w:pos="9355"/>
      </w:tabs>
      <w:spacing w:before="120" w:line="360" w:lineRule="auto"/>
      <w:ind w:firstLine="680"/>
    </w:pPr>
    <w:rPr>
      <w:rFonts w:ascii="TimesDL" w:eastAsia="SimSun" w:hAnsi="TimesDL" w:cs="TimesDL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A73D7"/>
    <w:rPr>
      <w:rFonts w:ascii="TimesDL" w:eastAsia="SimSun" w:hAnsi="TimesDL" w:cs="TimesDL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EA73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71AC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671AC"/>
    <w:rPr>
      <w:rFonts w:ascii="Times New Roman" w:hAnsi="Times New Roman"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E447D"/>
    <w:rPr>
      <w:rFonts w:ascii="Arial" w:hAnsi="Arial" w:cs="Arial"/>
      <w:color w:val="0000FF"/>
      <w:sz w:val="24"/>
      <w:szCs w:val="24"/>
      <w:u w:val="none"/>
    </w:rPr>
  </w:style>
  <w:style w:type="paragraph" w:customStyle="1" w:styleId="Title0">
    <w:name w:val="Title!Название НПА"/>
    <w:basedOn w:val="Normal"/>
    <w:uiPriority w:val="99"/>
    <w:rsid w:val="003E44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E447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E447D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E447D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apivino.ru/node/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21</Pages>
  <Words>4379</Words>
  <Characters>24966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2015-08-14T07:30:00Z</cp:lastPrinted>
  <dcterms:created xsi:type="dcterms:W3CDTF">2015-09-08T04:08:00Z</dcterms:created>
  <dcterms:modified xsi:type="dcterms:W3CDTF">2015-09-08T05:19:00Z</dcterms:modified>
</cp:coreProperties>
</file>