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1"/>
        <w:spacing w:after="0" w:line="240" w:lineRule="auto"/>
        <w:ind/>
        <w:jc w:val="right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</w:p>
    <w:p w14:paraId="07000000">
      <w:pPr>
        <w:widowControl w:val="1"/>
        <w:spacing w:after="0" w:line="240" w:lineRule="auto"/>
        <w:ind/>
        <w:jc w:val="right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 xml:space="preserve">постановлению администрации </w:t>
      </w:r>
    </w:p>
    <w:p w14:paraId="08000000">
      <w:pPr>
        <w:widowControl w:val="1"/>
        <w:spacing w:after="0" w:line="240" w:lineRule="auto"/>
        <w:ind/>
        <w:jc w:val="right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Крапивинского муниципального округа</w:t>
      </w:r>
    </w:p>
    <w:p w14:paraId="09000000">
      <w:pPr>
        <w:widowControl w:val="1"/>
        <w:spacing w:after="0" w:line="240" w:lineRule="auto"/>
        <w:ind/>
        <w:jc w:val="right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03.09.2026 г.</w:t>
      </w:r>
      <w:r>
        <w:rPr>
          <w:rFonts w:ascii="Times New Roman" w:hAnsi="Times New Roman"/>
          <w:sz w:val="24"/>
        </w:rPr>
        <w:t xml:space="preserve"> № </w:t>
      </w:r>
      <w:r>
        <w:rPr>
          <w:rFonts w:ascii="Times New Roman" w:hAnsi="Times New Roman"/>
          <w:sz w:val="24"/>
        </w:rPr>
        <w:t>901</w:t>
      </w:r>
    </w:p>
    <w:p w14:paraId="0A000000">
      <w:pPr>
        <w:widowControl w:val="1"/>
        <w:spacing w:after="225" w:before="375" w:line="240" w:lineRule="auto"/>
        <w:ind/>
        <w:outlineLvl w:val="1"/>
        <w:rPr>
          <w:rFonts w:ascii="Times New Roman" w:hAnsi="Times New Roman"/>
          <w:sz w:val="28"/>
        </w:rPr>
      </w:pPr>
    </w:p>
    <w:p w14:paraId="0B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1. Общие положения</w:t>
      </w:r>
    </w:p>
    <w:p w14:paraId="0C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pStyle w:val="Style_2"/>
        <w:widowControl w:val="1"/>
        <w:numPr>
          <w:ilvl w:val="1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порядок устанавливает правила и условия предоставления меры социальной поддержки в виде освобождения от платы, взимаемой с родителей (законных представителей), за присмотр и уход за детьми, обучающимися в образовательных организациях, реализующих образовательную программу дошкольного образования, Крапивинского муниципального округа, семьям граждан - участников специальной военной операции (в том числе в случае гибели (смерти) участников специальной военной операции).</w:t>
      </w:r>
    </w:p>
    <w:p w14:paraId="0E000000">
      <w:pPr>
        <w:pStyle w:val="Style_2"/>
        <w:widowControl w:val="1"/>
        <w:numPr>
          <w:ilvl w:val="1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настоящим Порядком право на получение меры социальной поддержки предоставляется членам семей лиц, участвующих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выполняющие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>
        <w:rPr>
          <w:rFonts w:ascii="Times New Roman" w:hAnsi="Times New Roman"/>
          <w:sz w:val="28"/>
        </w:rPr>
        <w:t xml:space="preserve"> (далее – участники СВО)</w:t>
      </w:r>
      <w:r>
        <w:rPr>
          <w:rFonts w:ascii="Times New Roman" w:hAnsi="Times New Roman"/>
          <w:sz w:val="28"/>
        </w:rPr>
        <w:t>, в том числе из числа:</w:t>
      </w:r>
    </w:p>
    <w:p w14:paraId="0F000000">
      <w:pPr>
        <w:pStyle w:val="Style_2"/>
        <w:widowControl w:val="1"/>
        <w:numPr>
          <w:ilvl w:val="0"/>
          <w:numId w:val="2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лиц, призванных на военную службу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</w:p>
    <w:p w14:paraId="10000000">
      <w:pPr>
        <w:pStyle w:val="Style_2"/>
        <w:widowControl w:val="1"/>
        <w:numPr>
          <w:ilvl w:val="0"/>
          <w:numId w:val="2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лиц, проходящих (проходивших) военную службу в Вооруженных Силах Российской Федерации по контракту, или лиц, проходящих (проходивших) военную службу (службу) в войсках национальной гвардии Российской Федерации, в воинских формированиях и органах, указанных в </w:t>
      </w:r>
      <w:r>
        <w:rPr>
          <w:rFonts w:ascii="Times New Roman" w:hAnsi="Times New Roman"/>
          <w:sz w:val="28"/>
        </w:rPr>
        <w:t>пункте 6 статьи 1</w:t>
      </w:r>
      <w:r>
        <w:rPr>
          <w:rFonts w:ascii="Times New Roman" w:hAnsi="Times New Roman"/>
          <w:sz w:val="28"/>
        </w:rPr>
        <w:t xml:space="preserve"> Федерального закона от 31 мая 1996 года № 61-ФЗ «Об обороне»;</w:t>
      </w:r>
    </w:p>
    <w:p w14:paraId="11000000">
      <w:pPr>
        <w:pStyle w:val="Style_2"/>
        <w:widowControl w:val="1"/>
        <w:numPr>
          <w:ilvl w:val="0"/>
          <w:numId w:val="2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лиц,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Федерации;</w:t>
      </w:r>
    </w:p>
    <w:p w14:paraId="12000000">
      <w:pPr>
        <w:pStyle w:val="Style_2"/>
        <w:widowControl w:val="1"/>
        <w:numPr>
          <w:ilvl w:val="0"/>
          <w:numId w:val="2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сотрудников федеральных органов исполнительной власти, служащих (работников) федеральных государственных органов (правоохранительных органов Российской Федерации), иных лиц, которые направлялись (привлекались) указанными органами при выполнении ими служебных обязанностей и иных аналогичных функций.</w:t>
      </w:r>
    </w:p>
    <w:p w14:paraId="13000000">
      <w:pPr>
        <w:pStyle w:val="Style_2"/>
        <w:widowControl w:val="1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Членами семей участников специальной военной операции являются:</w:t>
      </w:r>
    </w:p>
    <w:p w14:paraId="14000000">
      <w:pPr>
        <w:pStyle w:val="Style_2"/>
        <w:widowControl w:val="1"/>
        <w:numPr>
          <w:ilvl w:val="0"/>
          <w:numId w:val="3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супруга (супруг);</w:t>
      </w:r>
    </w:p>
    <w:p w14:paraId="15000000">
      <w:pPr>
        <w:pStyle w:val="Style_2"/>
        <w:widowControl w:val="1"/>
        <w:numPr>
          <w:ilvl w:val="0"/>
          <w:numId w:val="3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несовершеннолетние дети;</w:t>
      </w:r>
    </w:p>
    <w:p w14:paraId="16000000">
      <w:pPr>
        <w:pStyle w:val="Style_2"/>
        <w:widowControl w:val="1"/>
        <w:numPr>
          <w:ilvl w:val="0"/>
          <w:numId w:val="3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лица, находящиеся на иждивении участника специальной военной операции.</w:t>
      </w:r>
    </w:p>
    <w:p w14:paraId="17000000">
      <w:pPr>
        <w:pStyle w:val="Style_2"/>
        <w:widowControl w:val="1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категории детей участников специальной военной операции не относятся дети, находящиеся на полном государственном обеспечении, и дети, в отношении которых родители лишены родительских прав или ограничены в родительских правах.</w:t>
      </w:r>
    </w:p>
    <w:p w14:paraId="18000000">
      <w:pPr>
        <w:pStyle w:val="Style_2"/>
        <w:widowControl w:val="1"/>
        <w:numPr>
          <w:ilvl w:val="1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Освобождение от платы предоставляется в размере 100 процентов от суммы родительской платы, установленной муниципальным правовым актом. Мера поддержки действует на каждого ребёнка из такой семьи, посещающего детский сад.</w:t>
      </w:r>
    </w:p>
    <w:p w14:paraId="19000000">
      <w:pPr>
        <w:pStyle w:val="Style_2"/>
        <w:widowControl w:val="1"/>
        <w:numPr>
          <w:ilvl w:val="1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Уполномоченный орган, предоставляющий меру поддержки, – управление образования администрации </w:t>
      </w:r>
      <w:r>
        <w:rPr>
          <w:rFonts w:ascii="Times New Roman" w:hAnsi="Times New Roman"/>
          <w:sz w:val="28"/>
        </w:rPr>
        <w:t>Крапивинского</w:t>
      </w:r>
      <w:r>
        <w:rPr>
          <w:rFonts w:ascii="Times New Roman" w:hAnsi="Times New Roman"/>
          <w:sz w:val="28"/>
        </w:rPr>
        <w:t xml:space="preserve"> муниципального округа (далее – Управление образования).</w:t>
      </w:r>
    </w:p>
    <w:p w14:paraId="1A000000">
      <w:pPr>
        <w:pStyle w:val="Style_2"/>
        <w:widowControl w:val="1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Полномочия по предоставлению меры социальной поддержки при работе с заявителями по приему и обработке их заявлений и необходимых документов осуществляют образовательные организации. </w:t>
      </w:r>
    </w:p>
    <w:p w14:paraId="1B000000">
      <w:pPr>
        <w:pStyle w:val="Style_2"/>
        <w:widowControl w:val="1"/>
        <w:numPr>
          <w:ilvl w:val="1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Заявитель вправе подать заявление и необходимые документы лично в образовательную организацию, посредством Единого портала госуслуг, либо через сектор пользовательского сопровождения отделов «Мои документы» ГАУ «УМФЦ Кузбасса» </w:t>
      </w:r>
      <w:r>
        <w:rPr>
          <w:rFonts w:ascii="Times New Roman" w:hAnsi="Times New Roman"/>
          <w:sz w:val="28"/>
        </w:rPr>
        <w:t xml:space="preserve">(при наличии заключённого соглашения о взаимодействии между </w:t>
      </w:r>
      <w:r>
        <w:rPr>
          <w:rFonts w:ascii="Times New Roman" w:hAnsi="Times New Roman"/>
          <w:sz w:val="28"/>
        </w:rPr>
        <w:t>Органом местного самоуправления</w:t>
      </w:r>
      <w:r>
        <w:rPr>
          <w:rFonts w:ascii="Times New Roman" w:hAnsi="Times New Roman"/>
          <w:sz w:val="28"/>
        </w:rPr>
        <w:t xml:space="preserve"> и МФЦ) </w:t>
      </w:r>
      <w:r>
        <w:rPr>
          <w:rFonts w:ascii="Times New Roman" w:hAnsi="Times New Roman"/>
          <w:sz w:val="28"/>
        </w:rPr>
        <w:t>(далее – МФЦ).</w:t>
      </w:r>
    </w:p>
    <w:p w14:paraId="1C000000">
      <w:pPr>
        <w:pStyle w:val="Style_2"/>
        <w:widowControl w:val="1"/>
        <w:numPr>
          <w:ilvl w:val="1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 наличии технической возможности заявление и документы для оказания меры поддержки могут быть поданы в электронном виде (без </w:t>
      </w:r>
      <w:r>
        <w:rPr>
          <w:rFonts w:ascii="Times New Roman" w:hAnsi="Times New Roman"/>
          <w:color w:val="000000"/>
          <w:sz w:val="28"/>
        </w:rPr>
        <w:t>предоставления на бумажном носителе), в том числе мера поддержки может быть оказана в проактивном (беззаявительном) формате.</w:t>
      </w:r>
    </w:p>
    <w:p w14:paraId="1D000000">
      <w:pPr>
        <w:pStyle w:val="Style_2"/>
        <w:widowControl w:val="1"/>
        <w:numPr>
          <w:ilvl w:val="1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Результатом предоставления меры </w:t>
      </w:r>
      <w:r>
        <w:rPr>
          <w:rFonts w:ascii="Times New Roman" w:hAnsi="Times New Roman"/>
          <w:sz w:val="28"/>
        </w:rPr>
        <w:t xml:space="preserve">социальной </w:t>
      </w:r>
      <w:r>
        <w:rPr>
          <w:rFonts w:ascii="Times New Roman" w:hAnsi="Times New Roman"/>
          <w:sz w:val="28"/>
        </w:rPr>
        <w:t xml:space="preserve">поддержки является решение об освобождении от родительской платы либо мотивированное решение об отказе. Решение направляется заявителю в электронной форме в личный кабинет на ЕПГУ или выдаётся на бумажном носителе в МФЦ </w:t>
      </w:r>
      <w:r>
        <w:rPr>
          <w:rFonts w:ascii="Times New Roman" w:hAnsi="Times New Roman"/>
          <w:sz w:val="28"/>
        </w:rPr>
        <w:t xml:space="preserve">(при наличии соглашения о взаимодействии) </w:t>
      </w:r>
      <w:r>
        <w:rPr>
          <w:rFonts w:ascii="Times New Roman" w:hAnsi="Times New Roman"/>
          <w:sz w:val="28"/>
        </w:rPr>
        <w:t xml:space="preserve">или </w:t>
      </w:r>
      <w:r>
        <w:rPr>
          <w:rFonts w:ascii="Times New Roman" w:hAnsi="Times New Roman"/>
          <w:sz w:val="28"/>
        </w:rPr>
        <w:t>образовательной организации</w:t>
      </w:r>
      <w:r>
        <w:rPr>
          <w:rFonts w:ascii="Times New Roman" w:hAnsi="Times New Roman"/>
          <w:sz w:val="28"/>
        </w:rPr>
        <w:t xml:space="preserve"> по желанию заявителя.</w:t>
      </w:r>
    </w:p>
    <w:p w14:paraId="1E000000">
      <w:pPr>
        <w:pStyle w:val="Style_2"/>
        <w:widowControl w:val="1"/>
        <w:numPr>
          <w:ilvl w:val="1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Информирование о праве на меру поддержки.</w:t>
      </w:r>
    </w:p>
    <w:p w14:paraId="1F000000">
      <w:pPr>
        <w:pStyle w:val="Style_2"/>
        <w:widowControl w:val="1"/>
        <w:numPr>
          <w:ilvl w:val="2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Детские сады обязаны размещать на информационных стендах и в родительских чатах информацию о возможности освобождения от платы для семей участников СВО, а также о способах подачи заявления.</w:t>
      </w:r>
    </w:p>
    <w:p w14:paraId="20000000">
      <w:pPr>
        <w:pStyle w:val="Style_2"/>
        <w:widowControl w:val="1"/>
        <w:numPr>
          <w:ilvl w:val="2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если ребёнок уже посещает детский сад, а один из родителей получил статус участника СВО, Управление образования вправе направить такому родителю уведомление в личный кабинет на ЕПГУ о возможности получить освобождение от платы. Уведомление носит информационный характер и не заменяет подачу заявления.</w:t>
      </w:r>
    </w:p>
    <w:p w14:paraId="21000000">
      <w:pPr>
        <w:pStyle w:val="Style_2"/>
        <w:widowControl w:val="1"/>
        <w:numPr>
          <w:ilvl w:val="1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Финансирование расходов, связанных с оказанием меры социальной поддержки, осуществляется в пределах средств, предусмотренных в бюджете Крапивинского муниципального округа.</w:t>
      </w:r>
    </w:p>
    <w:p w14:paraId="22000000">
      <w:pPr>
        <w:widowControl w:val="1"/>
        <w:numPr>
          <w:ilvl w:val="1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Мера поддержки оказывается, начиная с даты принятия образов</w:t>
      </w:r>
      <w:r>
        <w:rPr>
          <w:rFonts w:ascii="Times New Roman" w:hAnsi="Times New Roman"/>
          <w:sz w:val="28"/>
        </w:rPr>
        <w:t xml:space="preserve">ательной организацией решения об освобождении от родительской платы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z w:val="28"/>
        </w:rPr>
        <w:t xml:space="preserve"> завершения обучения, либо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 конца года, следующего за годом завершения специальной операции</w:t>
      </w:r>
      <w:r>
        <w:rPr>
          <w:rFonts w:ascii="Times New Roman" w:hAnsi="Times New Roman"/>
          <w:sz w:val="28"/>
        </w:rPr>
        <w:t xml:space="preserve">, за исключением </w:t>
      </w:r>
      <w:r>
        <w:rPr>
          <w:rFonts w:ascii="Times New Roman" w:hAnsi="Times New Roman"/>
          <w:sz w:val="28"/>
        </w:rPr>
        <w:t>категорий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погибших (умерших) участников СВО, </w:t>
      </w:r>
      <w:r>
        <w:rPr>
          <w:rFonts w:ascii="Times New Roman" w:hAnsi="Times New Roman"/>
          <w:sz w:val="28"/>
        </w:rPr>
        <w:t>инвалидов, получивших увечья или заболевания в ходе специальной военной операции, которым мера социальной поддержки оказывается бессрочно</w:t>
      </w:r>
      <w:r>
        <w:rPr>
          <w:rFonts w:ascii="Times New Roman" w:hAnsi="Times New Roman"/>
          <w:sz w:val="28"/>
        </w:rPr>
        <w:t>.</w:t>
      </w:r>
    </w:p>
    <w:p w14:paraId="23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4000000">
      <w:pPr>
        <w:widowControl w:val="1"/>
        <w:numPr>
          <w:ilvl w:val="0"/>
          <w:numId w:val="1"/>
        </w:numPr>
        <w:tabs>
          <w:tab w:leader="none" w:pos="851" w:val="left"/>
          <w:tab w:leader="none" w:pos="1134" w:val="left"/>
        </w:tabs>
        <w:spacing w:after="0"/>
        <w:ind w:firstLine="426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Порядок и условия предоставления социальной поддержки</w:t>
      </w:r>
    </w:p>
    <w:p w14:paraId="25000000">
      <w:pPr>
        <w:widowControl w:val="1"/>
        <w:spacing w:after="0"/>
        <w:ind w:firstLine="709"/>
        <w:rPr>
          <w:rFonts w:ascii="Times New Roman" w:hAnsi="Times New Roman"/>
          <w:b w:val="1"/>
          <w:sz w:val="28"/>
        </w:rPr>
      </w:pPr>
    </w:p>
    <w:p w14:paraId="26000000">
      <w:pPr>
        <w:pStyle w:val="Style_2"/>
        <w:widowControl w:val="1"/>
        <w:numPr>
          <w:ilvl w:val="1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Общий срок со дня получения всех необходимых документов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сведений, необходимых для принятия решения до направления заявителю результата составляет не более 1 рабочего дня.</w:t>
      </w:r>
    </w:p>
    <w:p w14:paraId="27000000">
      <w:pPr>
        <w:pStyle w:val="Style_2"/>
        <w:widowControl w:val="1"/>
        <w:numPr>
          <w:ilvl w:val="1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Регистрация заявления производится в день его поступления:</w:t>
      </w:r>
    </w:p>
    <w:p w14:paraId="28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</w:t>
      </w:r>
      <w:r>
        <w:rPr>
          <w:rFonts w:ascii="Times New Roman" w:hAnsi="Times New Roman"/>
          <w:sz w:val="28"/>
        </w:rPr>
        <w:t>посредством ЕПГУ – автоматически в момент отправки;</w:t>
      </w:r>
    </w:p>
    <w:p w14:paraId="29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</w:t>
      </w:r>
      <w:r>
        <w:rPr>
          <w:rFonts w:ascii="Times New Roman" w:hAnsi="Times New Roman"/>
          <w:sz w:val="28"/>
        </w:rPr>
        <w:t>в МФЦ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(при наличии соглашения о взаимодействии)</w:t>
      </w:r>
      <w:r>
        <w:rPr>
          <w:rFonts w:ascii="Times New Roman" w:hAnsi="Times New Roman"/>
          <w:sz w:val="28"/>
        </w:rPr>
        <w:t xml:space="preserve"> – в день передачи документов из МФЦ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Управление образования;</w:t>
      </w:r>
    </w:p>
    <w:p w14:paraId="2A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</w:t>
      </w:r>
      <w:r>
        <w:rPr>
          <w:rFonts w:ascii="Times New Roman" w:hAnsi="Times New Roman"/>
          <w:sz w:val="28"/>
        </w:rPr>
        <w:t>в образовательную организацию – в день обращения.</w:t>
      </w:r>
    </w:p>
    <w:p w14:paraId="2B000000">
      <w:pPr>
        <w:pStyle w:val="Style_2"/>
        <w:widowControl w:val="1"/>
        <w:numPr>
          <w:ilvl w:val="1"/>
          <w:numId w:val="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Проверка сведений и направление межведомственных запросов осуществляются в день регистрации заявления.</w:t>
      </w:r>
    </w:p>
    <w:p w14:paraId="2C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К заявлению прилагаются следующие документы, предоставляемые заявителем самостоятельно в следующих случаях:</w:t>
      </w:r>
    </w:p>
    <w:p w14:paraId="2D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если заявитель является опекуном (попечителем) ребёнка, и сведения об опеке отсутствуют в государственных информационных системах:</w:t>
      </w:r>
    </w:p>
    <w:p w14:paraId="2E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копия документа об установлении опеки или попечительства (оригинал предъявляется для сверки);</w:t>
      </w:r>
    </w:p>
    <w:p w14:paraId="2F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если участник СВО относится к ведомствам, не передающим сведения в витрину данных Министерства обороны Российской Федерации (например, Росгвардия, Министерство внутренних дел, Федеральная служба безопасности, Министерство по делам гражданской обороны, чрезвычайным ситуациям и ликвидации последствий стихийных бедствий, иные ведомства):</w:t>
      </w:r>
    </w:p>
    <w:p w14:paraId="30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справка, подтверждающая факт участия в СВО, выданная соответствующим ведомством (оригинал или заверенная копия);</w:t>
      </w:r>
    </w:p>
    <w:p w14:paraId="31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справка, подтверждающая обстоятельства гибели участника специальной военной операции (оригинал или заверенная копия);</w:t>
      </w:r>
    </w:p>
    <w:p w14:paraId="32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если заявитель подаёт заявление лично в Управление образов</w:t>
      </w:r>
      <w:r>
        <w:rPr>
          <w:rFonts w:ascii="Times New Roman" w:hAnsi="Times New Roman"/>
          <w:sz w:val="28"/>
        </w:rPr>
        <w:t>ания, в МФЦ</w:t>
      </w:r>
      <w:r>
        <w:rPr>
          <w:rFonts w:ascii="Times New Roman" w:hAnsi="Times New Roman"/>
          <w:sz w:val="28"/>
        </w:rPr>
        <w:t>:</w:t>
      </w:r>
    </w:p>
    <w:p w14:paraId="33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паспорт заявителя  (предъявляются для сверки, копии не снимаются, оригиналы возвращаются).</w:t>
      </w:r>
    </w:p>
    <w:p w14:paraId="34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 всех остальных случаях предоставление документов не требуется – необходимые сведения запрашиваются </w:t>
      </w:r>
      <w:r>
        <w:rPr>
          <w:rFonts w:ascii="Times New Roman" w:hAnsi="Times New Roman"/>
          <w:sz w:val="28"/>
        </w:rPr>
        <w:t>образовательной организацией</w:t>
      </w:r>
      <w:r>
        <w:rPr>
          <w:rFonts w:ascii="Times New Roman" w:hAnsi="Times New Roman"/>
          <w:sz w:val="28"/>
        </w:rPr>
        <w:t xml:space="preserve"> самостоятельно в рамках межведомственного информационного взаимодействия.</w:t>
      </w:r>
    </w:p>
    <w:p w14:paraId="35000000">
      <w:pPr>
        <w:pStyle w:val="Style_2"/>
        <w:widowControl w:val="1"/>
        <w:numPr>
          <w:ilvl w:val="1"/>
          <w:numId w:val="4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Образовательная организация</w:t>
      </w:r>
      <w:r>
        <w:rPr>
          <w:rFonts w:ascii="Times New Roman" w:hAnsi="Times New Roman"/>
          <w:sz w:val="28"/>
        </w:rPr>
        <w:t xml:space="preserve"> направляет следующие межведомственные запросы:</w:t>
      </w:r>
    </w:p>
    <w:p w14:paraId="36000000">
      <w:pPr>
        <w:pStyle w:val="Style_2"/>
        <w:widowControl w:val="1"/>
        <w:numPr>
          <w:ilvl w:val="2"/>
          <w:numId w:val="4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Министерство внутренних дел Российской Федерации:</w:t>
      </w:r>
    </w:p>
    <w:p w14:paraId="37000000">
      <w:pPr>
        <w:pStyle w:val="Style_2"/>
        <w:widowControl w:val="1"/>
        <w:numPr>
          <w:ilvl w:val="0"/>
          <w:numId w:val="5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Предоставление </w:t>
      </w:r>
      <w:r>
        <w:rPr>
          <w:rFonts w:ascii="Times New Roman" w:hAnsi="Times New Roman"/>
          <w:sz w:val="28"/>
        </w:rPr>
        <w:t>сведени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о </w:t>
      </w:r>
      <w:r>
        <w:rPr>
          <w:rFonts w:ascii="Times New Roman" w:hAnsi="Times New Roman"/>
          <w:sz w:val="28"/>
        </w:rPr>
        <w:t>документе, удостоверяющем личность заявителя.</w:t>
      </w:r>
    </w:p>
    <w:p w14:paraId="38000000">
      <w:pPr>
        <w:pStyle w:val="Style_2"/>
        <w:widowControl w:val="1"/>
        <w:numPr>
          <w:ilvl w:val="2"/>
          <w:numId w:val="4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Федеральную налоговую службу Российской Федерации (Единый государственный реестр записей актов гражданского состояния, Единый реестр населения):</w:t>
      </w:r>
    </w:p>
    <w:p w14:paraId="39000000">
      <w:pPr>
        <w:pStyle w:val="Style_2"/>
        <w:widowControl w:val="1"/>
        <w:numPr>
          <w:ilvl w:val="0"/>
          <w:numId w:val="6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Предоставление из ЕГР ЗАГС по запросу сведений о рождении;</w:t>
      </w:r>
    </w:p>
    <w:p w14:paraId="3A000000">
      <w:pPr>
        <w:pStyle w:val="Style_2"/>
        <w:widowControl w:val="1"/>
        <w:numPr>
          <w:ilvl w:val="0"/>
          <w:numId w:val="6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Предоставление из ЕГР ЗАГС по запросу сведений о заключении брака.</w:t>
      </w:r>
    </w:p>
    <w:p w14:paraId="3B000000">
      <w:pPr>
        <w:pStyle w:val="Style_2"/>
        <w:widowControl w:val="1"/>
        <w:numPr>
          <w:ilvl w:val="2"/>
          <w:numId w:val="4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Министерство обороны Российской Федерации (витрина данных Министерства обороны Российской Федерации)</w:t>
      </w:r>
    </w:p>
    <w:p w14:paraId="3C000000">
      <w:pPr>
        <w:pStyle w:val="Style_2"/>
        <w:widowControl w:val="1"/>
        <w:numPr>
          <w:ilvl w:val="0"/>
          <w:numId w:val="7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сведений</w:t>
      </w:r>
      <w:r>
        <w:rPr>
          <w:rFonts w:ascii="Times New Roman" w:hAnsi="Times New Roman"/>
          <w:sz w:val="28"/>
        </w:rPr>
        <w:t xml:space="preserve"> об участии гражданина в СВО (статус, период участия, принадлежность к ведомству).</w:t>
      </w:r>
    </w:p>
    <w:p w14:paraId="3D000000">
      <w:pPr>
        <w:pStyle w:val="Style_2"/>
        <w:widowControl w:val="1"/>
        <w:numPr>
          <w:ilvl w:val="1"/>
          <w:numId w:val="4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Исчерпывающий перечень оснований для отказа в приеме заявления и документов, необходимых для предоставления меры поддержки.</w:t>
      </w:r>
    </w:p>
    <w:p w14:paraId="3E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 в приёме заявления и документов допускается по следующим основаниям:</w:t>
      </w:r>
    </w:p>
    <w:p w14:paraId="3F000000">
      <w:pPr>
        <w:pStyle w:val="Style_2"/>
        <w:widowControl w:val="1"/>
        <w:numPr>
          <w:ilvl w:val="0"/>
          <w:numId w:val="7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Представленные документы имеют серьёзные повреждения, наличие которых не позволяет однозначно истолковать их содержание</w:t>
      </w:r>
      <w:r>
        <w:rPr>
          <w:rFonts w:ascii="Times New Roman" w:hAnsi="Times New Roman"/>
          <w:sz w:val="28"/>
        </w:rPr>
        <w:t>;</w:t>
      </w:r>
    </w:p>
    <w:p w14:paraId="40000000">
      <w:pPr>
        <w:pStyle w:val="Style_2"/>
        <w:widowControl w:val="1"/>
        <w:numPr>
          <w:ilvl w:val="0"/>
          <w:numId w:val="7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 в установленных законодательством случаях нотариально не удостоверены, не скреплены печатями, не имеют надлежащие подписи сторон или определенных законодательством должностных лиц</w:t>
      </w:r>
      <w:r>
        <w:rPr>
          <w:rFonts w:ascii="Times New Roman" w:hAnsi="Times New Roman"/>
          <w:sz w:val="28"/>
        </w:rPr>
        <w:t>;</w:t>
      </w:r>
    </w:p>
    <w:p w14:paraId="41000000">
      <w:pPr>
        <w:pStyle w:val="Style_2"/>
        <w:widowControl w:val="1"/>
        <w:numPr>
          <w:ilvl w:val="0"/>
          <w:numId w:val="7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 подано неуполномоченным лицом</w:t>
      </w:r>
      <w:r>
        <w:rPr>
          <w:rFonts w:ascii="Times New Roman" w:hAnsi="Times New Roman"/>
          <w:sz w:val="28"/>
        </w:rPr>
        <w:t>.</w:t>
      </w:r>
    </w:p>
    <w:p w14:paraId="42000000">
      <w:pPr>
        <w:pStyle w:val="Style_2"/>
        <w:widowControl w:val="1"/>
        <w:numPr>
          <w:ilvl w:val="1"/>
          <w:numId w:val="4"/>
        </w:numPr>
        <w:tabs>
          <w:tab w:leader="none" w:pos="1418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Исчерпывающий перечень оснований для отказа в предоставлении меры поддержки.</w:t>
      </w:r>
    </w:p>
    <w:p w14:paraId="43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Отказ в предоставлении меры </w:t>
      </w:r>
      <w:r>
        <w:rPr>
          <w:rFonts w:ascii="Times New Roman" w:hAnsi="Times New Roman"/>
          <w:sz w:val="28"/>
        </w:rPr>
        <w:t xml:space="preserve">социальной </w:t>
      </w:r>
      <w:r>
        <w:rPr>
          <w:rFonts w:ascii="Times New Roman" w:hAnsi="Times New Roman"/>
          <w:sz w:val="28"/>
        </w:rPr>
        <w:t>поддержки допускается  по следующим основаниям:</w:t>
      </w:r>
    </w:p>
    <w:p w14:paraId="44000000">
      <w:pPr>
        <w:pStyle w:val="Style_2"/>
        <w:widowControl w:val="1"/>
        <w:numPr>
          <w:ilvl w:val="0"/>
          <w:numId w:val="8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Осво</w:t>
      </w:r>
      <w:r>
        <w:rPr>
          <w:rFonts w:ascii="Times New Roman" w:hAnsi="Times New Roman"/>
          <w:sz w:val="28"/>
        </w:rPr>
        <w:t xml:space="preserve">бождение от родительской платы по основаниям, указанным в </w:t>
      </w:r>
      <w:r>
        <w:rPr>
          <w:rFonts w:ascii="Times New Roman" w:hAnsi="Times New Roman"/>
          <w:sz w:val="28"/>
        </w:rPr>
        <w:t>статье 65 Федерального закона от 29 декабря 2012 года № 273-ФЗ «Об образовании в Российской Федерации»</w:t>
      </w:r>
      <w:r>
        <w:rPr>
          <w:rFonts w:ascii="Times New Roman" w:hAnsi="Times New Roman"/>
          <w:sz w:val="28"/>
        </w:rPr>
        <w:t>;</w:t>
      </w:r>
    </w:p>
    <w:p w14:paraId="45000000">
      <w:pPr>
        <w:pStyle w:val="Style_2"/>
        <w:widowControl w:val="1"/>
        <w:numPr>
          <w:ilvl w:val="0"/>
          <w:numId w:val="8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Неподтверждение статуса участника СВО</w:t>
      </w:r>
      <w:r>
        <w:rPr>
          <w:rFonts w:ascii="Times New Roman" w:hAnsi="Times New Roman"/>
          <w:sz w:val="28"/>
        </w:rPr>
        <w:t>;</w:t>
      </w:r>
    </w:p>
    <w:p w14:paraId="46000000">
      <w:pPr>
        <w:pStyle w:val="Style_2"/>
        <w:widowControl w:val="1"/>
        <w:numPr>
          <w:ilvl w:val="0"/>
          <w:numId w:val="8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Представление заявителем недостоверных сведений или подложных документов</w:t>
      </w:r>
      <w:r>
        <w:rPr>
          <w:rFonts w:ascii="Times New Roman" w:hAnsi="Times New Roman"/>
          <w:sz w:val="28"/>
        </w:rPr>
        <w:t>.</w:t>
      </w:r>
    </w:p>
    <w:p w14:paraId="47000000">
      <w:pPr>
        <w:pStyle w:val="Style_2"/>
        <w:widowControl w:val="1"/>
        <w:numPr>
          <w:ilvl w:val="1"/>
          <w:numId w:val="4"/>
        </w:numPr>
        <w:tabs>
          <w:tab w:leader="none" w:pos="1418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наличии оснований для отказа </w:t>
      </w:r>
      <w:r>
        <w:rPr>
          <w:rFonts w:ascii="Times New Roman" w:hAnsi="Times New Roman"/>
          <w:sz w:val="28"/>
        </w:rPr>
        <w:t>в предоставлении меры поддержки ответственный</w:t>
      </w:r>
      <w:r>
        <w:rPr>
          <w:rFonts w:ascii="Times New Roman" w:hAnsi="Times New Roman"/>
          <w:sz w:val="28"/>
        </w:rPr>
        <w:t xml:space="preserve"> специалист </w:t>
      </w:r>
      <w:r>
        <w:rPr>
          <w:rFonts w:ascii="Times New Roman" w:hAnsi="Times New Roman"/>
          <w:sz w:val="28"/>
        </w:rPr>
        <w:t>образовательной организации</w:t>
      </w:r>
      <w:r>
        <w:rPr>
          <w:rFonts w:ascii="Times New Roman" w:hAnsi="Times New Roman"/>
          <w:sz w:val="28"/>
        </w:rPr>
        <w:t xml:space="preserve"> готовит решение об отказе в предоставлении </w:t>
      </w:r>
      <w:r>
        <w:rPr>
          <w:rFonts w:ascii="Times New Roman" w:hAnsi="Times New Roman"/>
          <w:sz w:val="28"/>
        </w:rPr>
        <w:t>меры социальной поддержки</w:t>
      </w:r>
      <w:r>
        <w:rPr>
          <w:rFonts w:ascii="Times New Roman" w:hAnsi="Times New Roman"/>
          <w:sz w:val="28"/>
        </w:rPr>
        <w:t xml:space="preserve"> с обоснованием причин такого отказа.</w:t>
      </w:r>
    </w:p>
    <w:p w14:paraId="48000000">
      <w:pPr>
        <w:pStyle w:val="Style_2"/>
        <w:widowControl w:val="1"/>
        <w:numPr>
          <w:ilvl w:val="1"/>
          <w:numId w:val="4"/>
        </w:numPr>
        <w:tabs>
          <w:tab w:leader="none" w:pos="1418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получения всех ответов на межведомственные запросы Управление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 образования в день их получения (но не позднее 1 рабочего дня с  получения всех необходимых документов и сведений, необходимых для  принятия решения) </w:t>
      </w:r>
      <w:r>
        <w:rPr>
          <w:rFonts w:ascii="Times New Roman" w:hAnsi="Times New Roman"/>
          <w:sz w:val="28"/>
        </w:rPr>
        <w:t>образовательная организация  принимает</w:t>
      </w:r>
      <w:r>
        <w:rPr>
          <w:rFonts w:ascii="Times New Roman" w:hAnsi="Times New Roman"/>
          <w:sz w:val="28"/>
        </w:rPr>
        <w:t>:</w:t>
      </w:r>
    </w:p>
    <w:p w14:paraId="49000000">
      <w:pPr>
        <w:pStyle w:val="Style_2"/>
        <w:widowControl w:val="1"/>
        <w:numPr>
          <w:ilvl w:val="0"/>
          <w:numId w:val="9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об освобождении от родительской платы – с указанием </w:t>
      </w:r>
      <w:r>
        <w:rPr>
          <w:rFonts w:ascii="Times New Roman" w:hAnsi="Times New Roman"/>
          <w:sz w:val="28"/>
        </w:rPr>
        <w:t>образовательной организации</w:t>
      </w:r>
      <w:r>
        <w:rPr>
          <w:rFonts w:ascii="Times New Roman" w:hAnsi="Times New Roman"/>
          <w:sz w:val="28"/>
        </w:rPr>
        <w:t xml:space="preserve">, ребёнка </w:t>
      </w:r>
      <w:r>
        <w:rPr>
          <w:rFonts w:ascii="Times New Roman" w:hAnsi="Times New Roman"/>
          <w:sz w:val="28"/>
        </w:rPr>
        <w:t xml:space="preserve">(детей) </w:t>
      </w:r>
      <w:r>
        <w:rPr>
          <w:rFonts w:ascii="Times New Roman" w:hAnsi="Times New Roman"/>
          <w:sz w:val="28"/>
        </w:rPr>
        <w:t>и периода действия освобождения (до окончания посещения детского сада);</w:t>
      </w:r>
    </w:p>
    <w:p w14:paraId="4A000000">
      <w:pPr>
        <w:pStyle w:val="Style_2"/>
        <w:widowControl w:val="1"/>
        <w:numPr>
          <w:ilvl w:val="0"/>
          <w:numId w:val="9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  <w:r>
        <w:rPr>
          <w:rFonts w:ascii="Times New Roman" w:hAnsi="Times New Roman"/>
          <w:sz w:val="28"/>
        </w:rPr>
        <w:t xml:space="preserve"> об отказе в предоставлении меры поддержки – с указанием причины отказа.</w:t>
      </w:r>
    </w:p>
    <w:p w14:paraId="4B000000">
      <w:pPr>
        <w:pStyle w:val="Style_2"/>
        <w:widowControl w:val="1"/>
        <w:numPr>
          <w:ilvl w:val="1"/>
          <w:numId w:val="4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 направляется заявителю:</w:t>
      </w:r>
    </w:p>
    <w:p w14:paraId="4C000000">
      <w:pPr>
        <w:pStyle w:val="Style_2"/>
        <w:widowControl w:val="1"/>
        <w:numPr>
          <w:ilvl w:val="0"/>
          <w:numId w:val="10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личный кабинет на ЕПГУ – в виде электронного документа, подписанного усиленной квалифицированной электронной подписью (УКЭП) уполномоченного лица;</w:t>
      </w:r>
    </w:p>
    <w:p w14:paraId="4D000000">
      <w:pPr>
        <w:pStyle w:val="Style_2"/>
        <w:widowControl w:val="1"/>
        <w:numPr>
          <w:ilvl w:val="0"/>
          <w:numId w:val="10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бумажном носителе через МФЦ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(при наличии соглашения о взаимодействии)</w:t>
      </w:r>
      <w:r>
        <w:rPr>
          <w:rFonts w:ascii="Times New Roman" w:hAnsi="Times New Roman"/>
          <w:sz w:val="28"/>
        </w:rPr>
        <w:t xml:space="preserve"> или в </w:t>
      </w:r>
      <w:r>
        <w:rPr>
          <w:rFonts w:ascii="Times New Roman" w:hAnsi="Times New Roman"/>
          <w:sz w:val="28"/>
        </w:rPr>
        <w:t>образовательной организации</w:t>
      </w:r>
      <w:r>
        <w:rPr>
          <w:rFonts w:ascii="Times New Roman" w:hAnsi="Times New Roman"/>
          <w:sz w:val="28"/>
        </w:rPr>
        <w:t xml:space="preserve"> по желанию заявителя (способ выбирается при подаче заявления).</w:t>
      </w:r>
    </w:p>
    <w:p w14:paraId="4E000000">
      <w:pPr>
        <w:pStyle w:val="Style_2"/>
        <w:widowControl w:val="1"/>
        <w:numPr>
          <w:ilvl w:val="1"/>
          <w:numId w:val="4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Освобождение от платы действует с первого числа месяца, следующего за месяцем подачи заявления, но не ранее возникновения права (статуса участника СВО). Если заявление подано в течение календарного месяца, в котором возникло право, освобождение может быть применено с даты возникновения права (по заявлению родителя).</w:t>
      </w:r>
    </w:p>
    <w:p w14:paraId="4F000000">
      <w:pPr>
        <w:pStyle w:val="Style_2"/>
        <w:widowControl w:val="1"/>
        <w:numPr>
          <w:ilvl w:val="1"/>
          <w:numId w:val="4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Образовательные организации в течение дня с момента принятия решения о предоставлении меры социальной поддержки формируют и представляют Управлению образования информацию об обучающихся – </w:t>
      </w:r>
      <w:bookmarkStart w:id="1" w:name="_Hlk227163320"/>
      <w:r>
        <w:rPr>
          <w:rFonts w:ascii="Times New Roman" w:hAnsi="Times New Roman"/>
          <w:color w:val="000000"/>
          <w:sz w:val="28"/>
        </w:rPr>
        <w:t>получателях меры поддержки</w:t>
      </w:r>
      <w:bookmarkEnd w:id="1"/>
      <w:r>
        <w:rPr>
          <w:rFonts w:ascii="Times New Roman" w:hAnsi="Times New Roman"/>
          <w:color w:val="000000"/>
          <w:sz w:val="28"/>
        </w:rPr>
        <w:t xml:space="preserve"> (далее – информация)</w:t>
      </w:r>
      <w:r>
        <w:rPr>
          <w:rFonts w:ascii="Times New Roman" w:hAnsi="Times New Roman"/>
          <w:color w:val="000000"/>
          <w:sz w:val="28"/>
        </w:rPr>
        <w:t>.</w:t>
      </w:r>
    </w:p>
    <w:p w14:paraId="50000000">
      <w:pPr>
        <w:pStyle w:val="Style_2"/>
        <w:widowControl w:val="1"/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Одновременно с информацией образовательные организации направляют учредителю решения о предоставлении меры поддержки, принятые в отношении соответствующих заявителей.</w:t>
      </w:r>
    </w:p>
    <w:p w14:paraId="51000000">
      <w:pPr>
        <w:pStyle w:val="Style_2"/>
        <w:widowControl w:val="1"/>
        <w:numPr>
          <w:ilvl w:val="1"/>
          <w:numId w:val="4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изменении обстоятельств, влекущих прекращение меры социальной поддержки,</w:t>
      </w:r>
      <w:r>
        <w:rPr>
          <w:rFonts w:ascii="Times New Roman" w:hAnsi="Times New Roman"/>
          <w:sz w:val="28"/>
        </w:rPr>
        <w:t xml:space="preserve"> заявитель обязан сообщить об этом в Управление образования</w:t>
      </w:r>
      <w:r>
        <w:rPr>
          <w:rFonts w:ascii="Times New Roman" w:hAnsi="Times New Roman"/>
          <w:sz w:val="28"/>
        </w:rPr>
        <w:t xml:space="preserve"> или образовательную организацию</w:t>
      </w:r>
      <w:r>
        <w:rPr>
          <w:rFonts w:ascii="Times New Roman" w:hAnsi="Times New Roman"/>
          <w:sz w:val="28"/>
        </w:rPr>
        <w:t xml:space="preserve"> в течение 10 рабочих дней.</w:t>
      </w:r>
    </w:p>
    <w:p w14:paraId="52000000">
      <w:pPr>
        <w:pStyle w:val="Style_2"/>
        <w:widowControl w:val="1"/>
        <w:numPr>
          <w:ilvl w:val="1"/>
          <w:numId w:val="4"/>
        </w:numPr>
        <w:tabs>
          <w:tab w:leader="none" w:pos="1134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Решение о прекращении оказания меры социал</w:t>
      </w:r>
      <w:r>
        <w:rPr>
          <w:rFonts w:ascii="Times New Roman" w:hAnsi="Times New Roman"/>
          <w:color w:val="000000"/>
          <w:sz w:val="28"/>
        </w:rPr>
        <w:t>ьной поддержки принимается о</w:t>
      </w:r>
      <w:r>
        <w:rPr>
          <w:rFonts w:ascii="Times New Roman" w:hAnsi="Times New Roman"/>
          <w:color w:val="000000"/>
          <w:sz w:val="28"/>
        </w:rPr>
        <w:t>бразовательной организацией по форме, установленной образовательной организацией, в течение 5 рабочих дней со дня наступления одного из следующих обстоятельств:</w:t>
      </w:r>
    </w:p>
    <w:p w14:paraId="53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) </w:t>
      </w:r>
      <w:r>
        <w:rPr>
          <w:rFonts w:ascii="Times New Roman" w:hAnsi="Times New Roman"/>
          <w:color w:val="000000"/>
          <w:sz w:val="28"/>
        </w:rPr>
        <w:t>отчисление обучающегося из о</w:t>
      </w:r>
      <w:r>
        <w:rPr>
          <w:rFonts w:ascii="Times New Roman" w:hAnsi="Times New Roman"/>
          <w:color w:val="000000"/>
          <w:sz w:val="28"/>
        </w:rPr>
        <w:t>бразовательной организации;</w:t>
      </w:r>
    </w:p>
    <w:p w14:paraId="54000000">
      <w:pPr>
        <w:widowControl w:val="1"/>
        <w:spacing w:after="0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</w:t>
      </w:r>
      <w:r>
        <w:rPr>
          <w:rFonts w:ascii="Times New Roman" w:hAnsi="Times New Roman"/>
          <w:color w:val="000000"/>
          <w:sz w:val="28"/>
        </w:rPr>
        <w:t>) выявление факта представления заявителем документов, содержащих недостоверные или неполные сведения, если это повлекло неправомерное предоставления меры поддержки</w:t>
      </w:r>
      <w:r>
        <w:rPr>
          <w:rFonts w:ascii="Times New Roman" w:hAnsi="Times New Roman"/>
          <w:color w:val="000000"/>
          <w:sz w:val="28"/>
        </w:rPr>
        <w:t>;</w:t>
      </w:r>
    </w:p>
    <w:p w14:paraId="55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в) </w:t>
      </w:r>
      <w:r>
        <w:rPr>
          <w:rFonts w:ascii="Times New Roman" w:hAnsi="Times New Roman"/>
          <w:sz w:val="28"/>
        </w:rPr>
        <w:t>прекращение</w:t>
      </w:r>
      <w:r>
        <w:rPr>
          <w:rFonts w:ascii="Times New Roman" w:hAnsi="Times New Roman"/>
          <w:sz w:val="28"/>
        </w:rPr>
        <w:t xml:space="preserve"> соответствия категории лиц, принимающих участие в специальной военной операции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(самовольно покинул военную часть)</w:t>
      </w:r>
      <w:r>
        <w:rPr>
          <w:rFonts w:ascii="Times New Roman" w:hAnsi="Times New Roman"/>
          <w:color w:val="000000"/>
          <w:sz w:val="28"/>
        </w:rPr>
        <w:t>.</w:t>
      </w:r>
    </w:p>
    <w:p w14:paraId="56000000">
      <w:pPr>
        <w:pStyle w:val="Style_2"/>
        <w:widowControl w:val="1"/>
        <w:numPr>
          <w:ilvl w:val="1"/>
          <w:numId w:val="4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бразовательная организация в течение 1 рабочего дня со дня принятия решения о прекращении предоставления меры социальной поддержки вручает или направляет (способом, позволяющим подтвердить факт направления) заявителю, в отношении которого принято соответствующее решение, уведомление о принятом решении, составленное в произвольной письменной форме, с указанием основания принятия такого решения.</w:t>
      </w:r>
    </w:p>
    <w:p w14:paraId="57000000">
      <w:pPr>
        <w:pStyle w:val="Style_2"/>
        <w:widowControl w:val="1"/>
        <w:numPr>
          <w:ilvl w:val="1"/>
          <w:numId w:val="4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случае установления фактов представления заявителем документов, содержащих недостоверные или неполные сведения, повлекших неправомерное предоставление меры </w:t>
      </w:r>
      <w:r>
        <w:rPr>
          <w:rFonts w:ascii="Times New Roman" w:hAnsi="Times New Roman"/>
          <w:color w:val="000000"/>
          <w:sz w:val="28"/>
        </w:rPr>
        <w:t xml:space="preserve">социальной </w:t>
      </w:r>
      <w:r>
        <w:rPr>
          <w:rFonts w:ascii="Times New Roman" w:hAnsi="Times New Roman"/>
          <w:color w:val="000000"/>
          <w:sz w:val="28"/>
        </w:rPr>
        <w:t xml:space="preserve">поддержки, затраты </w:t>
      </w:r>
      <w:r>
        <w:rPr>
          <w:rFonts w:ascii="Times New Roman" w:hAnsi="Times New Roman"/>
          <w:color w:val="000000"/>
          <w:sz w:val="28"/>
        </w:rPr>
        <w:t xml:space="preserve">образовательной организации по предоставлению меры </w:t>
      </w:r>
      <w:r>
        <w:rPr>
          <w:rFonts w:ascii="Times New Roman" w:hAnsi="Times New Roman"/>
          <w:color w:val="000000"/>
          <w:sz w:val="28"/>
        </w:rPr>
        <w:t xml:space="preserve">социальной </w:t>
      </w:r>
      <w:r>
        <w:rPr>
          <w:rFonts w:ascii="Times New Roman" w:hAnsi="Times New Roman"/>
          <w:color w:val="000000"/>
          <w:sz w:val="28"/>
        </w:rPr>
        <w:t>поддержки подлежат возврату заявителем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 добровольном порядке.</w:t>
      </w:r>
    </w:p>
    <w:p w14:paraId="58000000">
      <w:pPr>
        <w:pStyle w:val="Style_2"/>
        <w:widowControl w:val="1"/>
        <w:numPr>
          <w:ilvl w:val="1"/>
          <w:numId w:val="4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Требова</w:t>
      </w:r>
      <w:r>
        <w:rPr>
          <w:rFonts w:ascii="Times New Roman" w:hAnsi="Times New Roman"/>
          <w:color w:val="000000"/>
          <w:sz w:val="28"/>
        </w:rPr>
        <w:t xml:space="preserve">ние о возврате суммы затрат </w:t>
      </w:r>
      <w:r>
        <w:rPr>
          <w:rFonts w:ascii="Times New Roman" w:hAnsi="Times New Roman"/>
          <w:color w:val="000000"/>
          <w:sz w:val="28"/>
        </w:rPr>
        <w:t xml:space="preserve">образовательной организации по предоставлению меры </w:t>
      </w:r>
      <w:r>
        <w:rPr>
          <w:rFonts w:ascii="Times New Roman" w:hAnsi="Times New Roman"/>
          <w:color w:val="000000"/>
          <w:sz w:val="28"/>
        </w:rPr>
        <w:t xml:space="preserve">социальной </w:t>
      </w:r>
      <w:r>
        <w:rPr>
          <w:rFonts w:ascii="Times New Roman" w:hAnsi="Times New Roman"/>
          <w:color w:val="000000"/>
          <w:sz w:val="28"/>
        </w:rPr>
        <w:t xml:space="preserve">поддержки с указанием основания их возврата и размера </w:t>
      </w:r>
      <w:r>
        <w:rPr>
          <w:rFonts w:ascii="Times New Roman" w:hAnsi="Times New Roman"/>
          <w:color w:val="000000"/>
          <w:sz w:val="28"/>
        </w:rPr>
        <w:t>вручается или направляется о</w:t>
      </w:r>
      <w:r>
        <w:rPr>
          <w:rFonts w:ascii="Times New Roman" w:hAnsi="Times New Roman"/>
          <w:color w:val="000000"/>
          <w:sz w:val="28"/>
        </w:rPr>
        <w:t>бразовательной орг</w:t>
      </w:r>
      <w:r>
        <w:rPr>
          <w:rFonts w:ascii="Times New Roman" w:hAnsi="Times New Roman"/>
          <w:color w:val="000000"/>
          <w:sz w:val="28"/>
        </w:rPr>
        <w:t xml:space="preserve">анизацией </w:t>
      </w:r>
      <w:r>
        <w:rPr>
          <w:rFonts w:ascii="Times New Roman" w:hAnsi="Times New Roman"/>
          <w:color w:val="000000"/>
          <w:sz w:val="28"/>
        </w:rPr>
        <w:t>заявителю (способом, позволяющим подтвердить факт его направления) в течение 5 рабочих дней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со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дня принятия решения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о </w:t>
      </w:r>
      <w:r>
        <w:rPr>
          <w:rFonts w:ascii="Times New Roman" w:hAnsi="Times New Roman"/>
          <w:color w:val="000000"/>
          <w:sz w:val="28"/>
        </w:rPr>
        <w:t>прекращении оказания меры социальной поддержки по основанию, предусмот</w:t>
      </w:r>
      <w:r>
        <w:rPr>
          <w:rFonts w:ascii="Times New Roman" w:hAnsi="Times New Roman"/>
          <w:color w:val="000000"/>
          <w:sz w:val="28"/>
        </w:rPr>
        <w:t xml:space="preserve">ренному подпунктом </w:t>
      </w:r>
      <w:r>
        <w:rPr>
          <w:rFonts w:ascii="Times New Roman" w:hAnsi="Times New Roman"/>
          <w:color w:val="000000"/>
          <w:sz w:val="28"/>
        </w:rPr>
        <w:t>2</w:t>
      </w:r>
      <w:r>
        <w:rPr>
          <w:rFonts w:ascii="Times New Roman" w:hAnsi="Times New Roman"/>
          <w:color w:val="000000"/>
          <w:sz w:val="28"/>
        </w:rPr>
        <w:t>.14</w:t>
      </w:r>
      <w:r>
        <w:rPr>
          <w:rFonts w:ascii="Times New Roman" w:hAnsi="Times New Roman"/>
          <w:color w:val="000000"/>
          <w:sz w:val="28"/>
        </w:rPr>
        <w:t xml:space="preserve"> настоящего положения.</w:t>
      </w:r>
    </w:p>
    <w:p w14:paraId="59000000">
      <w:pPr>
        <w:pStyle w:val="Style_2"/>
        <w:widowControl w:val="1"/>
        <w:numPr>
          <w:ilvl w:val="1"/>
          <w:numId w:val="4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Возврат выплаченных сумм затрат образовательной организации по предоставлению меры </w:t>
      </w:r>
      <w:r>
        <w:rPr>
          <w:rFonts w:ascii="Times New Roman" w:hAnsi="Times New Roman"/>
          <w:color w:val="000000"/>
          <w:sz w:val="28"/>
        </w:rPr>
        <w:t xml:space="preserve">социальной </w:t>
      </w:r>
      <w:r>
        <w:rPr>
          <w:rFonts w:ascii="Times New Roman" w:hAnsi="Times New Roman"/>
          <w:color w:val="000000"/>
          <w:sz w:val="28"/>
        </w:rPr>
        <w:t>поддержки производится заявителем в течение 30 календарных дней со дня получения соответствующего требования по реквизитам и коду классификации доходов бюджетов Российской Федерации, указанным в требовании.</w:t>
      </w:r>
    </w:p>
    <w:p w14:paraId="5A000000">
      <w:pPr>
        <w:pStyle w:val="Style_2"/>
        <w:widowControl w:val="1"/>
        <w:numPr>
          <w:ilvl w:val="1"/>
          <w:numId w:val="4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случае отказа заявителя от добровольного возврата затрат образовательной организации по предоставлению меры </w:t>
      </w:r>
      <w:r>
        <w:rPr>
          <w:rFonts w:ascii="Times New Roman" w:hAnsi="Times New Roman"/>
          <w:color w:val="000000"/>
          <w:sz w:val="28"/>
        </w:rPr>
        <w:t xml:space="preserve">социальной </w:t>
      </w:r>
      <w:r>
        <w:rPr>
          <w:rFonts w:ascii="Times New Roman" w:hAnsi="Times New Roman"/>
          <w:color w:val="000000"/>
          <w:sz w:val="28"/>
        </w:rPr>
        <w:t>поддержки их взыскание производится образовательной организацией в судебном порядке.</w:t>
      </w:r>
    </w:p>
    <w:p w14:paraId="5B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5C000000">
      <w:pPr>
        <w:widowControl w:val="1"/>
        <w:numPr>
          <w:ilvl w:val="0"/>
          <w:numId w:val="4"/>
        </w:numPr>
        <w:tabs>
          <w:tab w:leader="none" w:pos="0" w:val="left"/>
        </w:tabs>
        <w:spacing w:after="0"/>
        <w:ind w:firstLine="426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Контроль и ответственность</w:t>
      </w:r>
    </w:p>
    <w:p w14:paraId="5D000000">
      <w:pPr>
        <w:widowControl w:val="1"/>
        <w:spacing w:after="0"/>
        <w:ind w:firstLine="709" w:left="585"/>
        <w:rPr>
          <w:rFonts w:ascii="Times New Roman" w:hAnsi="Times New Roman"/>
          <w:b w:val="1"/>
          <w:sz w:val="28"/>
        </w:rPr>
      </w:pPr>
    </w:p>
    <w:p w14:paraId="5E000000">
      <w:pPr>
        <w:pStyle w:val="Style_2"/>
        <w:widowControl w:val="1"/>
        <w:numPr>
          <w:ilvl w:val="1"/>
          <w:numId w:val="1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bookmarkStart w:id="2" w:name="sub_10041"/>
      <w:r>
        <w:rPr>
          <w:rFonts w:ascii="Times New Roman" w:hAnsi="Times New Roman"/>
          <w:sz w:val="28"/>
        </w:rPr>
        <w:t>Контроль соблюдения</w:t>
      </w:r>
      <w:r>
        <w:rPr>
          <w:rFonts w:ascii="Times New Roman" w:hAnsi="Times New Roman"/>
          <w:sz w:val="28"/>
        </w:rPr>
        <w:t xml:space="preserve"> настоящего Порядка осуществляет Управление образования администрации Крапивинского муниципального округа.</w:t>
      </w:r>
    </w:p>
    <w:p w14:paraId="5F000000">
      <w:pPr>
        <w:pStyle w:val="Style_2"/>
        <w:widowControl w:val="1"/>
        <w:numPr>
          <w:ilvl w:val="1"/>
          <w:numId w:val="1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Руководитель</w:t>
      </w:r>
      <w:r>
        <w:rPr>
          <w:rFonts w:ascii="Times New Roman" w:hAnsi="Times New Roman"/>
          <w:color w:val="000000"/>
          <w:sz w:val="28"/>
        </w:rPr>
        <w:t xml:space="preserve"> о</w:t>
      </w:r>
      <w:r>
        <w:rPr>
          <w:rFonts w:ascii="Times New Roman" w:hAnsi="Times New Roman"/>
          <w:color w:val="000000"/>
          <w:sz w:val="28"/>
        </w:rPr>
        <w:t xml:space="preserve">бразовательной организации </w:t>
      </w:r>
      <w:r>
        <w:rPr>
          <w:rFonts w:ascii="Times New Roman" w:hAnsi="Times New Roman"/>
          <w:color w:val="000000"/>
          <w:sz w:val="28"/>
        </w:rPr>
        <w:t xml:space="preserve">осуществляет контроль и несет ответственность за предоставление </w:t>
      </w:r>
      <w:r>
        <w:rPr>
          <w:rFonts w:ascii="Times New Roman" w:hAnsi="Times New Roman"/>
          <w:sz w:val="28"/>
        </w:rPr>
        <w:t>мер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социальной поддержки</w:t>
      </w:r>
      <w:r>
        <w:rPr>
          <w:rFonts w:ascii="Times New Roman" w:hAnsi="Times New Roman"/>
          <w:color w:val="000000"/>
          <w:sz w:val="28"/>
        </w:rPr>
        <w:t xml:space="preserve"> обучающимся, а также за предоставление в </w:t>
      </w:r>
      <w:r>
        <w:rPr>
          <w:rFonts w:ascii="Times New Roman" w:hAnsi="Times New Roman"/>
          <w:color w:val="000000"/>
          <w:sz w:val="28"/>
        </w:rPr>
        <w:t>муни</w:t>
      </w:r>
      <w:r>
        <w:rPr>
          <w:rFonts w:ascii="Times New Roman" w:hAnsi="Times New Roman"/>
          <w:color w:val="000000"/>
          <w:sz w:val="28"/>
        </w:rPr>
        <w:t>ципальное казенное учреждение</w:t>
      </w:r>
      <w:r>
        <w:rPr>
          <w:rFonts w:ascii="Times New Roman" w:hAnsi="Times New Roman"/>
          <w:color w:val="000000"/>
          <w:sz w:val="28"/>
        </w:rPr>
        <w:t xml:space="preserve"> «Централизованная бухгалтерия образования Крапивинского муниципального округа» </w:t>
      </w:r>
      <w:r>
        <w:rPr>
          <w:rFonts w:ascii="Times New Roman" w:hAnsi="Times New Roman"/>
          <w:color w:val="000000"/>
          <w:sz w:val="28"/>
        </w:rPr>
        <w:t>ежемесячных сведений о детях, претендующих на данный вид социальной поддержки, и отчет о количестве детей.</w:t>
      </w:r>
    </w:p>
    <w:p w14:paraId="60000000">
      <w:pPr>
        <w:pStyle w:val="Style_2"/>
        <w:widowControl w:val="1"/>
        <w:numPr>
          <w:ilvl w:val="1"/>
          <w:numId w:val="1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о получателях меры </w:t>
      </w:r>
      <w:r>
        <w:rPr>
          <w:rFonts w:ascii="Times New Roman" w:hAnsi="Times New Roman"/>
          <w:sz w:val="28"/>
        </w:rPr>
        <w:t xml:space="preserve">социальной </w:t>
      </w:r>
      <w:r>
        <w:rPr>
          <w:rFonts w:ascii="Times New Roman" w:hAnsi="Times New Roman"/>
          <w:sz w:val="28"/>
        </w:rPr>
        <w:t xml:space="preserve">поддержки в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бразовательных </w:t>
      </w:r>
      <w:r>
        <w:rPr>
          <w:rFonts w:ascii="Times New Roman" w:hAnsi="Times New Roman"/>
          <w:sz w:val="28"/>
        </w:rPr>
        <w:t>организациях</w:t>
      </w:r>
      <w:r>
        <w:rPr>
          <w:rFonts w:ascii="Times New Roman" w:hAnsi="Times New Roman"/>
          <w:sz w:val="28"/>
        </w:rPr>
        <w:t xml:space="preserve"> осуществляет Управление образования администрации </w:t>
      </w:r>
      <w:r>
        <w:rPr>
          <w:rFonts w:ascii="Times New Roman" w:hAnsi="Times New Roman"/>
          <w:color w:val="000000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>.</w:t>
      </w:r>
      <w:bookmarkEnd w:id="2"/>
    </w:p>
    <w:p w14:paraId="61000000">
      <w:pPr>
        <w:pStyle w:val="Style_2"/>
        <w:widowControl w:val="1"/>
        <w:numPr>
          <w:ilvl w:val="1"/>
          <w:numId w:val="11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Обжалование решений и действий (бездействия) должностных лиц, связанных с предоставлением меры поддержки, производится в досудебном порядке путём подачи жалобы на имя начальника Управления образования или главы Крапивинского муниципального округа, а также в судебном порядке.</w:t>
      </w:r>
    </w:p>
    <w:p w14:paraId="62000000">
      <w:pPr>
        <w:sectPr>
          <w:headerReference r:id="rId1" w:type="default"/>
          <w:pgSz w:h="16838" w:orient="portrait" w:w="11906"/>
          <w:pgMar w:bottom="993" w:footer="0" w:gutter="0" w:header="426" w:left="1418" w:right="991" w:top="1135"/>
          <w:titlePg/>
        </w:sectPr>
      </w:pPr>
    </w:p>
    <w:p w14:paraId="63000000">
      <w:pPr>
        <w:widowControl w:val="0"/>
        <w:ind w:left="5104" w:right="-2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pacing w:val="-1"/>
          <w:sz w:val="24"/>
        </w:rPr>
        <w:t>П</w:t>
      </w:r>
      <w:r>
        <w:rPr>
          <w:rFonts w:ascii="Times New Roman" w:hAnsi="Times New Roman"/>
          <w:color w:val="000000"/>
          <w:sz w:val="24"/>
        </w:rPr>
        <w:t xml:space="preserve">риложение </w:t>
      </w:r>
      <w:r>
        <w:rPr>
          <w:rFonts w:ascii="Times New Roman" w:hAnsi="Times New Roman"/>
          <w:color w:val="000000"/>
          <w:spacing w:val="1"/>
          <w:sz w:val="24"/>
        </w:rPr>
        <w:t xml:space="preserve">к </w:t>
      </w: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 xml:space="preserve"> предоставления меры </w:t>
      </w:r>
      <w:r>
        <w:rPr>
          <w:rFonts w:ascii="Times New Roman" w:hAnsi="Times New Roman"/>
          <w:sz w:val="24"/>
        </w:rPr>
        <w:t xml:space="preserve">социальной </w:t>
      </w:r>
      <w:r>
        <w:rPr>
          <w:rFonts w:ascii="Times New Roman" w:hAnsi="Times New Roman"/>
          <w:sz w:val="24"/>
        </w:rPr>
        <w:t>поддержки «Освобождение от платы за присмотр и уход за детьми участников специальной военной операции в</w:t>
      </w:r>
      <w:r>
        <w:rPr>
          <w:rFonts w:ascii="Times New Roman" w:hAnsi="Times New Roman"/>
          <w:sz w:val="24"/>
        </w:rPr>
        <w:t xml:space="preserve"> муниципальных образовательных организациях, реализующих образовательные программы дошкольного образования, Крапивинского муниципального округа»</w:t>
      </w:r>
    </w:p>
    <w:p w14:paraId="64000000">
      <w:pPr>
        <w:widowControl w:val="1"/>
        <w:spacing w:after="0" w:line="240" w:lineRule="exact"/>
        <w:ind/>
        <w:rPr>
          <w:rFonts w:ascii="Times New Roman" w:hAnsi="Times New Roman"/>
          <w:spacing w:val="-2"/>
          <w:sz w:val="28"/>
        </w:rPr>
      </w:pPr>
    </w:p>
    <w:p w14:paraId="65000000">
      <w:pPr>
        <w:widowControl w:val="0"/>
        <w:spacing w:after="0" w:line="240" w:lineRule="auto"/>
        <w:ind w:left="4536" w:right="-2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Начальнику</w:t>
      </w:r>
      <w:r>
        <w:rPr>
          <w:rFonts w:ascii="Times New Roman" w:hAnsi="Times New Roman"/>
          <w:color w:val="000000"/>
          <w:sz w:val="24"/>
        </w:rPr>
        <w:t>____________</w:t>
      </w:r>
      <w:r>
        <w:rPr>
          <w:rFonts w:ascii="Times New Roman" w:hAnsi="Times New Roman"/>
          <w:color w:val="000000"/>
          <w:sz w:val="24"/>
        </w:rPr>
        <w:t>_____</w:t>
      </w:r>
      <w:r>
        <w:rPr>
          <w:rFonts w:ascii="Times New Roman" w:hAnsi="Times New Roman"/>
          <w:color w:val="000000"/>
          <w:sz w:val="24"/>
        </w:rPr>
        <w:t>____</w:t>
      </w:r>
      <w:r>
        <w:rPr>
          <w:rFonts w:ascii="Times New Roman" w:hAnsi="Times New Roman"/>
          <w:color w:val="000000"/>
          <w:sz w:val="24"/>
        </w:rPr>
        <w:t>________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__</w:t>
      </w:r>
      <w:r>
        <w:rPr>
          <w:rFonts w:ascii="Times New Roman" w:hAnsi="Times New Roman"/>
          <w:color w:val="000000"/>
          <w:sz w:val="24"/>
        </w:rPr>
        <w:t>______________________________________</w:t>
      </w:r>
    </w:p>
    <w:p w14:paraId="66000000">
      <w:pPr>
        <w:widowControl w:val="0"/>
        <w:spacing w:after="0" w:line="240" w:lineRule="auto"/>
        <w:ind w:left="4536" w:right="-2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vertAlign w:val="superscript"/>
        </w:rPr>
        <w:t>(</w:t>
      </w:r>
      <w:r>
        <w:rPr>
          <w:rFonts w:ascii="Times New Roman" w:hAnsi="Times New Roman"/>
          <w:color w:val="000000"/>
          <w:sz w:val="24"/>
          <w:vertAlign w:val="superscript"/>
        </w:rPr>
        <w:t xml:space="preserve">ФИО, </w:t>
      </w:r>
      <w:r>
        <w:rPr>
          <w:rFonts w:ascii="Times New Roman" w:hAnsi="Times New Roman"/>
          <w:color w:val="000000"/>
          <w:sz w:val="24"/>
          <w:vertAlign w:val="superscript"/>
        </w:rPr>
        <w:t>на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>и</w:t>
      </w:r>
      <w:r>
        <w:rPr>
          <w:rFonts w:ascii="Times New Roman" w:hAnsi="Times New Roman"/>
          <w:color w:val="000000"/>
          <w:sz w:val="24"/>
          <w:vertAlign w:val="superscript"/>
        </w:rPr>
        <w:t>меновани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 xml:space="preserve">е </w:t>
      </w:r>
      <w:r>
        <w:rPr>
          <w:rFonts w:ascii="Times New Roman" w:hAnsi="Times New Roman"/>
          <w:color w:val="000000"/>
          <w:sz w:val="24"/>
          <w:vertAlign w:val="superscript"/>
        </w:rPr>
        <w:t>Уполномоченного органа</w:t>
      </w:r>
      <w:r>
        <w:rPr>
          <w:rFonts w:ascii="Times New Roman" w:hAnsi="Times New Roman"/>
          <w:color w:val="000000"/>
          <w:sz w:val="24"/>
          <w:vertAlign w:val="superscript"/>
        </w:rPr>
        <w:t>)</w:t>
      </w:r>
    </w:p>
    <w:p w14:paraId="67000000">
      <w:pPr>
        <w:widowControl w:val="0"/>
        <w:spacing w:after="0" w:line="240" w:lineRule="auto"/>
        <w:ind w:left="4536" w:right="-2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_______________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</w:t>
      </w:r>
      <w:r>
        <w:rPr>
          <w:rFonts w:ascii="Times New Roman" w:hAnsi="Times New Roman"/>
          <w:color w:val="000000"/>
          <w:sz w:val="24"/>
        </w:rPr>
        <w:t>___</w:t>
      </w:r>
      <w:r>
        <w:rPr>
          <w:rFonts w:ascii="Times New Roman" w:hAnsi="Times New Roman"/>
          <w:color w:val="000000"/>
          <w:sz w:val="24"/>
        </w:rPr>
        <w:t>______</w:t>
      </w:r>
      <w:r>
        <w:rPr>
          <w:rFonts w:ascii="Times New Roman" w:hAnsi="Times New Roman"/>
          <w:color w:val="000000"/>
          <w:sz w:val="24"/>
        </w:rPr>
        <w:t>_____</w:t>
      </w:r>
      <w:r>
        <w:rPr>
          <w:rFonts w:ascii="Times New Roman" w:hAnsi="Times New Roman"/>
          <w:color w:val="000000"/>
          <w:sz w:val="24"/>
        </w:rPr>
        <w:t>___</w:t>
      </w:r>
    </w:p>
    <w:p w14:paraId="68000000">
      <w:pPr>
        <w:widowControl w:val="0"/>
        <w:spacing w:after="0" w:line="240" w:lineRule="auto"/>
        <w:ind w:left="4536" w:right="-2"/>
        <w:jc w:val="center"/>
        <w:rPr>
          <w:rFonts w:ascii="Times New Roman" w:hAnsi="Times New Roman"/>
          <w:color w:val="000000"/>
          <w:sz w:val="24"/>
          <w:vertAlign w:val="superscript"/>
        </w:rPr>
      </w:pP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(фамили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>я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 xml:space="preserve">, </w:t>
      </w:r>
      <w:r>
        <w:rPr>
          <w:rFonts w:ascii="Times New Roman" w:hAnsi="Times New Roman"/>
          <w:color w:val="000000"/>
          <w:sz w:val="24"/>
          <w:vertAlign w:val="superscript"/>
        </w:rPr>
        <w:t>имя,</w:t>
      </w: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отчество,</w:t>
      </w: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д</w:t>
      </w:r>
      <w:r>
        <w:rPr>
          <w:rFonts w:ascii="Times New Roman" w:hAnsi="Times New Roman"/>
          <w:color w:val="000000"/>
          <w:spacing w:val="1"/>
          <w:sz w:val="24"/>
          <w:vertAlign w:val="superscript"/>
        </w:rPr>
        <w:t>а</w:t>
      </w:r>
      <w:r>
        <w:rPr>
          <w:rFonts w:ascii="Times New Roman" w:hAnsi="Times New Roman"/>
          <w:color w:val="000000"/>
          <w:sz w:val="24"/>
          <w:vertAlign w:val="superscript"/>
        </w:rPr>
        <w:t>та</w:t>
      </w: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рождения</w:t>
      </w: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за</w:t>
      </w:r>
      <w:r>
        <w:rPr>
          <w:rFonts w:ascii="Times New Roman" w:hAnsi="Times New Roman"/>
          <w:color w:val="000000"/>
          <w:spacing w:val="1"/>
          <w:sz w:val="24"/>
          <w:vertAlign w:val="superscript"/>
        </w:rPr>
        <w:t>я</w:t>
      </w:r>
      <w:r>
        <w:rPr>
          <w:rFonts w:ascii="Times New Roman" w:hAnsi="Times New Roman"/>
          <w:color w:val="000000"/>
          <w:sz w:val="24"/>
          <w:vertAlign w:val="superscript"/>
        </w:rPr>
        <w:t>вите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>л</w:t>
      </w:r>
      <w:r>
        <w:rPr>
          <w:rFonts w:ascii="Times New Roman" w:hAnsi="Times New Roman"/>
          <w:color w:val="000000"/>
          <w:sz w:val="24"/>
          <w:vertAlign w:val="superscript"/>
        </w:rPr>
        <w:t>я</w:t>
      </w:r>
      <w:r>
        <w:rPr>
          <w:rFonts w:ascii="Times New Roman" w:hAnsi="Times New Roman"/>
          <w:color w:val="000000"/>
          <w:sz w:val="24"/>
          <w:vertAlign w:val="superscript"/>
        </w:rPr>
        <w:t>)</w:t>
      </w:r>
    </w:p>
    <w:p w14:paraId="69000000">
      <w:pPr>
        <w:widowControl w:val="0"/>
        <w:spacing w:after="0" w:line="240" w:lineRule="auto"/>
        <w:ind w:left="4536" w:right="-2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</w:t>
      </w:r>
      <w:r>
        <w:rPr>
          <w:rFonts w:ascii="Times New Roman" w:hAnsi="Times New Roman"/>
          <w:color w:val="000000"/>
          <w:sz w:val="24"/>
        </w:rPr>
        <w:t>__</w:t>
      </w:r>
      <w:r>
        <w:rPr>
          <w:rFonts w:ascii="Times New Roman" w:hAnsi="Times New Roman"/>
          <w:color w:val="000000"/>
          <w:sz w:val="24"/>
        </w:rPr>
        <w:t>___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се</w:t>
      </w:r>
      <w:r>
        <w:rPr>
          <w:rFonts w:ascii="Times New Roman" w:hAnsi="Times New Roman"/>
          <w:color w:val="000000"/>
          <w:spacing w:val="-1"/>
          <w:sz w:val="24"/>
        </w:rPr>
        <w:t>р</w:t>
      </w:r>
      <w:r>
        <w:rPr>
          <w:rFonts w:ascii="Times New Roman" w:hAnsi="Times New Roman"/>
          <w:color w:val="000000"/>
          <w:sz w:val="24"/>
        </w:rPr>
        <w:t>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____</w:t>
      </w:r>
      <w:r>
        <w:rPr>
          <w:rFonts w:ascii="Times New Roman" w:hAnsi="Times New Roman"/>
          <w:color w:val="000000"/>
          <w:spacing w:val="-1"/>
          <w:sz w:val="24"/>
        </w:rPr>
        <w:t>_________</w:t>
      </w:r>
      <w:r>
        <w:rPr>
          <w:rFonts w:ascii="Times New Roman" w:hAnsi="Times New Roman"/>
          <w:color w:val="000000"/>
          <w:spacing w:val="-1"/>
          <w:sz w:val="24"/>
        </w:rPr>
        <w:t>__</w:t>
      </w:r>
      <w:r>
        <w:rPr>
          <w:rFonts w:ascii="Times New Roman" w:hAnsi="Times New Roman"/>
          <w:color w:val="000000"/>
          <w:spacing w:val="-1"/>
          <w:sz w:val="24"/>
        </w:rPr>
        <w:t>_</w:t>
      </w:r>
      <w:r>
        <w:rPr>
          <w:rFonts w:ascii="Times New Roman" w:hAns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ом</w:t>
      </w:r>
      <w:r>
        <w:rPr>
          <w:rFonts w:ascii="Times New Roman" w:hAnsi="Times New Roman"/>
          <w:color w:val="000000"/>
          <w:spacing w:val="-1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р</w:t>
      </w:r>
    </w:p>
    <w:p w14:paraId="6A000000">
      <w:pPr>
        <w:widowControl w:val="0"/>
        <w:spacing w:after="0" w:line="240" w:lineRule="auto"/>
        <w:ind w:left="4536" w:right="-2"/>
        <w:jc w:val="center"/>
        <w:rPr>
          <w:rFonts w:ascii="Times New Roman" w:hAnsi="Times New Roman"/>
          <w:color w:val="000000"/>
          <w:sz w:val="24"/>
          <w:vertAlign w:val="superscript"/>
        </w:rPr>
      </w:pPr>
      <w:r>
        <w:rPr>
          <w:rFonts w:ascii="Times New Roman" w:hAnsi="Times New Roman"/>
          <w:color w:val="000000"/>
          <w:sz w:val="24"/>
          <w:vertAlign w:val="superscript"/>
        </w:rPr>
        <w:t xml:space="preserve"> (док</w:t>
      </w:r>
      <w:r>
        <w:rPr>
          <w:rFonts w:ascii="Times New Roman" w:hAnsi="Times New Roman"/>
          <w:color w:val="000000"/>
          <w:spacing w:val="-2"/>
          <w:sz w:val="24"/>
          <w:vertAlign w:val="superscript"/>
        </w:rPr>
        <w:t>у</w:t>
      </w:r>
      <w:r>
        <w:rPr>
          <w:rFonts w:ascii="Times New Roman" w:hAnsi="Times New Roman"/>
          <w:color w:val="000000"/>
          <w:sz w:val="24"/>
          <w:vertAlign w:val="superscript"/>
        </w:rPr>
        <w:t>мент,</w:t>
      </w: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vertAlign w:val="superscript"/>
        </w:rPr>
        <w:t>у</w:t>
      </w:r>
      <w:r>
        <w:rPr>
          <w:rFonts w:ascii="Times New Roman" w:hAnsi="Times New Roman"/>
          <w:color w:val="000000"/>
          <w:sz w:val="24"/>
          <w:vertAlign w:val="superscript"/>
        </w:rPr>
        <w:t>до</w:t>
      </w:r>
      <w:r>
        <w:rPr>
          <w:rFonts w:ascii="Times New Roman" w:hAnsi="Times New Roman"/>
          <w:color w:val="000000"/>
          <w:spacing w:val="1"/>
          <w:sz w:val="24"/>
          <w:vertAlign w:val="superscript"/>
        </w:rPr>
        <w:t>с</w:t>
      </w:r>
      <w:r>
        <w:rPr>
          <w:rFonts w:ascii="Times New Roman" w:hAnsi="Times New Roman"/>
          <w:color w:val="000000"/>
          <w:sz w:val="24"/>
          <w:vertAlign w:val="superscript"/>
        </w:rPr>
        <w:t>товеряю</w:t>
      </w:r>
      <w:r>
        <w:rPr>
          <w:rFonts w:ascii="Times New Roman" w:hAnsi="Times New Roman"/>
          <w:color w:val="000000"/>
          <w:spacing w:val="1"/>
          <w:sz w:val="24"/>
          <w:vertAlign w:val="superscript"/>
        </w:rPr>
        <w:t>щ</w:t>
      </w:r>
      <w:r>
        <w:rPr>
          <w:rFonts w:ascii="Times New Roman" w:hAnsi="Times New Roman"/>
          <w:color w:val="000000"/>
          <w:sz w:val="24"/>
          <w:vertAlign w:val="superscript"/>
        </w:rPr>
        <w:t>и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>й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л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>и</w:t>
      </w:r>
      <w:r>
        <w:rPr>
          <w:rFonts w:ascii="Times New Roman" w:hAnsi="Times New Roman"/>
          <w:color w:val="000000"/>
          <w:sz w:val="24"/>
          <w:vertAlign w:val="superscript"/>
        </w:rPr>
        <w:t>чность)</w:t>
      </w:r>
    </w:p>
    <w:p w14:paraId="6B000000">
      <w:pPr>
        <w:widowControl w:val="0"/>
        <w:spacing w:after="0" w:line="240" w:lineRule="auto"/>
        <w:ind w:left="4536" w:right="-2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</w:t>
      </w:r>
      <w:r>
        <w:rPr>
          <w:rFonts w:ascii="Times New Roman" w:hAnsi="Times New Roman"/>
          <w:color w:val="000000"/>
          <w:sz w:val="24"/>
        </w:rPr>
        <w:t>______</w:t>
      </w:r>
      <w:r>
        <w:rPr>
          <w:rFonts w:ascii="Times New Roman" w:hAnsi="Times New Roman"/>
          <w:color w:val="000000"/>
          <w:sz w:val="24"/>
        </w:rPr>
        <w:t>____</w:t>
      </w:r>
      <w:r>
        <w:rPr>
          <w:rFonts w:ascii="Times New Roman" w:hAnsi="Times New Roman"/>
          <w:color w:val="000000"/>
          <w:sz w:val="24"/>
        </w:rPr>
        <w:t>______</w:t>
      </w:r>
      <w:r>
        <w:rPr>
          <w:rFonts w:ascii="Times New Roman" w:hAnsi="Times New Roman"/>
          <w:color w:val="000000"/>
          <w:sz w:val="24"/>
        </w:rPr>
        <w:t xml:space="preserve"> дата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выд</w:t>
      </w:r>
      <w:r>
        <w:rPr>
          <w:rFonts w:ascii="Times New Roman" w:hAnsi="Times New Roman"/>
          <w:color w:val="000000"/>
          <w:spacing w:val="1"/>
          <w:sz w:val="24"/>
        </w:rPr>
        <w:t>а</w:t>
      </w:r>
      <w:r>
        <w:rPr>
          <w:rFonts w:ascii="Times New Roman" w:hAnsi="Times New Roman"/>
          <w:color w:val="000000"/>
          <w:sz w:val="24"/>
        </w:rPr>
        <w:t>чи</w:t>
      </w:r>
    </w:p>
    <w:p w14:paraId="6C000000">
      <w:pPr>
        <w:widowControl w:val="0"/>
        <w:spacing w:after="0" w:line="240" w:lineRule="auto"/>
        <w:ind w:left="4536" w:right="-2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</w:t>
      </w:r>
      <w:r>
        <w:rPr>
          <w:rFonts w:ascii="Times New Roman" w:hAnsi="Times New Roman"/>
          <w:color w:val="000000"/>
          <w:sz w:val="24"/>
        </w:rPr>
        <w:t>ыдан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_____</w:t>
      </w:r>
      <w:r>
        <w:rPr>
          <w:rFonts w:ascii="Times New Roman" w:hAnsi="Times New Roman"/>
          <w:color w:val="000000"/>
          <w:sz w:val="24"/>
        </w:rPr>
        <w:t>____</w:t>
      </w:r>
      <w:r>
        <w:rPr>
          <w:rFonts w:ascii="Times New Roman" w:hAnsi="Times New Roman"/>
          <w:color w:val="000000"/>
          <w:sz w:val="24"/>
        </w:rPr>
        <w:t>___________</w:t>
      </w:r>
      <w:r>
        <w:rPr>
          <w:rFonts w:ascii="Times New Roman" w:hAnsi="Times New Roman"/>
          <w:color w:val="000000"/>
          <w:sz w:val="24"/>
        </w:rPr>
        <w:t>__</w:t>
      </w:r>
      <w:r>
        <w:rPr>
          <w:rFonts w:ascii="Times New Roman" w:hAnsi="Times New Roman"/>
          <w:color w:val="000000"/>
          <w:sz w:val="24"/>
        </w:rPr>
        <w:t>____________</w:t>
      </w:r>
    </w:p>
    <w:p w14:paraId="6D000000">
      <w:pPr>
        <w:widowControl w:val="0"/>
        <w:spacing w:after="0" w:line="240" w:lineRule="auto"/>
        <w:ind w:left="4536" w:right="-2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</w:t>
      </w:r>
      <w:r>
        <w:rPr>
          <w:rFonts w:ascii="Times New Roman" w:hAnsi="Times New Roman"/>
          <w:color w:val="000000"/>
          <w:sz w:val="24"/>
        </w:rPr>
        <w:t>__</w:t>
      </w:r>
      <w:r>
        <w:rPr>
          <w:rFonts w:ascii="Times New Roman" w:hAnsi="Times New Roman"/>
          <w:color w:val="000000"/>
          <w:sz w:val="24"/>
        </w:rPr>
        <w:t>___________________</w:t>
      </w:r>
    </w:p>
    <w:p w14:paraId="6E000000">
      <w:pPr>
        <w:widowControl w:val="0"/>
        <w:spacing w:after="0" w:line="240" w:lineRule="auto"/>
        <w:ind w:left="4536" w:right="-2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адрес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м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pacing w:val="1"/>
          <w:sz w:val="24"/>
        </w:rPr>
        <w:t>с</w:t>
      </w:r>
      <w:r>
        <w:rPr>
          <w:rFonts w:ascii="Times New Roman" w:hAnsi="Times New Roman"/>
          <w:color w:val="000000"/>
          <w:sz w:val="24"/>
        </w:rPr>
        <w:t>та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жите</w:t>
      </w:r>
      <w:r>
        <w:rPr>
          <w:rFonts w:ascii="Times New Roman" w:hAnsi="Times New Roman"/>
          <w:color w:val="000000"/>
          <w:spacing w:val="1"/>
          <w:sz w:val="24"/>
        </w:rPr>
        <w:t>л</w:t>
      </w:r>
      <w:r>
        <w:rPr>
          <w:rFonts w:ascii="Times New Roman" w:hAnsi="Times New Roman"/>
          <w:color w:val="000000"/>
          <w:sz w:val="24"/>
        </w:rPr>
        <w:t>ьства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(пребывани</w:t>
      </w:r>
      <w:r>
        <w:rPr>
          <w:rFonts w:ascii="Times New Roman" w:hAnsi="Times New Roman"/>
          <w:color w:val="000000"/>
          <w:spacing w:val="2"/>
          <w:sz w:val="24"/>
        </w:rPr>
        <w:t>я</w:t>
      </w:r>
      <w:r>
        <w:rPr>
          <w:rFonts w:ascii="Times New Roman" w:hAnsi="Times New Roman"/>
          <w:color w:val="000000"/>
          <w:sz w:val="24"/>
        </w:rPr>
        <w:t xml:space="preserve">): </w:t>
      </w:r>
    </w:p>
    <w:p w14:paraId="6F000000">
      <w:pPr>
        <w:widowControl w:val="0"/>
        <w:spacing w:after="0" w:line="240" w:lineRule="auto"/>
        <w:ind w:left="4536" w:right="-2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</w:t>
      </w:r>
      <w:r>
        <w:rPr>
          <w:rFonts w:ascii="Times New Roman" w:hAnsi="Times New Roman"/>
          <w:color w:val="000000"/>
          <w:sz w:val="24"/>
        </w:rPr>
        <w:t>_______________</w:t>
      </w:r>
      <w:r>
        <w:rPr>
          <w:rFonts w:ascii="Times New Roman" w:hAnsi="Times New Roman"/>
          <w:color w:val="000000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____________________</w:t>
      </w:r>
    </w:p>
    <w:p w14:paraId="70000000">
      <w:pPr>
        <w:widowControl w:val="0"/>
        <w:spacing w:after="0" w:line="240" w:lineRule="auto"/>
        <w:ind w:left="4536" w:right="-2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Но</w:t>
      </w:r>
      <w:r>
        <w:rPr>
          <w:rFonts w:ascii="Times New Roman" w:hAnsi="Times New Roman"/>
          <w:color w:val="000000"/>
          <w:spacing w:val="-1"/>
          <w:sz w:val="24"/>
        </w:rPr>
        <w:t>м</w:t>
      </w:r>
      <w:r>
        <w:rPr>
          <w:rFonts w:ascii="Times New Roman" w:hAnsi="Times New Roman"/>
          <w:color w:val="000000"/>
          <w:sz w:val="24"/>
        </w:rPr>
        <w:t>ер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телефона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</w:t>
      </w:r>
      <w:r>
        <w:rPr>
          <w:rFonts w:ascii="Times New Roman" w:hAnsi="Times New Roman"/>
          <w:color w:val="000000"/>
          <w:sz w:val="24"/>
        </w:rPr>
        <w:t>_____________</w:t>
      </w:r>
      <w:r>
        <w:rPr>
          <w:rFonts w:ascii="Times New Roman" w:hAnsi="Times New Roman"/>
          <w:color w:val="000000"/>
          <w:sz w:val="24"/>
        </w:rPr>
        <w:t>_</w:t>
      </w:r>
    </w:p>
    <w:p w14:paraId="71000000">
      <w:pPr>
        <w:widowControl w:val="1"/>
        <w:spacing w:after="0" w:line="240" w:lineRule="auto"/>
        <w:ind w:left="45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e-mail ___________________</w:t>
      </w:r>
      <w:r>
        <w:rPr>
          <w:rFonts w:ascii="Times New Roman" w:hAnsi="Times New Roman"/>
          <w:sz w:val="24"/>
        </w:rPr>
        <w:t>____________</w:t>
      </w:r>
    </w:p>
    <w:p w14:paraId="72000000">
      <w:pPr>
        <w:widowControl w:val="0"/>
        <w:spacing w:after="0"/>
        <w:ind w:hanging="19" w:right="-2"/>
        <w:jc w:val="center"/>
        <w:rPr>
          <w:rFonts w:ascii="Times New Roman" w:hAnsi="Times New Roman"/>
          <w:color w:val="000000"/>
          <w:sz w:val="24"/>
        </w:rPr>
      </w:pPr>
    </w:p>
    <w:p w14:paraId="73000000">
      <w:pPr>
        <w:widowControl w:val="0"/>
        <w:spacing w:after="0"/>
        <w:ind w:hanging="19" w:right="-2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Заявление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74000000">
      <w:pPr>
        <w:widowControl w:val="0"/>
        <w:spacing w:after="0"/>
        <w:ind w:hanging="19" w:right="-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б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освобождении от платы, взимаемой с родителей (законных представителей), </w:t>
      </w:r>
    </w:p>
    <w:p w14:paraId="75000000">
      <w:pPr>
        <w:widowControl w:val="0"/>
        <w:spacing w:after="0"/>
        <w:ind w:hanging="19" w:right="-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 присмотр и уход за детьми, обучающимися в образовательных организациях, реализующих образовательную программу дошкольного образования </w:t>
      </w:r>
    </w:p>
    <w:p w14:paraId="76000000">
      <w:pPr>
        <w:widowControl w:val="1"/>
        <w:spacing w:after="0" w:line="240" w:lineRule="exact"/>
        <w:ind w:hanging="19" w:right="-2"/>
        <w:rPr>
          <w:rFonts w:ascii="Times New Roman" w:hAnsi="Times New Roman"/>
          <w:sz w:val="24"/>
        </w:rPr>
      </w:pPr>
    </w:p>
    <w:p w14:paraId="77000000">
      <w:pPr>
        <w:widowControl w:val="0"/>
        <w:tabs>
          <w:tab w:leader="none" w:pos="5373" w:val="left"/>
        </w:tabs>
        <w:spacing w:after="0" w:line="240" w:lineRule="auto"/>
        <w:ind w:firstLine="707" w:left="1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Про</w:t>
      </w:r>
      <w:r>
        <w:rPr>
          <w:rFonts w:ascii="Times New Roman" w:hAnsi="Times New Roman"/>
          <w:color w:val="000000"/>
          <w:spacing w:val="2"/>
          <w:sz w:val="24"/>
        </w:rPr>
        <w:t>ш</w:t>
      </w:r>
      <w:r>
        <w:rPr>
          <w:rFonts w:ascii="Times New Roman" w:hAnsi="Times New Roman"/>
          <w:color w:val="000000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освободить меня от родительской платы за присмотр и уход за моим ребенком (детьми):</w:t>
      </w:r>
    </w:p>
    <w:p w14:paraId="78000000">
      <w:pPr>
        <w:widowControl w:val="0"/>
        <w:spacing w:after="0" w:line="240" w:lineRule="auto"/>
        <w:ind w:firstLine="709" w:right="-2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1)____________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</w:t>
      </w:r>
      <w:r>
        <w:rPr>
          <w:rFonts w:ascii="Times New Roman" w:hAnsi="Times New Roman"/>
          <w:color w:val="000000"/>
          <w:sz w:val="24"/>
        </w:rPr>
        <w:t>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 xml:space="preserve">  </w:t>
      </w:r>
      <w:r>
        <w:rPr>
          <w:rFonts w:ascii="Times New Roman" w:hAnsi="Times New Roman"/>
          <w:color w:val="000000"/>
          <w:sz w:val="24"/>
        </w:rPr>
        <w:t>______</w:t>
      </w:r>
      <w:r>
        <w:rPr>
          <w:rFonts w:ascii="Times New Roman" w:hAnsi="Times New Roman"/>
          <w:color w:val="000000"/>
          <w:sz w:val="24"/>
        </w:rPr>
        <w:t>_________ г.р.</w:t>
      </w:r>
      <w:r>
        <w:rPr>
          <w:rFonts w:ascii="Times New Roman" w:hAnsi="Times New Roman"/>
          <w:color w:val="000000"/>
          <w:sz w:val="24"/>
        </w:rPr>
        <w:t>,</w:t>
      </w:r>
    </w:p>
    <w:p w14:paraId="79000000">
      <w:pPr>
        <w:widowControl w:val="0"/>
        <w:spacing w:after="0" w:line="240" w:lineRule="auto"/>
        <w:ind w:firstLine="709" w:right="-2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2)________________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</w:t>
      </w:r>
      <w:r>
        <w:rPr>
          <w:rFonts w:ascii="Times New Roman" w:hAnsi="Times New Roman"/>
          <w:color w:val="000000"/>
          <w:spacing w:val="1"/>
          <w:sz w:val="24"/>
        </w:rPr>
        <w:t>__</w:t>
      </w:r>
      <w:r>
        <w:rPr>
          <w:rFonts w:ascii="Times New Roman" w:hAnsi="Times New Roman"/>
          <w:color w:val="000000"/>
          <w:sz w:val="24"/>
        </w:rPr>
        <w:t>_____________</w:t>
      </w:r>
      <w:r>
        <w:rPr>
          <w:rFonts w:ascii="Times New Roman" w:hAnsi="Times New Roman"/>
          <w:color w:val="000000"/>
          <w:sz w:val="24"/>
        </w:rPr>
        <w:t xml:space="preserve">  </w:t>
      </w:r>
      <w:r>
        <w:rPr>
          <w:rFonts w:ascii="Times New Roman" w:hAnsi="Times New Roman"/>
          <w:color w:val="000000"/>
          <w:sz w:val="24"/>
        </w:rPr>
        <w:t>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</w:t>
      </w:r>
      <w:r>
        <w:rPr>
          <w:rFonts w:ascii="Times New Roman" w:hAnsi="Times New Roman"/>
          <w:color w:val="000000"/>
          <w:sz w:val="24"/>
        </w:rPr>
        <w:t>__________ г.р.,</w:t>
      </w:r>
    </w:p>
    <w:p w14:paraId="7A000000">
      <w:pPr>
        <w:widowControl w:val="0"/>
        <w:spacing w:after="0" w:line="240" w:lineRule="auto"/>
        <w:ind w:firstLine="709" w:right="-2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3)________________________________________________  _______________ г.р.</w:t>
      </w:r>
    </w:p>
    <w:p w14:paraId="7B000000">
      <w:pPr>
        <w:widowControl w:val="0"/>
        <w:tabs>
          <w:tab w:leader="none" w:pos="2268" w:val="left"/>
        </w:tabs>
        <w:spacing w:after="0" w:before="12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воспитанника(ов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образовательной организации, реализующей образовательную программу дошкольного образования: _______________________________________________________</w:t>
      </w:r>
    </w:p>
    <w:p w14:paraId="7C000000">
      <w:pPr>
        <w:widowControl w:val="0"/>
        <w:spacing w:after="0" w:line="240" w:lineRule="auto"/>
        <w:ind w:right="-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</w:t>
      </w:r>
    </w:p>
    <w:p w14:paraId="7D000000">
      <w:pPr>
        <w:widowControl w:val="0"/>
        <w:spacing w:after="0" w:line="240" w:lineRule="auto"/>
        <w:ind w:right="-2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 «___» _________ 20 __ г.</w:t>
      </w:r>
    </w:p>
    <w:p w14:paraId="7E000000">
      <w:pPr>
        <w:widowControl w:val="1"/>
        <w:spacing w:after="0" w:before="12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Реквизиты свидетельства</w:t>
      </w:r>
      <w:r>
        <w:rPr>
          <w:rFonts w:ascii="Times New Roman" w:hAnsi="Times New Roman"/>
          <w:sz w:val="24"/>
        </w:rPr>
        <w:t xml:space="preserve"> о рождении ребенка (детей):</w:t>
      </w:r>
    </w:p>
    <w:p w14:paraId="7F000000">
      <w:pPr>
        <w:widowControl w:val="1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________________________________________________________________________</w:t>
      </w:r>
      <w:r>
        <w:rPr>
          <w:rFonts w:ascii="Times New Roman" w:hAnsi="Times New Roman"/>
          <w:sz w:val="24"/>
        </w:rPr>
        <w:t>_</w:t>
      </w:r>
    </w:p>
    <w:p w14:paraId="80000000">
      <w:pPr>
        <w:widowControl w:val="1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</w:t>
      </w:r>
    </w:p>
    <w:p w14:paraId="81000000">
      <w:pPr>
        <w:widowControl w:val="1"/>
        <w:spacing w:after="12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</w:t>
      </w:r>
    </w:p>
    <w:p w14:paraId="82000000">
      <w:pPr>
        <w:widowControl w:val="1"/>
        <w:spacing w:after="0" w:before="120" w:line="240" w:lineRule="auto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Основание: родитель (законный представитель)/супруг (супруга) родителя (законного представителя)</w:t>
      </w:r>
    </w:p>
    <w:p w14:paraId="83000000">
      <w:pPr>
        <w:widowControl w:val="0"/>
        <w:spacing w:after="0" w:line="240" w:lineRule="auto"/>
        <w:ind w:left="-58" w:right="-2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</w:t>
      </w:r>
      <w:r>
        <w:rPr>
          <w:rFonts w:ascii="Times New Roman" w:hAnsi="Times New Roman"/>
          <w:color w:val="000000"/>
          <w:sz w:val="24"/>
        </w:rPr>
        <w:t>________</w:t>
      </w:r>
      <w:r>
        <w:rPr>
          <w:rFonts w:ascii="Times New Roman" w:hAnsi="Times New Roman"/>
          <w:color w:val="000000"/>
          <w:sz w:val="24"/>
        </w:rPr>
        <w:t>__</w:t>
      </w:r>
      <w:r>
        <w:rPr>
          <w:rFonts w:ascii="Times New Roman" w:hAnsi="Times New Roman"/>
          <w:color w:val="000000"/>
          <w:sz w:val="24"/>
        </w:rPr>
        <w:t>____________________</w:t>
      </w:r>
      <w:r>
        <w:rPr>
          <w:rFonts w:ascii="Times New Roman" w:hAnsi="Times New Roman"/>
          <w:color w:val="000000"/>
          <w:sz w:val="24"/>
        </w:rPr>
        <w:t>__________________________________________________</w:t>
      </w:r>
      <w:r>
        <w:rPr>
          <w:rFonts w:ascii="Times New Roman" w:hAnsi="Times New Roman"/>
          <w:color w:val="000000"/>
          <w:sz w:val="24"/>
        </w:rPr>
        <w:t>____________________________</w:t>
      </w:r>
      <w:r>
        <w:rPr>
          <w:rFonts w:ascii="Times New Roman" w:hAnsi="Times New Roman"/>
          <w:color w:val="000000"/>
          <w:sz w:val="24"/>
        </w:rPr>
        <w:t>_</w:t>
      </w:r>
    </w:p>
    <w:p w14:paraId="84000000">
      <w:pPr>
        <w:widowControl w:val="0"/>
        <w:spacing w:after="0" w:line="240" w:lineRule="auto"/>
        <w:ind w:left="-58" w:right="-2"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(Ф.И.О., дата рождения, адрес регистрации, категория)</w:t>
      </w:r>
    </w:p>
    <w:p w14:paraId="85000000">
      <w:pPr>
        <w:widowControl w:val="1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sz w:val="24"/>
        </w:rPr>
        <w:t>участники</w:t>
      </w:r>
      <w:r>
        <w:rPr>
          <w:rFonts w:ascii="Times New Roman" w:hAnsi="Times New Roman"/>
          <w:sz w:val="24"/>
        </w:rPr>
        <w:t xml:space="preserve">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выполняющие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 том числе из числа:</w:t>
      </w:r>
    </w:p>
    <w:p w14:paraId="86000000">
      <w:pPr>
        <w:pStyle w:val="Style_2"/>
        <w:widowControl w:val="1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призванных на военную службу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</w:p>
    <w:p w14:paraId="87000000">
      <w:pPr>
        <w:pStyle w:val="Style_2"/>
        <w:widowControl w:val="1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проходящих (проходивших) военную службу в Вооруженных Силах Российской Федерации по контракту, или лиц, проходящих (проходивших) военную службу (службу) в войсках национальной гвардии Российской Федерации, в воинских формированиях и органах, </w:t>
      </w:r>
      <w:r>
        <w:rPr>
          <w:rFonts w:ascii="Times New Roman" w:hAnsi="Times New Roman"/>
          <w:sz w:val="24"/>
        </w:rPr>
        <w:t>указанных в пункте 6 статьи 1</w:t>
      </w:r>
      <w:r>
        <w:rPr>
          <w:rFonts w:ascii="Times New Roman" w:hAnsi="Times New Roman"/>
          <w:sz w:val="24"/>
        </w:rPr>
        <w:t xml:space="preserve"> Федерального закона от 31 мая 1996 года № 61-ФЗ «Об обороне»;</w:t>
      </w:r>
    </w:p>
    <w:p w14:paraId="88000000">
      <w:pPr>
        <w:pStyle w:val="Style_2"/>
        <w:widowControl w:val="1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лиц,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Федерации;</w:t>
      </w:r>
    </w:p>
    <w:p w14:paraId="89000000">
      <w:pPr>
        <w:pStyle w:val="Style_2"/>
        <w:widowControl w:val="1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сотрудников федеральных органов исполнительной власти, служащих (работников) </w:t>
      </w:r>
      <w:r>
        <w:rPr>
          <w:rFonts w:ascii="Times New Roman" w:hAnsi="Times New Roman"/>
          <w:sz w:val="24"/>
        </w:rPr>
        <w:t>федеральных государственных органов (правоохранительных органов Российской Федерации), иных лиц, которые направлялись (привлекались) указанными органами при выполнении ими служебных обязанно</w:t>
      </w:r>
      <w:r>
        <w:rPr>
          <w:rFonts w:ascii="Times New Roman" w:hAnsi="Times New Roman"/>
          <w:sz w:val="24"/>
        </w:rPr>
        <w:t>стей и иных аналогичных функций;</w:t>
      </w:r>
    </w:p>
    <w:p w14:paraId="8A000000">
      <w:pPr>
        <w:pStyle w:val="Style_2"/>
        <w:widowControl w:val="1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погибших в ходе участия в специальной военной операции)</w:t>
      </w:r>
      <w:r>
        <w:rPr>
          <w:rFonts w:ascii="Times New Roman" w:hAnsi="Times New Roman"/>
          <w:sz w:val="24"/>
        </w:rPr>
        <w:t>.</w:t>
      </w:r>
    </w:p>
    <w:p w14:paraId="8B000000">
      <w:pPr>
        <w:widowControl w:val="1"/>
        <w:spacing w:after="0" w:before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Реквизиты документа, подтверждающего установление опеки (при наличии):</w:t>
      </w:r>
    </w:p>
    <w:p w14:paraId="8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_____________________________________________________________________</w:t>
      </w:r>
    </w:p>
    <w:p w14:paraId="8D000000">
      <w:pPr>
        <w:widowControl w:val="1"/>
        <w:tabs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</w:t>
      </w:r>
      <w:r>
        <w:rPr>
          <w:rFonts w:ascii="Times New Roman" w:hAnsi="Times New Roman"/>
          <w:sz w:val="24"/>
        </w:rPr>
        <w:t>_____________________________</w:t>
      </w:r>
    </w:p>
    <w:p w14:paraId="8E000000">
      <w:pPr>
        <w:pStyle w:val="Style_3"/>
        <w:widowControl w:val="1"/>
        <w:spacing w:before="120"/>
        <w:ind w:firstLine="709"/>
        <w:jc w:val="both"/>
        <w:rPr>
          <w:sz w:val="24"/>
          <w:highlight w:val="white"/>
        </w:rPr>
      </w:pPr>
      <w:r>
        <w:rPr>
          <w:sz w:val="24"/>
          <w:highlight w:val="white"/>
        </w:rPr>
        <w:t>К заявлению прилагаются:</w:t>
      </w:r>
    </w:p>
    <w:p w14:paraId="8F000000">
      <w:pPr>
        <w:pStyle w:val="Style_3"/>
        <w:widowControl w:val="1"/>
        <w:numPr>
          <w:ilvl w:val="0"/>
          <w:numId w:val="12"/>
        </w:numPr>
        <w:tabs>
          <w:tab w:leader="none" w:pos="1134" w:val="left"/>
        </w:tabs>
        <w:ind w:firstLine="709" w:left="0"/>
        <w:jc w:val="both"/>
        <w:rPr>
          <w:sz w:val="24"/>
          <w:highlight w:val="white"/>
        </w:rPr>
      </w:pPr>
      <w:r>
        <w:rPr>
          <w:sz w:val="24"/>
          <w:highlight w:val="white"/>
        </w:rPr>
        <w:t>сведения о степени родства с ребенком отчима, мачехи, не состоящих в браке брата, сестры (с указанием реквизитов актов гражданского состояния, подтверждающих родство)</w:t>
      </w:r>
    </w:p>
    <w:p w14:paraId="90000000">
      <w:pPr>
        <w:pStyle w:val="Style_3"/>
        <w:widowControl w:val="1"/>
        <w:numPr>
          <w:ilvl w:val="0"/>
          <w:numId w:val="12"/>
        </w:numPr>
        <w:tabs>
          <w:tab w:leader="none" w:pos="1134" w:val="left"/>
        </w:tabs>
        <w:ind w:firstLine="709" w:left="0"/>
        <w:jc w:val="both"/>
        <w:rPr>
          <w:sz w:val="24"/>
          <w:highlight w:val="white"/>
        </w:rPr>
      </w:pPr>
      <w:r>
        <w:rPr>
          <w:sz w:val="24"/>
          <w:highlight w:val="white"/>
        </w:rPr>
        <w:t xml:space="preserve">справка о подтверждении факта участия гражданина Российской Федерации </w:t>
      </w:r>
      <w:r>
        <w:rPr>
          <w:sz w:val="24"/>
          <w:highlight w:val="white"/>
        </w:rPr>
        <w:br/>
      </w:r>
      <w:r>
        <w:rPr>
          <w:sz w:val="24"/>
          <w:highlight w:val="white"/>
        </w:rPr>
        <w:t>в специальной военной операции, погибшего (умершего) при исполнении обязанностей военной службы (службы)</w:t>
      </w:r>
    </w:p>
    <w:p w14:paraId="91000000">
      <w:pPr>
        <w:pStyle w:val="Style_3"/>
        <w:widowControl w:val="1"/>
        <w:numPr>
          <w:ilvl w:val="0"/>
          <w:numId w:val="12"/>
        </w:numPr>
        <w:tabs>
          <w:tab w:leader="none" w:pos="1134" w:val="left"/>
        </w:tabs>
        <w:ind w:firstLine="709" w:left="0"/>
        <w:jc w:val="both"/>
        <w:rPr>
          <w:sz w:val="24"/>
          <w:highlight w:val="white"/>
        </w:rPr>
      </w:pPr>
      <w:r>
        <w:rPr>
          <w:sz w:val="24"/>
          <w:highlight w:val="white"/>
        </w:rPr>
        <w:t>сведения, содержащие информацию об участии в специальной военной операции лица, заключившего контракт (имевшего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операции, погибшего (умершего) при исполнении обязанностей военной службы</w:t>
      </w:r>
    </w:p>
    <w:p w14:paraId="92000000">
      <w:pPr>
        <w:pStyle w:val="Style_3"/>
        <w:widowControl w:val="1"/>
        <w:numPr>
          <w:ilvl w:val="0"/>
          <w:numId w:val="12"/>
        </w:numPr>
        <w:tabs>
          <w:tab w:leader="none" w:pos="1134" w:val="left"/>
        </w:tabs>
        <w:ind w:firstLine="709" w:left="0"/>
        <w:jc w:val="both"/>
        <w:rPr>
          <w:sz w:val="24"/>
          <w:highlight w:val="white"/>
        </w:rPr>
      </w:pPr>
      <w:r>
        <w:rPr>
          <w:sz w:val="24"/>
          <w:highlight w:val="white"/>
        </w:rPr>
        <w:t>сведения, содержащие информацию о призыве на военную службу по частичной мобилизации в Вооруженные Силы Российской Федерации, погибшего (умершего) при исполнении обязанностей военной службы</w:t>
      </w:r>
    </w:p>
    <w:p w14:paraId="93000000">
      <w:pPr>
        <w:pStyle w:val="Style_3"/>
        <w:widowControl w:val="1"/>
        <w:numPr>
          <w:ilvl w:val="0"/>
          <w:numId w:val="12"/>
        </w:numPr>
        <w:tabs>
          <w:tab w:leader="none" w:pos="1134" w:val="left"/>
        </w:tabs>
        <w:ind w:firstLine="709" w:left="0"/>
        <w:jc w:val="both"/>
        <w:rPr>
          <w:sz w:val="24"/>
          <w:highlight w:val="white"/>
        </w:rPr>
      </w:pPr>
      <w:r>
        <w:rPr>
          <w:sz w:val="24"/>
          <w:highlight w:val="white"/>
        </w:rPr>
        <w:t>свидетельство о смерти</w:t>
      </w:r>
    </w:p>
    <w:p w14:paraId="94000000">
      <w:pPr>
        <w:pStyle w:val="Style_4"/>
        <w:widowControl w:val="1"/>
        <w:spacing w:before="120"/>
        <w:ind w:firstLine="709"/>
        <w:jc w:val="both"/>
      </w:pPr>
      <w:r>
        <w:t>Результат предоставления меры социальной поддержки прошу выдать (направить):</w:t>
      </w:r>
    </w:p>
    <w:p w14:paraId="95000000">
      <w:pPr>
        <w:pStyle w:val="Style_4"/>
        <w:widowControl w:val="1"/>
        <w:numPr>
          <w:ilvl w:val="0"/>
          <w:numId w:val="13"/>
        </w:numPr>
        <w:tabs>
          <w:tab w:leader="none" w:pos="0" w:val="left"/>
          <w:tab w:leader="none" w:pos="709" w:val="clear"/>
          <w:tab w:leader="none" w:pos="851" w:val="left"/>
          <w:tab w:leader="none" w:pos="1134" w:val="left"/>
        </w:tabs>
        <w:spacing w:before="120"/>
        <w:ind w:firstLine="709" w:left="0"/>
      </w:pPr>
      <w:r>
        <w:t> по электронной почте: _____________________________________;</w:t>
      </w:r>
    </w:p>
    <w:p w14:paraId="96000000">
      <w:pPr>
        <w:pStyle w:val="Style_4"/>
        <w:widowControl w:val="1"/>
        <w:numPr>
          <w:ilvl w:val="0"/>
          <w:numId w:val="14"/>
        </w:numPr>
        <w:tabs>
          <w:tab w:leader="none" w:pos="0" w:val="left"/>
          <w:tab w:leader="none" w:pos="709" w:val="clear"/>
          <w:tab w:leader="none" w:pos="851" w:val="left"/>
          <w:tab w:leader="none" w:pos="1134" w:val="left"/>
        </w:tabs>
        <w:ind w:firstLine="709" w:left="0"/>
      </w:pPr>
      <w:r>
        <w:t> по почте: ________________________________________________;</w:t>
      </w:r>
    </w:p>
    <w:p w14:paraId="97000000">
      <w:pPr>
        <w:pStyle w:val="Style_4"/>
        <w:widowControl w:val="1"/>
        <w:numPr>
          <w:ilvl w:val="0"/>
          <w:numId w:val="15"/>
        </w:numPr>
        <w:tabs>
          <w:tab w:leader="none" w:pos="0" w:val="left"/>
          <w:tab w:leader="none" w:pos="709" w:val="clear"/>
          <w:tab w:leader="none" w:pos="851" w:val="left"/>
          <w:tab w:leader="none" w:pos="1134" w:val="left"/>
        </w:tabs>
        <w:ind w:firstLine="709" w:left="0"/>
        <w:jc w:val="both"/>
      </w:pPr>
      <w:r>
        <w:t> при личном обращении в образовательную организацию;</w:t>
      </w:r>
    </w:p>
    <w:p w14:paraId="98000000">
      <w:pPr>
        <w:pStyle w:val="Style_4"/>
        <w:widowControl w:val="1"/>
        <w:numPr>
          <w:ilvl w:val="0"/>
          <w:numId w:val="15"/>
        </w:numPr>
        <w:tabs>
          <w:tab w:leader="none" w:pos="0" w:val="left"/>
          <w:tab w:leader="none" w:pos="709" w:val="clear"/>
          <w:tab w:leader="none" w:pos="851" w:val="left"/>
          <w:tab w:leader="none" w:pos="1134" w:val="left"/>
        </w:tabs>
        <w:ind w:firstLine="709" w:left="0"/>
      </w:pPr>
      <w:r>
        <w:t> при личном обращении в МФЦ (при наличии соглашения о взаимодействии).</w:t>
      </w:r>
    </w:p>
    <w:p w14:paraId="99000000">
      <w:pPr>
        <w:widowControl w:val="0"/>
        <w:tabs>
          <w:tab w:leader="none" w:pos="6286" w:val="left"/>
        </w:tabs>
        <w:spacing w:after="0" w:line="240" w:lineRule="auto"/>
        <w:ind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9A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 предупрежден(а), что в случае предоставления освобождения от родительской платы по основаниям, установленным статьей 65 Федерального</w:t>
      </w:r>
      <w:r>
        <w:rPr>
          <w:rFonts w:ascii="Times New Roman" w:hAnsi="Times New Roman"/>
          <w:sz w:val="24"/>
        </w:rPr>
        <w:t xml:space="preserve"> закона от 29.12.2012 N 273-ФЗ «</w:t>
      </w:r>
      <w:r>
        <w:rPr>
          <w:rFonts w:ascii="Times New Roman" w:hAnsi="Times New Roman"/>
          <w:sz w:val="24"/>
        </w:rPr>
        <w:t>Об обр</w:t>
      </w:r>
      <w:r>
        <w:rPr>
          <w:rFonts w:ascii="Times New Roman" w:hAnsi="Times New Roman"/>
          <w:sz w:val="24"/>
        </w:rPr>
        <w:t>азовании в Российской Федерации»</w:t>
      </w:r>
      <w:r>
        <w:rPr>
          <w:rFonts w:ascii="Times New Roman" w:hAnsi="Times New Roman"/>
          <w:sz w:val="24"/>
        </w:rPr>
        <w:t xml:space="preserve">, а также в случае прекращения соответствия категории лиц, принимающих участие в специальной военной операции, необходимо </w:t>
      </w:r>
      <w:r>
        <w:rPr>
          <w:rFonts w:ascii="Times New Roman" w:hAnsi="Times New Roman"/>
          <w:sz w:val="24"/>
        </w:rPr>
        <w:t xml:space="preserve">сообщить </w:t>
      </w:r>
      <w:r>
        <w:rPr>
          <w:rFonts w:ascii="Times New Roman" w:hAnsi="Times New Roman"/>
          <w:sz w:val="24"/>
        </w:rPr>
        <w:t>об этом в Уполномоченный орган</w:t>
      </w:r>
      <w:r>
        <w:rPr>
          <w:rFonts w:ascii="Times New Roman" w:hAnsi="Times New Roman"/>
          <w:sz w:val="24"/>
        </w:rPr>
        <w:t xml:space="preserve"> или образовательную организацию в течение 10 рабочих дней</w:t>
      </w:r>
      <w:r>
        <w:rPr>
          <w:rFonts w:ascii="Times New Roman" w:hAnsi="Times New Roman"/>
          <w:sz w:val="24"/>
        </w:rPr>
        <w:t>.</w:t>
      </w:r>
    </w:p>
    <w:p w14:paraId="9B000000">
      <w:pPr>
        <w:widowControl w:val="0"/>
        <w:spacing w:after="0" w:before="120" w:line="240" w:lineRule="auto"/>
        <w:ind w:firstLine="709" w:right="-5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Подтверждаю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согл</w:t>
      </w:r>
      <w:r>
        <w:rPr>
          <w:rFonts w:ascii="Times New Roman" w:hAnsi="Times New Roman"/>
          <w:color w:val="000000"/>
          <w:spacing w:val="1"/>
          <w:sz w:val="24"/>
        </w:rPr>
        <w:t>а</w:t>
      </w:r>
      <w:r>
        <w:rPr>
          <w:rFonts w:ascii="Times New Roman" w:hAnsi="Times New Roman"/>
          <w:color w:val="000000"/>
          <w:sz w:val="24"/>
        </w:rPr>
        <w:t>сие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на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обр</w:t>
      </w:r>
      <w:r>
        <w:rPr>
          <w:rFonts w:ascii="Times New Roman" w:hAnsi="Times New Roman"/>
          <w:color w:val="000000"/>
          <w:spacing w:val="2"/>
          <w:sz w:val="24"/>
        </w:rPr>
        <w:t>а</w:t>
      </w:r>
      <w:r>
        <w:rPr>
          <w:rFonts w:ascii="Times New Roman" w:hAnsi="Times New Roman"/>
          <w:color w:val="000000"/>
          <w:sz w:val="24"/>
        </w:rPr>
        <w:t>бо</w:t>
      </w:r>
      <w:r>
        <w:rPr>
          <w:rFonts w:ascii="Times New Roman" w:hAnsi="Times New Roman"/>
          <w:color w:val="000000"/>
          <w:spacing w:val="1"/>
          <w:sz w:val="24"/>
        </w:rPr>
        <w:t>т</w:t>
      </w:r>
      <w:r>
        <w:rPr>
          <w:rFonts w:ascii="Times New Roman" w:hAnsi="Times New Roman"/>
          <w:color w:val="000000"/>
          <w:spacing w:val="3"/>
          <w:sz w:val="24"/>
        </w:rPr>
        <w:t>к</w:t>
      </w:r>
      <w:r>
        <w:rPr>
          <w:rFonts w:ascii="Times New Roman" w:hAnsi="Times New Roman"/>
          <w:color w:val="000000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>казанн</w:t>
      </w:r>
      <w:r>
        <w:rPr>
          <w:rFonts w:ascii="Times New Roman" w:hAnsi="Times New Roman"/>
          <w:color w:val="000000"/>
          <w:spacing w:val="1"/>
          <w:sz w:val="24"/>
        </w:rPr>
        <w:t>ы</w:t>
      </w:r>
      <w:r>
        <w:rPr>
          <w:rFonts w:ascii="Times New Roman" w:hAnsi="Times New Roman"/>
          <w:color w:val="000000"/>
          <w:sz w:val="24"/>
        </w:rPr>
        <w:t>х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в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насто</w:t>
      </w:r>
      <w:r>
        <w:rPr>
          <w:rFonts w:ascii="Times New Roman" w:hAnsi="Times New Roman"/>
          <w:color w:val="000000"/>
          <w:spacing w:val="2"/>
          <w:sz w:val="24"/>
        </w:rPr>
        <w:t>я</w:t>
      </w:r>
      <w:r>
        <w:rPr>
          <w:rFonts w:ascii="Times New Roman" w:hAnsi="Times New Roman"/>
          <w:color w:val="000000"/>
          <w:sz w:val="24"/>
        </w:rPr>
        <w:t>щем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за</w:t>
      </w:r>
      <w:r>
        <w:rPr>
          <w:rFonts w:ascii="Times New Roman" w:hAnsi="Times New Roman"/>
          <w:color w:val="000000"/>
          <w:spacing w:val="1"/>
          <w:sz w:val="24"/>
        </w:rPr>
        <w:t>я</w:t>
      </w:r>
      <w:r>
        <w:rPr>
          <w:rFonts w:ascii="Times New Roman" w:hAnsi="Times New Roman"/>
          <w:color w:val="000000"/>
          <w:sz w:val="24"/>
        </w:rPr>
        <w:t>влен</w:t>
      </w:r>
      <w:r>
        <w:rPr>
          <w:rFonts w:ascii="Times New Roman" w:hAnsi="Times New Roman"/>
          <w:color w:val="000000"/>
          <w:spacing w:val="1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персональных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данн</w:t>
      </w:r>
      <w:r>
        <w:rPr>
          <w:rFonts w:ascii="Times New Roman" w:hAnsi="Times New Roman"/>
          <w:color w:val="000000"/>
          <w:spacing w:val="3"/>
          <w:sz w:val="24"/>
        </w:rPr>
        <w:t>ы</w:t>
      </w:r>
      <w:r>
        <w:rPr>
          <w:rFonts w:ascii="Times New Roman" w:hAnsi="Times New Roman"/>
          <w:color w:val="000000"/>
          <w:sz w:val="24"/>
        </w:rPr>
        <w:t>х.</w:t>
      </w:r>
    </w:p>
    <w:p w14:paraId="9C000000">
      <w:pPr>
        <w:widowControl w:val="0"/>
        <w:tabs>
          <w:tab w:leader="none" w:pos="4703" w:val="left"/>
          <w:tab w:leader="none" w:pos="7109" w:val="left"/>
        </w:tabs>
        <w:ind w:left="1" w:right="-20"/>
        <w:rPr>
          <w:rFonts w:ascii="Times New Roman" w:hAnsi="Times New Roman"/>
          <w:sz w:val="24"/>
        </w:rPr>
      </w:pPr>
    </w:p>
    <w:p w14:paraId="9D000000">
      <w:pPr>
        <w:widowControl w:val="0"/>
        <w:tabs>
          <w:tab w:leader="none" w:pos="4703" w:val="left"/>
          <w:tab w:leader="none" w:pos="7109" w:val="left"/>
        </w:tabs>
        <w:ind w:left="1" w:right="-20"/>
        <w:rPr>
          <w:rFonts w:ascii="Times New Roman" w:hAnsi="Times New Roman"/>
          <w:sz w:val="24"/>
        </w:rPr>
      </w:pPr>
    </w:p>
    <w:p w14:paraId="9E000000">
      <w:pPr>
        <w:keepNext w:val="1"/>
        <w:widowControl w:val="1"/>
        <w:tabs>
          <w:tab w:leader="underscore" w:pos="10065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>ата</w:t>
      </w:r>
      <w:r>
        <w:rPr>
          <w:rFonts w:ascii="Times New Roman" w:hAnsi="Times New Roman"/>
          <w:sz w:val="24"/>
        </w:rPr>
        <w:t xml:space="preserve">: «__»_______20__ г.          </w:t>
      </w:r>
      <w:r>
        <w:rPr>
          <w:rFonts w:ascii="Times New Roman" w:hAnsi="Times New Roman"/>
          <w:sz w:val="24"/>
        </w:rPr>
        <w:t xml:space="preserve">                       </w:t>
      </w:r>
      <w:r>
        <w:rPr>
          <w:rFonts w:ascii="Times New Roman" w:hAnsi="Times New Roman"/>
          <w:sz w:val="24"/>
        </w:rPr>
        <w:t>Подпись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________/____________________</w:t>
      </w:r>
    </w:p>
    <w:p w14:paraId="9F000000">
      <w:pPr>
        <w:pStyle w:val="Style_5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</w:t>
      </w:r>
      <w:r>
        <w:rPr>
          <w:rFonts w:ascii="Times New Roman" w:hAnsi="Times New Roman"/>
          <w:sz w:val="24"/>
          <w:vertAlign w:val="superscript"/>
        </w:rPr>
        <w:t>(Фамилия И.</w:t>
      </w:r>
      <w:r>
        <w:rPr>
          <w:rFonts w:ascii="Times New Roman" w:hAnsi="Times New Roman"/>
          <w:sz w:val="24"/>
          <w:vertAlign w:val="superscript"/>
        </w:rPr>
        <w:t>О.)</w:t>
      </w:r>
    </w:p>
    <w:p w14:paraId="A0000000">
      <w:pPr>
        <w:rPr>
          <w:rFonts w:ascii="Times New Roman" w:hAnsi="Times New Roman"/>
          <w:b w:val="1"/>
          <w:sz w:val="28"/>
        </w:rPr>
      </w:pPr>
    </w:p>
    <w:sectPr>
      <w:headerReference r:id="rId2" w:type="default"/>
      <w:pgSz w:h="16838" w:orient="portrait" w:w="11906"/>
      <w:pgMar w:bottom="851" w:footer="709" w:gutter="0" w:header="709" w:left="1418" w:right="991" w:top="993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framePr w:h="0" w:hAnchor="margin" w:hSpace="0" w:vAnchor="text" w:vSpace="0" w:wrap="around" w:xAlign="center" w:y="1"/>
      <w:pBdr>
        <w:top w:val="nil"/>
        <w:left w:val="nil"/>
        <w:bottom w:val="nil"/>
        <w:right w:val="nil"/>
        <w:between w:val="nil"/>
      </w:pBdr>
      <w:ind/>
      <w:jc w:val="lef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1000000">
    <w:pPr>
      <w:pStyle w:val="Style_1"/>
      <w:widowControl w:val="1"/>
      <w:ind/>
      <w:jc w:val="center"/>
    </w:pPr>
  </w:p>
  <w:p w14:paraId="03000000"/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585" w:left="585"/>
      </w:pPr>
    </w:lvl>
    <w:lvl w:ilvl="1">
      <w:start w:val="1"/>
      <w:numFmt w:val="decimal"/>
      <w:lvlText w:val="%1.%2."/>
      <w:lvlJc w:val="left"/>
      <w:pPr>
        <w:widowControl w:val="1"/>
        <w:tabs>
          <w:tab w:leader="none" w:pos="0" w:val="left"/>
        </w:tabs>
        <w:ind w:hanging="720" w:left="1420"/>
      </w:pPr>
    </w:lvl>
    <w:lvl w:ilvl="2">
      <w:start w:val="1"/>
      <w:numFmt w:val="decimal"/>
      <w:lvlText w:val="%1.%2.%3."/>
      <w:lvlJc w:val="left"/>
      <w:pPr>
        <w:widowControl w:val="1"/>
        <w:tabs>
          <w:tab w:leader="none" w:pos="0" w:val="left"/>
        </w:tabs>
        <w:ind w:hanging="720" w:left="2120"/>
      </w:pPr>
    </w:lvl>
    <w:lvl w:ilvl="3">
      <w:start w:val="1"/>
      <w:numFmt w:val="decimal"/>
      <w:lvlText w:val="%1.%2.%3.%4."/>
      <w:lvlJc w:val="left"/>
      <w:pPr>
        <w:widowControl w:val="1"/>
        <w:tabs>
          <w:tab w:leader="none" w:pos="0" w:val="left"/>
        </w:tabs>
        <w:ind w:hanging="1080" w:left="3180"/>
      </w:pPr>
    </w:lvl>
    <w:lvl w:ilvl="4">
      <w:start w:val="1"/>
      <w:numFmt w:val="decimal"/>
      <w:lvlText w:val="%1.%2.%3.%4.%5."/>
      <w:lvlJc w:val="left"/>
      <w:pPr>
        <w:widowControl w:val="1"/>
        <w:tabs>
          <w:tab w:leader="none" w:pos="0" w:val="left"/>
        </w:tabs>
        <w:ind w:hanging="1080" w:left="3880"/>
      </w:pPr>
    </w:lvl>
    <w:lvl w:ilvl="5">
      <w:start w:val="1"/>
      <w:numFmt w:val="decimal"/>
      <w:lvlText w:val="%1.%2.%3.%4.%5.%6."/>
      <w:lvlJc w:val="left"/>
      <w:pPr>
        <w:widowControl w:val="1"/>
        <w:tabs>
          <w:tab w:leader="none" w:pos="0" w:val="left"/>
        </w:tabs>
        <w:ind w:hanging="1440" w:left="4940"/>
      </w:pPr>
    </w:lvl>
    <w:lvl w:ilvl="6">
      <w:start w:val="1"/>
      <w:numFmt w:val="decimal"/>
      <w:lvlText w:val="%1.%2.%3.%4.%5.%6.%7."/>
      <w:lvlJc w:val="left"/>
      <w:pPr>
        <w:widowControl w:val="1"/>
        <w:tabs>
          <w:tab w:leader="none" w:pos="0" w:val="left"/>
        </w:tabs>
        <w:ind w:hanging="1800" w:left="6000"/>
      </w:pPr>
    </w:lvl>
    <w:lvl w:ilvl="7">
      <w:start w:val="1"/>
      <w:numFmt w:val="decimal"/>
      <w:lvlText w:val="%1.%2.%3.%4.%5.%6.%7.%8."/>
      <w:lvlJc w:val="left"/>
      <w:pPr>
        <w:widowControl w:val="1"/>
        <w:tabs>
          <w:tab w:leader="none" w:pos="0" w:val="left"/>
        </w:tabs>
        <w:ind w:hanging="1800" w:left="6700"/>
      </w:pPr>
    </w:lvl>
    <w:lvl w:ilvl="8">
      <w:start w:val="1"/>
      <w:numFmt w:val="decimal"/>
      <w:lvlText w:val="%1.%2.%3.%4.%5.%6.%7.%8.%9."/>
      <w:lvlJc w:val="left"/>
      <w:pPr>
        <w:widowControl w:val="1"/>
        <w:tabs>
          <w:tab w:leader="none" w:pos="0" w:val="left"/>
        </w:tabs>
        <w:ind w:hanging="2160" w:left="7760"/>
      </w:pPr>
    </w:lvl>
  </w:abstractNum>
  <w:abstractNum w:abstractNumId="1">
    <w:lvl w:ilvl="0">
      <w:start w:val="1"/>
      <w:numFmt w:val="bullet"/>
      <w:lvlText w:val="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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abstractNum w:abstractNumId="3">
    <w:lvl w:ilvl="0">
      <w:start w:val="2"/>
      <w:numFmt w:val="decimal"/>
      <w:lvlText w:val="%1."/>
      <w:lvlJc w:val="left"/>
      <w:pPr>
        <w:widowControl w:val="1"/>
        <w:ind w:hanging="435" w:left="435"/>
      </w:pPr>
    </w:lvl>
    <w:lvl w:ilvl="1">
      <w:start w:val="5"/>
      <w:numFmt w:val="decimal"/>
      <w:lvlText w:val="%1.%2."/>
      <w:lvlJc w:val="left"/>
      <w:pPr>
        <w:widowControl w:val="1"/>
        <w:ind w:hanging="720" w:left="720"/>
      </w:pPr>
    </w:lvl>
    <w:lvl w:ilvl="2">
      <w:start w:val="1"/>
      <w:numFmt w:val="decimal"/>
      <w:lvlText w:val="%1.%2.%3."/>
      <w:lvlJc w:val="left"/>
      <w:pPr>
        <w:widowControl w:val="1"/>
        <w:ind w:hanging="720" w:left="720"/>
      </w:pPr>
    </w:lvl>
    <w:lvl w:ilvl="3">
      <w:start w:val="1"/>
      <w:numFmt w:val="decimal"/>
      <w:lvlText w:val="%1.%2.%3.%4."/>
      <w:lvlJc w:val="left"/>
      <w:pPr>
        <w:widowControl w:val="1"/>
        <w:ind w:hanging="1080" w:left="1080"/>
      </w:pPr>
    </w:lvl>
    <w:lvl w:ilvl="4">
      <w:start w:val="1"/>
      <w:numFmt w:val="decimal"/>
      <w:lvlText w:val="%1.%2.%3.%4.%5."/>
      <w:lvlJc w:val="left"/>
      <w:pPr>
        <w:widowControl w:val="1"/>
        <w:ind w:hanging="1080" w:left="1080"/>
      </w:pPr>
    </w:lvl>
    <w:lvl w:ilvl="5">
      <w:start w:val="1"/>
      <w:numFmt w:val="decimal"/>
      <w:lvlText w:val="%1.%2.%3.%4.%5.%6."/>
      <w:lvlJc w:val="left"/>
      <w:pPr>
        <w:widowControl w:val="1"/>
        <w:ind w:hanging="1440" w:left="1440"/>
      </w:pPr>
    </w:lvl>
    <w:lvl w:ilvl="6">
      <w:start w:val="1"/>
      <w:numFmt w:val="decimal"/>
      <w:lvlText w:val="%1.%2.%3.%4.%5.%6.%7."/>
      <w:lvlJc w:val="left"/>
      <w:pPr>
        <w:widowControl w:val="1"/>
        <w:ind w:hanging="1800" w:left="1800"/>
      </w:pPr>
    </w:lvl>
    <w:lvl w:ilvl="7">
      <w:start w:val="1"/>
      <w:numFmt w:val="decimal"/>
      <w:lvlText w:val="%1.%2.%3.%4.%5.%6.%7.%8."/>
      <w:lvlJc w:val="left"/>
      <w:pPr>
        <w:widowControl w:val="1"/>
        <w:ind w:hanging="1800" w:left="1800"/>
      </w:pPr>
    </w:lvl>
    <w:lvl w:ilvl="8">
      <w:start w:val="1"/>
      <w:numFmt w:val="decimal"/>
      <w:lvlText w:val="%1.%2.%3.%4.%5.%6.%7.%8.%9."/>
      <w:lvlJc w:val="left"/>
      <w:pPr>
        <w:widowControl w:val="1"/>
        <w:ind w:hanging="2160" w:left="2160"/>
      </w:pPr>
    </w:lvl>
  </w:abstractNum>
  <w:abstractNum w:abstractNumId="4">
    <w:lvl w:ilvl="0">
      <w:start w:val="1"/>
      <w:numFmt w:val="bullet"/>
      <w:lvlText w:val="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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bullet"/>
      <w:lvlText w:val="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abstractNum w:abstractNumId="7">
    <w:lvl w:ilvl="0">
      <w:start w:val="1"/>
      <w:numFmt w:val="bullet"/>
      <w:lvlText w:val="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abstractNum w:abstractNumId="8">
    <w:lvl w:ilvl="0">
      <w:start w:val="1"/>
      <w:numFmt w:val="bullet"/>
      <w:lvlText w:val="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abstractNum w:abstractNumId="9">
    <w:lvl w:ilvl="0">
      <w:start w:val="1"/>
      <w:numFmt w:val="bullet"/>
      <w:lvlText w:val="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abstractNum w:abstractNumId="10">
    <w:lvl w:ilvl="0">
      <w:start w:val="3"/>
      <w:numFmt w:val="decimal"/>
      <w:lvlText w:val="%1."/>
      <w:lvlJc w:val="left"/>
      <w:pPr>
        <w:widowControl w:val="1"/>
        <w:ind w:hanging="435" w:left="435"/>
      </w:pPr>
      <w:rPr>
        <w:color w:val="000000"/>
      </w:rPr>
    </w:lvl>
    <w:lvl w:ilvl="1">
      <w:start w:val="1"/>
      <w:numFmt w:val="decimal"/>
      <w:lvlText w:val="%1.%2."/>
      <w:lvlJc w:val="left"/>
      <w:pPr>
        <w:widowControl w:val="1"/>
        <w:ind w:hanging="720" w:left="1647"/>
      </w:pPr>
      <w:rPr>
        <w:color w:val="000000"/>
      </w:rPr>
    </w:lvl>
    <w:lvl w:ilvl="2">
      <w:start w:val="1"/>
      <w:numFmt w:val="decimal"/>
      <w:lvlText w:val="%1.%2.%3."/>
      <w:lvlJc w:val="left"/>
      <w:pPr>
        <w:widowControl w:val="1"/>
        <w:ind w:hanging="720" w:left="2574"/>
      </w:pPr>
      <w:rPr>
        <w:color w:val="000000"/>
      </w:rPr>
    </w:lvl>
    <w:lvl w:ilvl="3">
      <w:start w:val="1"/>
      <w:numFmt w:val="decimal"/>
      <w:lvlText w:val="%1.%2.%3.%4."/>
      <w:lvlJc w:val="left"/>
      <w:pPr>
        <w:widowControl w:val="1"/>
        <w:ind w:hanging="1080" w:left="3861"/>
      </w:pPr>
      <w:rPr>
        <w:color w:val="000000"/>
      </w:rPr>
    </w:lvl>
    <w:lvl w:ilvl="4">
      <w:start w:val="1"/>
      <w:numFmt w:val="decimal"/>
      <w:lvlText w:val="%1.%2.%3.%4.%5."/>
      <w:lvlJc w:val="left"/>
      <w:pPr>
        <w:widowControl w:val="1"/>
        <w:ind w:hanging="1080" w:left="4788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widowControl w:val="1"/>
        <w:ind w:hanging="1440" w:left="6075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widowControl w:val="1"/>
        <w:ind w:hanging="1800" w:left="7362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widowControl w:val="1"/>
        <w:ind w:hanging="1800" w:left="8289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widowControl w:val="1"/>
        <w:ind w:hanging="2160" w:left="9576"/>
      </w:pPr>
      <w:rPr>
        <w:color w:val="000000"/>
      </w:rPr>
    </w:lvl>
  </w:abstractNum>
  <w:abstractNum w:abstractNumId="11">
    <w:lvl w:ilvl="0">
      <w:start w:val="1"/>
      <w:numFmt w:val="bullet"/>
      <w:lvlText w:val="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abstractNum w:abstractNumId="12">
    <w:lvl w:ilvl="0">
      <w:start w:val="1"/>
      <w:numFmt w:val="decimal"/>
      <w:lvlText w:val="%1."/>
      <w:lvlJc w:val="left"/>
      <w:pPr>
        <w:widowControl w:val="1"/>
        <w:tabs>
          <w:tab w:leader="none" w:pos="709" w:val="left"/>
        </w:tabs>
        <w:ind w:hanging="283" w:left="709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18" w:val="left"/>
        </w:tabs>
        <w:ind w:hanging="283" w:left="1418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27" w:val="left"/>
        </w:tabs>
        <w:ind w:hanging="283" w:left="2127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36" w:val="left"/>
        </w:tabs>
        <w:ind w:hanging="283" w:left="2836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545" w:val="left"/>
        </w:tabs>
        <w:ind w:hanging="283" w:left="3545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254" w:val="left"/>
        </w:tabs>
        <w:ind w:hanging="283" w:left="4254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4963" w:val="left"/>
        </w:tabs>
        <w:ind w:hanging="283" w:left="4963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672" w:val="left"/>
        </w:tabs>
        <w:ind w:hanging="283" w:left="5672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381" w:val="left"/>
        </w:tabs>
        <w:ind w:hanging="283" w:left="6381"/>
      </w:pPr>
    </w:lvl>
  </w:abstractNum>
  <w:abstractNum w:abstractNumId="13">
    <w:lvl w:ilvl="0">
      <w:start w:val="2"/>
      <w:numFmt w:val="decimal"/>
      <w:lvlText w:val="%1."/>
      <w:lvlJc w:val="left"/>
      <w:pPr>
        <w:widowControl w:val="1"/>
        <w:tabs>
          <w:tab w:leader="none" w:pos="709" w:val="left"/>
        </w:tabs>
        <w:ind w:hanging="283" w:left="709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18" w:val="left"/>
        </w:tabs>
        <w:ind w:hanging="283" w:left="1418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27" w:val="left"/>
        </w:tabs>
        <w:ind w:hanging="283" w:left="2127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36" w:val="left"/>
        </w:tabs>
        <w:ind w:hanging="283" w:left="2836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545" w:val="left"/>
        </w:tabs>
        <w:ind w:hanging="283" w:left="3545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254" w:val="left"/>
        </w:tabs>
        <w:ind w:hanging="283" w:left="4254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4963" w:val="left"/>
        </w:tabs>
        <w:ind w:hanging="283" w:left="4963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672" w:val="left"/>
        </w:tabs>
        <w:ind w:hanging="283" w:left="5672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381" w:val="left"/>
        </w:tabs>
        <w:ind w:hanging="283" w:left="6381"/>
      </w:pPr>
    </w:lvl>
  </w:abstractNum>
  <w:abstractNum w:abstractNumId="14">
    <w:lvl w:ilvl="0">
      <w:start w:val="3"/>
      <w:numFmt w:val="decimal"/>
      <w:lvlText w:val="%1."/>
      <w:lvlJc w:val="left"/>
      <w:pPr>
        <w:widowControl w:val="1"/>
        <w:tabs>
          <w:tab w:leader="none" w:pos="709" w:val="left"/>
        </w:tabs>
        <w:ind w:hanging="283" w:left="709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18" w:val="left"/>
        </w:tabs>
        <w:ind w:hanging="283" w:left="1418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27" w:val="left"/>
        </w:tabs>
        <w:ind w:hanging="283" w:left="2127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36" w:val="left"/>
        </w:tabs>
        <w:ind w:hanging="283" w:left="2836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545" w:val="left"/>
        </w:tabs>
        <w:ind w:hanging="283" w:left="3545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254" w:val="left"/>
        </w:tabs>
        <w:ind w:hanging="283" w:left="4254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4963" w:val="left"/>
        </w:tabs>
        <w:ind w:hanging="283" w:left="4963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672" w:val="left"/>
        </w:tabs>
        <w:ind w:hanging="283" w:left="5672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381" w:val="left"/>
        </w:tabs>
        <w:ind w:hanging="283" w:left="6381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footer"/>
    <w:basedOn w:val="Style_6"/>
    <w:link w:val="Style_9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9_ch" w:type="character">
    <w:name w:val="footer"/>
    <w:basedOn w:val="Style_6_ch"/>
    <w:link w:val="Style_9"/>
  </w:style>
  <w:style w:styleId="Style_10" w:type="paragraph">
    <w:name w:val="toc 6"/>
    <w:next w:val="Style_6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ConsPlusTitle"/>
    <w:link w:val="Style_12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12_ch" w:type="character">
    <w:name w:val="ConsPlusTitle"/>
    <w:link w:val="Style_12"/>
    <w:rPr>
      <w:rFonts w:ascii="Calibri" w:hAnsi="Calibri"/>
      <w:b w:val="1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6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4" w:type="paragraph">
    <w:name w:val="Body Text"/>
    <w:basedOn w:val="Style_6"/>
    <w:link w:val="Style_4_ch"/>
    <w:pPr>
      <w:widowControl w:val="0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4_ch" w:type="character">
    <w:name w:val="Body Text"/>
    <w:basedOn w:val="Style_6_ch"/>
    <w:link w:val="Style_4"/>
    <w:rPr>
      <w:rFonts w:ascii="Times New Roman" w:hAnsi="Times New Roman"/>
      <w:color w:val="000000"/>
      <w:sz w:val="24"/>
    </w:rPr>
  </w:style>
  <w:style w:styleId="Style_5" w:type="paragraph">
    <w:name w:val="Основной текст (2)1"/>
    <w:basedOn w:val="Style_6"/>
    <w:link w:val="Style_5_ch"/>
    <w:pPr>
      <w:widowControl w:val="0"/>
      <w:spacing w:after="1080" w:line="0" w:lineRule="atLeast"/>
      <w:ind/>
      <w:jc w:val="both"/>
    </w:pPr>
  </w:style>
  <w:style w:styleId="Style_5_ch" w:type="character">
    <w:name w:val="Основной текст (2)1"/>
    <w:basedOn w:val="Style_6_ch"/>
    <w:link w:val="Style_5"/>
  </w:style>
  <w:style w:styleId="Style_3" w:type="paragraph">
    <w:name w:val="No Spacing"/>
    <w:link w:val="Style_3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3_ch" w:type="character">
    <w:name w:val="No Spacing"/>
    <w:link w:val="Style_3"/>
    <w:rPr>
      <w:rFonts w:ascii="Times New Roman" w:hAnsi="Times New Roman"/>
      <w:sz w:val="20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toc 3"/>
    <w:next w:val="Style_6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2" w:type="paragraph">
    <w:name w:val="List Paragraph"/>
    <w:basedOn w:val="Style_6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6_ch"/>
    <w:link w:val="Style_2"/>
  </w:style>
  <w:style w:styleId="Style_17" w:type="paragraph">
    <w:name w:val="heading 5"/>
    <w:next w:val="Style_6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6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basedOn w:val="Style_15"/>
    <w:link w:val="Style_19_ch"/>
    <w:rPr>
      <w:color w:themeColor="hyperlink" w:val="0000FF"/>
      <w:u w:val="single"/>
    </w:rPr>
  </w:style>
  <w:style w:styleId="Style_19_ch" w:type="character">
    <w:name w:val="Hyperlink"/>
    <w:basedOn w:val="Style_15_ch"/>
    <w:link w:val="Style_19"/>
    <w:rPr>
      <w:color w:themeColor="hyperlink" w:val="0000FF"/>
      <w:u w:val="single"/>
    </w:rPr>
  </w:style>
  <w:style w:styleId="Style_20" w:type="paragraph">
    <w:name w:val="Footnote"/>
    <w:basedOn w:val="Style_6"/>
    <w:link w:val="Style_20_ch"/>
    <w:pPr>
      <w:widowControl w:val="1"/>
      <w:spacing w:after="0" w:line="240" w:lineRule="auto"/>
      <w:ind/>
    </w:pPr>
    <w:rPr>
      <w:rFonts w:ascii="Times New Roman" w:hAnsi="Times New Roman"/>
      <w:color w:val="000000"/>
      <w:sz w:val="20"/>
    </w:rPr>
  </w:style>
  <w:style w:styleId="Style_20_ch" w:type="character">
    <w:name w:val="Footnote"/>
    <w:basedOn w:val="Style_6_ch"/>
    <w:link w:val="Style_20"/>
    <w:rPr>
      <w:rFonts w:ascii="Times New Roman" w:hAnsi="Times New Roman"/>
      <w:color w:val="000000"/>
      <w:sz w:val="20"/>
    </w:rPr>
  </w:style>
  <w:style w:styleId="Style_21" w:type="paragraph">
    <w:name w:val="toc 1"/>
    <w:next w:val="Style_6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Верхний колонтитул Знак1"/>
    <w:basedOn w:val="Style_15"/>
    <w:link w:val="Style_23_ch"/>
    <w:rPr>
      <w:rFonts w:ascii="Times New Roman" w:hAnsi="Times New Roman"/>
    </w:rPr>
  </w:style>
  <w:style w:styleId="Style_23_ch" w:type="character">
    <w:name w:val="Верхний колонтитул Знак1"/>
    <w:basedOn w:val="Style_15_ch"/>
    <w:link w:val="Style_23"/>
    <w:rPr>
      <w:rFonts w:ascii="Times New Roman" w:hAnsi="Times New Roman"/>
    </w:rPr>
  </w:style>
  <w:style w:styleId="Style_24" w:type="paragraph">
    <w:name w:val="toc 9"/>
    <w:next w:val="Style_6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6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Знак сноски1"/>
    <w:basedOn w:val="Style_6"/>
    <w:link w:val="Style_26_ch"/>
    <w:pPr>
      <w:widowControl w:val="1"/>
      <w:spacing w:after="0" w:line="240" w:lineRule="auto"/>
      <w:ind/>
    </w:pPr>
    <w:rPr>
      <w:rFonts w:ascii="PT Astra Serif" w:hAnsi="PT Astra Serif"/>
      <w:color w:val="000000"/>
      <w:sz w:val="24"/>
      <w:vertAlign w:val="superscript"/>
    </w:rPr>
  </w:style>
  <w:style w:styleId="Style_26_ch" w:type="character">
    <w:name w:val="Знак сноски1"/>
    <w:basedOn w:val="Style_6_ch"/>
    <w:link w:val="Style_26"/>
    <w:rPr>
      <w:rFonts w:ascii="PT Astra Serif" w:hAnsi="PT Astra Serif"/>
      <w:color w:val="000000"/>
      <w:sz w:val="24"/>
      <w:vertAlign w:val="superscript"/>
    </w:rPr>
  </w:style>
  <w:style w:styleId="Style_27" w:type="paragraph">
    <w:name w:val="Balloon Text"/>
    <w:basedOn w:val="Style_6"/>
    <w:link w:val="Style_27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7_ch" w:type="character">
    <w:name w:val="Balloon Text"/>
    <w:basedOn w:val="Style_6_ch"/>
    <w:link w:val="Style_27"/>
    <w:rPr>
      <w:rFonts w:ascii="Tahoma" w:hAnsi="Tahoma"/>
      <w:sz w:val="16"/>
    </w:rPr>
  </w:style>
  <w:style w:styleId="Style_28" w:type="paragraph">
    <w:name w:val="toc 5"/>
    <w:next w:val="Style_6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ConsPlusNonformat"/>
    <w:link w:val="Style_29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9_ch" w:type="character">
    <w:name w:val="ConsPlusNonformat"/>
    <w:link w:val="Style_29"/>
    <w:rPr>
      <w:rFonts w:ascii="Courier New" w:hAnsi="Courier New"/>
      <w:sz w:val="20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30" w:type="paragraph">
    <w:name w:val="Subtitle"/>
    <w:next w:val="Style_6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ConsPlusNormal"/>
    <w:link w:val="Style_31_ch"/>
    <w:pPr>
      <w:widowControl w:val="0"/>
      <w:spacing w:after="0" w:line="240" w:lineRule="auto"/>
      <w:ind/>
    </w:pPr>
    <w:rPr>
      <w:rFonts w:ascii="Calibri" w:hAnsi="Calibri"/>
    </w:rPr>
  </w:style>
  <w:style w:styleId="Style_31_ch" w:type="character">
    <w:name w:val="ConsPlusNormal"/>
    <w:link w:val="Style_31"/>
    <w:rPr>
      <w:rFonts w:ascii="Calibri" w:hAnsi="Calibri"/>
    </w:rPr>
  </w:style>
  <w:style w:styleId="Style_32" w:type="paragraph">
    <w:name w:val="Title"/>
    <w:next w:val="Style_6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6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ConsPlusTitlePage"/>
    <w:link w:val="Style_34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34_ch" w:type="character">
    <w:name w:val="ConsPlusTitlePage"/>
    <w:link w:val="Style_34"/>
    <w:rPr>
      <w:rFonts w:ascii="Tahoma" w:hAnsi="Tahoma"/>
      <w:sz w:val="20"/>
    </w:rPr>
  </w:style>
  <w:style w:styleId="Style_35" w:type="paragraph">
    <w:name w:val="heading 2"/>
    <w:next w:val="Style_6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2026-06-05T02:46:00Z</dcterms:created>
  <dcterms:modified xsi:type="dcterms:W3CDTF">2026-09-03T07:18:48Z</dcterms:modified>
</cp:coreProperties>
</file>