
<file path=[Content_Types].xml><?xml version="1.0" encoding="utf-8"?>
<Types xmlns="http://schemas.openxmlformats.org/package/2006/content-types">
  <Default ContentType="image/png" Extension="png"/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 w:firstLine="567" w:left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drawing>
          <wp:inline>
            <wp:extent cx="426719" cy="7194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-49" l="-84" r="-84" t="-50"/>
                    <a:stretch/>
                  </pic:blipFill>
                  <pic:spPr>
                    <a:xfrm flipH="false" flipV="false" rot="0">
                      <a:ext cx="426719" cy="7194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 w:line="240" w:lineRule="auto"/>
        <w:ind w:firstLine="567" w:left="0"/>
        <w:jc w:val="center"/>
        <w:rPr>
          <w:rFonts w:ascii="Arial" w:hAnsi="Arial"/>
          <w:sz w:val="24"/>
        </w:rPr>
      </w:pPr>
    </w:p>
    <w:p w14:paraId="04000000">
      <w:pPr>
        <w:keepNext w:val="1"/>
        <w:keepLines w:val="1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РОССИЙСКАЯ ФЕДЕРАЦИЯ</w:t>
      </w:r>
    </w:p>
    <w:p w14:paraId="05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КЕМЕРОВСКАЯ ОБЛАСТЬ – КУЗБАСС</w:t>
      </w:r>
    </w:p>
    <w:p w14:paraId="06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КРАПИВИНСКИЙ МУНИЦИПАЛЬНЫЙ ОКРУГ</w:t>
      </w:r>
    </w:p>
    <w:p w14:paraId="07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</w:t>
      </w:r>
    </w:p>
    <w:p w14:paraId="08000000">
      <w:pPr>
        <w:tabs>
          <w:tab w:leader="none" w:pos="1418" w:val="left"/>
          <w:tab w:leader="none" w:pos="3828" w:val="left"/>
        </w:tabs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КРАПИВИНСКОГО МУНИЦИПАЛЬНОГО ОКРУГА</w:t>
      </w:r>
    </w:p>
    <w:p w14:paraId="09000000">
      <w:pPr>
        <w:tabs>
          <w:tab w:leader="none" w:pos="1418" w:val="left"/>
          <w:tab w:leader="none" w:pos="3828" w:val="left"/>
        </w:tabs>
        <w:spacing w:line="240" w:lineRule="auto"/>
        <w:ind/>
        <w:jc w:val="center"/>
        <w:rPr>
          <w:rFonts w:ascii="XO Thames" w:hAnsi="XO Thames"/>
          <w:b w:val="1"/>
        </w:rPr>
      </w:pPr>
    </w:p>
    <w:p w14:paraId="0A000000">
      <w:pPr>
        <w:tabs>
          <w:tab w:leader="none" w:pos="1418" w:val="left"/>
        </w:tabs>
        <w:spacing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 О С Т А Н О В Л Е Н И Е</w:t>
      </w:r>
    </w:p>
    <w:p w14:paraId="0B000000">
      <w:pPr>
        <w:tabs>
          <w:tab w:leader="none" w:pos="1418" w:val="left"/>
        </w:tabs>
        <w:spacing w:line="240" w:lineRule="auto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30.09.2025 № 1094</w:t>
      </w:r>
    </w:p>
    <w:p w14:paraId="0C000000">
      <w:pPr>
        <w:spacing w:after="0" w:before="120" w:line="240" w:lineRule="auto"/>
        <w:ind/>
        <w:jc w:val="center"/>
        <w:rPr>
          <w:rFonts w:ascii="XO Thames" w:hAnsi="XO Thames"/>
          <w:sz w:val="20"/>
        </w:rPr>
      </w:pPr>
      <w:r>
        <w:rPr>
          <w:rFonts w:ascii="XO Thames" w:hAnsi="XO Thames"/>
        </w:rPr>
        <w:t>пгт. Крапивинский</w:t>
      </w:r>
    </w:p>
    <w:p w14:paraId="0D000000">
      <w:pPr>
        <w:spacing w:after="0" w:before="120" w:line="240" w:lineRule="auto"/>
        <w:ind/>
        <w:jc w:val="center"/>
        <w:rPr>
          <w:rFonts w:ascii="XO Thames" w:hAnsi="XO Thames"/>
          <w:sz w:val="20"/>
        </w:rPr>
      </w:pPr>
    </w:p>
    <w:p w14:paraId="0E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Крапивинского муниципального округа от 04.06.2025 № 640</w:t>
      </w:r>
    </w:p>
    <w:p w14:paraId="0F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постановлением Правительства Российской Федерации от 26.05.2021 № 786 «О системе управления государственными программами Российской Федерации», постановлением Правительства Кемеровской области – Кузбасса от 13.07.2023 № 460 «О порядке разработки и реализации муниципальных программ Кемеровской области – Кузбасса, внесении изменений в постановление Коллегии Администрации Кемеровской области от 21.02.2013 № 58 «Об утверждении Положения о муниципальных программах Кемеровской области – Кузбасса» и признании утратившими силу некоторых постановлений высшего исполнительного органа Кемеровской области – Кузбасса», администрация Крапивинского муниципального округа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2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  1. Внести в постановление администрации Крапивинского муниципального округа от 04.06.2025 № 640 «О порядке разработки и реализации муниципальных программ Крапивинского муниципального округа» следующие изменения:</w:t>
      </w:r>
    </w:p>
    <w:p w14:paraId="13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Пункты 3,4,5 постановления изложить в новой редакции:</w:t>
      </w:r>
    </w:p>
    <w:p w14:paraId="14000000">
      <w:pPr>
        <w:spacing w:after="0" w:line="240" w:lineRule="auto"/>
        <w:ind w:firstLine="28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3. Структурным подразделениям администрации Крапивинского муниципального округа и подведомственным учреждениям, являющимся ответственными исполнителями муниципальных программ Крапивинского муниципального округа: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15 ноября 2025 года разработать муниципальные программы в соответствии с Положением, утвержденным настоящим постановлением;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1 апреля 2026 года предоставить отчеты о реализации муниципальных программ Крапивинского муниципального округа за </w:t>
      </w:r>
      <w:r>
        <w:rPr>
          <w:rFonts w:ascii="Times New Roman" w:hAnsi="Times New Roman"/>
          <w:sz w:val="28"/>
        </w:rPr>
        <w:t>2025 год в соответствии с постановлением администрации Крапивинского муниципального округа от 28.12.2023 года № 2016 «Об утверждении Положения о муниципальных программах Крапивинского муниципального округа».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Отделу экономического развития администрации Крапивинского муниципального округа на основании представленных отчетов о реализации муниципальных программ подготовить сводный годовой отчет о результатах реализации муниципальных программ с оценкой их эффективности за 2025 год не позднее 1 июня 2026 года и разместить на официальном сайте администрации Крапивинского муниципального округа в информационно-телекоммуникационной сети «Интернет» (krapivino.ru) не позднее 15 июня 2026 года в соответствии с постановлением администрации Крапивинского муниципального округа от 28.12.2023 года № 2016 «Об утверждении Положения о муниципальных программах Крапивинского муниципального округа». 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Установить, что в случае указания в муниципальных контрактах (договорах, контрактах, соглашениях), заключенных в целях реализации мероприятий муниципальных программ Крапивинского муниципального округа, утвержденных до 01.08.2025, кодов классификации расходов бюджетов и (или) ссылок на эти муниципальные программы Крапивинского муниципального округа внесение изменений в указанные муниципальные контракты (договоры, контракты, соглашения) в целях изменения таких кодов и (или) ссылок не требуется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.   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Приложение к постановлению </w:t>
      </w:r>
      <w:r>
        <w:rPr>
          <w:rFonts w:ascii="Times New Roman" w:hAnsi="Times New Roman"/>
          <w:sz w:val="28"/>
        </w:rPr>
        <w:t>от 04.06.2025 № 640</w:t>
      </w:r>
      <w:r>
        <w:rPr>
          <w:rFonts w:ascii="Times New Roman" w:hAnsi="Times New Roman"/>
          <w:sz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изложить в новой редакции,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14:paraId="1B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Опубликовать настоящее постановление в газете «Тайдонские родники».</w:t>
      </w:r>
    </w:p>
    <w:p w14:paraId="1C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Настоящее постановление вступает в силу с момента его опубликования и распространяет свое действие с 1 января 2026 года.</w:t>
      </w:r>
    </w:p>
    <w:p w14:paraId="1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Контроль за исполнением настоящего постановления возложить на заместителя главы Крапивинского муниципального округа (по экономике) Бобровскую Р.В. и начальника финансового управления администрации Крапивинского муниципального округа Стоянову О.В.  </w:t>
      </w:r>
    </w:p>
    <w:p w14:paraId="1E000000">
      <w:pPr>
        <w:tabs>
          <w:tab w:leader="none" w:pos="540" w:val="left"/>
          <w:tab w:leader="none" w:pos="1260" w:val="left"/>
        </w:tabs>
        <w:spacing w:after="0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540" w:val="left"/>
          <w:tab w:leader="none" w:pos="12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540" w:val="left"/>
          <w:tab w:leader="none" w:pos="126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Глава</w:t>
      </w:r>
    </w:p>
    <w:p w14:paraId="22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Т.И. Климина</w:t>
      </w:r>
    </w:p>
    <w:p w14:paraId="23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 xml:space="preserve">рмакова Наталья Александровна, </w:t>
      </w:r>
    </w:p>
    <w:p w14:paraId="2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(38446) 21101</w:t>
      </w:r>
    </w:p>
    <w:p w14:paraId="26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к постановлению администрации Крапивинского </w:t>
      </w:r>
    </w:p>
    <w:p w14:paraId="27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округа </w:t>
      </w:r>
    </w:p>
    <w:p w14:paraId="28000000">
      <w:pPr>
        <w:pStyle w:val="Style_2"/>
        <w:widowControl w:val="1"/>
        <w:ind w:firstLine="0" w:left="453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30.09.2025 № 1094</w:t>
      </w:r>
    </w:p>
    <w:p w14:paraId="29000000">
      <w:pPr>
        <w:pStyle w:val="Style_2"/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2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порядке разработки и реализации муниципальных программ </w:t>
      </w:r>
    </w:p>
    <w:p w14:paraId="2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Крапивинского муниципального округа</w:t>
      </w: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bookmarkStart w:id="2" w:name="Par43"/>
      <w:bookmarkEnd w:id="2"/>
      <w:r>
        <w:rPr>
          <w:rFonts w:ascii="Times New Roman" w:hAnsi="Times New Roman"/>
          <w:b w:val="0"/>
          <w:sz w:val="28"/>
        </w:rPr>
        <w:t>I. Общие положения</w:t>
      </w:r>
    </w:p>
    <w:p w14:paraId="2F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30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устанавливает правила разработки, реализации и мониторинга муниципальных программ Крапивинского муниципального округа.</w:t>
      </w:r>
    </w:p>
    <w:p w14:paraId="3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распространяется на муниципальные программы Крапивинского муниципального округа, включенные в перечень муниципальных программ Крапивинского муниципального округа, утверждаемый постановлением администрации Крапивинского муниципального округа.</w:t>
      </w:r>
    </w:p>
    <w:p w14:paraId="32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понятия, используемые в настоящем Положении:</w:t>
      </w:r>
    </w:p>
    <w:p w14:paraId="33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–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достижение приоритетов и целей муниципальной политики по соответствующим направлениям социально-экономического развития Крапивинского муниципального округа и обеспечения безопасности населения, в том числе направленных на достижение национальных целей развития Российской Федерации,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– национальные цели);</w:t>
      </w:r>
    </w:p>
    <w:p w14:paraId="3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показатель национальной цели – показатель, характеризующий достижение национальной цели, определенный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3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муниципальной программы –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</w:t>
      </w:r>
    </w:p>
    <w:p w14:paraId="3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– заместитель главы Крапивинского муниципального округа по курируемым сферам деятельности;</w:t>
      </w:r>
    </w:p>
    <w:p w14:paraId="3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ответственный исполнитель муниципальной программы – </w:t>
      </w:r>
      <w:r>
        <w:rPr>
          <w:rFonts w:ascii="Times New Roman" w:hAnsi="Times New Roman"/>
          <w:sz w:val="28"/>
        </w:rPr>
        <w:t>структурные подразделения администрации Крапивинского муниципального округа, подведомственные ей учреждения, ответственные за разработку, реализацию и оценку эффективности муниципальной программы, назначенный куратором муниципальной программы (далее – ответственный исполнитель);</w:t>
      </w:r>
    </w:p>
    <w:p w14:paraId="3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соисполнитель муниципальной программы – структурные подразделения администрации Крапивинского муниципального округа, подведомственные ей учреждения, представитель которого определен ответственным за разработку и реализацию структурного элемента муниципальной программы;</w:t>
      </w:r>
    </w:p>
    <w:p w14:paraId="3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муниципальной программы – структурные подразделения администрации Крапивинского муниципального округа, подведомственные ей учреждения, представитель которого определен ответственным за разработку и реализацию структурного элемента муниципальной программы, представитель которого определен участвующим в реализации структурного элемента муниципальной программы;</w:t>
      </w:r>
    </w:p>
    <w:p w14:paraId="3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структурный элемент муниципальной программы – </w:t>
      </w:r>
      <w:r>
        <w:rPr>
          <w:rFonts w:ascii="Times New Roman" w:hAnsi="Times New Roman"/>
          <w:sz w:val="28"/>
        </w:rPr>
        <w:t xml:space="preserve">региональные проекты, ведомственные региональные проекты, </w:t>
      </w:r>
      <w:r>
        <w:rPr>
          <w:rFonts w:ascii="Times New Roman" w:hAnsi="Times New Roman"/>
          <w:sz w:val="28"/>
        </w:rPr>
        <w:t>а также комплексы процессных мероприятий;</w:t>
      </w:r>
    </w:p>
    <w:p w14:paraId="3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структурного элемента муниципальной программы – итог деятельности, направленный на достижение изменений в социально-экономической сфере Крапивинского муниципального округа;</w:t>
      </w:r>
    </w:p>
    <w:p w14:paraId="3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(результат) –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3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 – конечный материальный или нематериальный продукт, или услуга, которые планируются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14:paraId="3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– количественно измеримый параметр, характеризующий достижение целей муниципальной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14:paraId="3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прокси-показатель –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14:paraId="4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контрольная точка – документально подтверждаемое событие, отражающее факт завершения значимых действий по выполнению </w:t>
      </w:r>
      <w:r>
        <w:rPr>
          <w:rFonts w:ascii="Times New Roman" w:hAnsi="Times New Roman"/>
          <w:sz w:val="28"/>
        </w:rPr>
        <w:t xml:space="preserve">(достижению) мероприятия (результата) структурного элемента муниципальной программы и (или) созданию объекта. </w:t>
      </w:r>
    </w:p>
    <w:p w14:paraId="41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настоящем Положении выделяются следующие типы муниципальных программ Крапивинского муниципального округа:</w:t>
      </w:r>
    </w:p>
    <w:p w14:paraId="4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Крапивинского муниципального округа и обеспечение безопасности населения (далее – муниципальная программа);</w:t>
      </w:r>
    </w:p>
    <w:p w14:paraId="4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муниципальных программ (далее – комплексная программа).</w:t>
      </w:r>
    </w:p>
    <w:p w14:paraId="44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реализация муниципальных программ (комплексных программ) осуществляется исходя из следующих принципов:</w:t>
      </w:r>
    </w:p>
    <w:p w14:paraId="4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обеспечение планирования и реализации муниципальных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Кемеровской области - Кузбасса, установленных государственными программами Кемеровской области - Кузбасса;</w:t>
      </w:r>
    </w:p>
    <w:p w14:paraId="4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обеспечение достижения целей и приоритетов социально-экономического развития и безопасности населения Крапивинского муниципального округа, установленных документами стратегического планирования;</w:t>
      </w:r>
    </w:p>
    <w:p w14:paraId="4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14:paraId="4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синхронизация муниципальных программ (комплексных программ) с государственными программами Кемеровской области - Кузбасса и программами развития (иными программами) муниципальных корпораций, муниципальных компаний и акционерных обществ с государственным участием, влияющими на достижение показателей и выполнение мероприятий (результатов) муниципальных программ (комплексных программ);</w:t>
      </w:r>
    </w:p>
    <w:p w14:paraId="4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учет показателей оценки эффективности деятельности главы Крапивинского муниципального округа и органов местного самоуправления Крапивинского муниципального округа;</w:t>
      </w:r>
    </w:p>
    <w:p w14:paraId="4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выделение в структуре муниципальной программы (комплексной программы):</w:t>
      </w:r>
    </w:p>
    <w:p w14:paraId="4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проектов, направленных на получение уникальных результатов в условиях временных и ресурсных ограничений;</w:t>
      </w:r>
    </w:p>
    <w:p w14:paraId="4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процессных мероприятий, реализуемых непрерывно либо на периодической основе;</w:t>
      </w:r>
    </w:p>
    <w:p w14:paraId="4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закрепление должностного лица, ответственного за реализацию каждого структурного элемента муниципальной программы (комплексной программы).</w:t>
      </w:r>
    </w:p>
    <w:p w14:paraId="4E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 утверждается постановлением администрации Крапивинского муниципального округа.</w:t>
      </w:r>
    </w:p>
    <w:p w14:paraId="4F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обсуждение проекта постановления администрации Крапивинского муниципального округа об утверждении муниципальной программы (комплексной программы) осуществляется в соответствии с Правилами общественного обсуждения проектов документов стратегического планирования администрации Крапивинского муниципального округа, утвержденными постановлением администрации Крапивинского муниципального района от 14.04.2017 № 299 «Об утверждении Порядка общественного обсуждения проектов документов стратегического планирования Крапивинского муниципального района».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50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Проекты муниципальных программ (комплексных программ) направляются куратором муниципальной программы (комплексной программы) в финансовое управление администрации Крапивинского муниципального округа и отдел экономического развития администрации Крапивинского муниципального округа для проведения финансово-экономической экспертизы. </w:t>
      </w:r>
    </w:p>
    <w:p w14:paraId="51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программа), утвержденная постановлением Крапивинского муниципального округа, размещается на официальном сайте Крапивинского муниципального округа в информационно-телекоммуникационной сети «Интернет» в течение 10 рабочих дней со дня официального опубликования постановления Крапивинского муниципального округа об утверждении этой муниципальной программы (комплексной программы).</w:t>
      </w:r>
    </w:p>
    <w:p w14:paraId="5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</w:p>
    <w:p w14:paraId="5300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II. Требования к структуре и целеполаганию муниципальных</w:t>
      </w:r>
    </w:p>
    <w:p w14:paraId="5400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программ (комплексных программ)</w:t>
      </w:r>
    </w:p>
    <w:p w14:paraId="55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56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3" w:name="P104"/>
      <w:bookmarkEnd w:id="3"/>
      <w:r>
        <w:rPr>
          <w:rFonts w:ascii="Times New Roman" w:hAnsi="Times New Roman"/>
          <w:sz w:val="28"/>
        </w:rPr>
        <w:t>Муниципальная программа (комплексная программа) содержит:</w:t>
      </w:r>
    </w:p>
    <w:p w14:paraId="5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стратегические приоритеты;</w:t>
      </w:r>
    </w:p>
    <w:p w14:paraId="5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паспорт муниципальной программы (комплексной программы);</w:t>
      </w:r>
    </w:p>
    <w:p w14:paraId="5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паспорта структурных элементов муниципальной программы (комплексной программы);</w:t>
      </w:r>
    </w:p>
    <w:p w14:paraId="5A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соглашения по предоставлению субсидий и иных межбюджетных </w:t>
      </w:r>
      <w:r>
        <w:rPr>
          <w:rFonts w:ascii="Times New Roman" w:hAnsi="Times New Roman"/>
          <w:sz w:val="28"/>
        </w:rPr>
        <w:t>трансфертов из областного бюджета;</w:t>
      </w:r>
    </w:p>
    <w:p w14:paraId="5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перечень объектов капитального строительства, мероприятий (укрупненных инвестиционных проектов), объектов недвижимости (при необходимости).</w:t>
      </w:r>
    </w:p>
    <w:p w14:paraId="5C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определении структуры муниципальной программы (комплексной программы) обособляются проектная и процессная части. </w:t>
      </w:r>
    </w:p>
    <w:p w14:paraId="5D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проектную часть муниципальной программы (комплексной программы) в качестве ее структурных элементов рекомендуется включать региональные проекты и ведомственные региональные проекты. </w:t>
      </w:r>
    </w:p>
    <w:p w14:paraId="5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проект обеспечивает достижение и (или) вклад в достижение целей и (или) показателей и мероприятий (результатов) федерального проекта, входящего в состав национального проекта, и (или) структурных элементов государственной программы, и (или) муниципальной программы. </w:t>
      </w:r>
    </w:p>
    <w:p w14:paraId="5F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Рекомендуется формировать следующие типы региональных проектов: </w:t>
      </w:r>
    </w:p>
    <w:p w14:paraId="6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региональный проект, направленный на достижение целей, показателей и решение задач национального проекта (далее – региональный проект, направленный на достижение национального проекта), определяемый, формируемый и реализуемый в соответствии с Положением об организации проектной деятельности в Кемеровской области – Кузбассе, утвержденным постановлением Коллегии Администрации Кемеровской области от 11.12.2018 № 569 «Об организации проектной деятельности в Кемеровской области» (далее – Положение об организации проектной деятельности), и Едиными методическими рекомендациями о подготовке и реализации национальных проектов (программ), федеральных проектов ведомственных проектов, региональных проектов, обеспечивающих достижение показателей и мероприятий (результатов) федеральных проектов, входящих в состав национальных проектов (размещены в открытой части портала государственной автоматизированной информационной системы «Управление») (далее – Единые методические рекомендации); </w:t>
      </w:r>
    </w:p>
    <w:p w14:paraId="6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иной региональный проект, не направленный на достижение целей, показателей и решение задач национального проекта (далее – иной региональный проект).</w:t>
      </w:r>
    </w:p>
    <w:p w14:paraId="6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Типы региональных проектов, указанные в абзацах четвертом, пятом настоящего пункта, включают в себя как мероприятия (результаты), декомпозированные по Кемеровской области - Кузбассу в паспортах структурных элементов государственных программ Кемеровской области - Кузбасса, так и собственные мероприятия (результаты).  </w:t>
      </w:r>
    </w:p>
    <w:p w14:paraId="6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иных региональных проектов, указанных в абзаце пятом настоящего пункта, необязательно формирование соответствующего федеральному проекту, не входящему в состав национального проекта, </w:t>
      </w:r>
      <w:r>
        <w:rPr>
          <w:rFonts w:ascii="Times New Roman" w:hAnsi="Times New Roman"/>
          <w:sz w:val="28"/>
        </w:rPr>
        <w:t xml:space="preserve">отдельного регионального проекта при наличии декомпозированных мероприятий (результатов) из такого федерального проекта. </w:t>
      </w:r>
    </w:p>
    <w:p w14:paraId="6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ведомственного регионального проекта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6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проектную часть рекомендуется включать направления деятельности органов местного самоуправления Крапивинского муниципального округа, в рамках которых предусматривается: </w:t>
      </w:r>
    </w:p>
    <w:p w14:paraId="6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осуществление бюджетных инвестиций в форме капитальных вложений в объекты муниципальной собственности Крапивинского муниципального округа;</w:t>
      </w:r>
    </w:p>
    <w:p w14:paraId="6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предоставление субсидий на осуществление капитальных вложений в объекты муниципальной собственности субъектов Крапивинского муниципального округа; </w:t>
      </w:r>
    </w:p>
    <w:p w14:paraId="6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предоставление бюджетных инвестиций и субсидий юридическим лицам; </w:t>
      </w:r>
    </w:p>
    <w:p w14:paraId="6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выработка предложений по совершенствованию муниципальной политики и нормативного регулирования в сфере реализации муниципальной программы (комплексной программы); </w:t>
      </w:r>
    </w:p>
    <w:p w14:paraId="6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осуществление стимулирующих налоговых расходов; </w:t>
      </w:r>
    </w:p>
    <w:p w14:paraId="6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деятельности.</w:t>
      </w:r>
    </w:p>
    <w:p w14:paraId="6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проектной части муниципальной программы (комплексной программы) включаемые в ее состав мероприятия (результаты) должны иметь количественно измеримые итоги их реализации. </w:t>
      </w:r>
    </w:p>
    <w:p w14:paraId="6D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процессную часть муниципальной программы (комплексной программы) рекомендуется включать комплексы процессных мероприятий.  </w:t>
      </w:r>
    </w:p>
    <w:p w14:paraId="6E000000">
      <w:pPr>
        <w:pStyle w:val="Style_2"/>
        <w:ind w:firstLine="709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 или подведомственных им учреждений.</w:t>
      </w:r>
    </w:p>
    <w:p w14:paraId="6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комплексов процессных мероприятий в рамках муниципальной программы (комплексной программы) рекомендуется отдельно выделять: </w:t>
      </w:r>
    </w:p>
    <w:p w14:paraId="7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ответственным исполнителем муниципальной программы; </w:t>
      </w:r>
    </w:p>
    <w:p w14:paraId="7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бюджетные ассигнования бюджета Крапивинского муниципального округа на его содержание </w:t>
      </w:r>
      <w:r>
        <w:rPr>
          <w:rFonts w:ascii="Times New Roman" w:hAnsi="Times New Roman"/>
          <w:sz w:val="28"/>
        </w:rPr>
        <w:t xml:space="preserve">предусмотрены в рамках такой программы. </w:t>
      </w:r>
    </w:p>
    <w:p w14:paraId="7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процессных мероприятий муниципальной программы (комплексной программы) осуществляется реализация направлений деятельности, предусматривающих:</w:t>
      </w:r>
    </w:p>
    <w:p w14:paraId="7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выполнение муниципальных заданий на оказание муниципальных услуг;</w:t>
      </w:r>
    </w:p>
    <w:p w14:paraId="7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осуществление текущей деятельности муниципальных казенных учреждений Крапивинского муниципального округа;</w:t>
      </w:r>
    </w:p>
    <w:p w14:paraId="7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предоставление целевых субсидий муниципальным учреждениям Крапивинского муниципального округа (за исключением субсидий, предоставляемых в рамках проектной деятельности);</w:t>
      </w:r>
    </w:p>
    <w:p w14:paraId="7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оказание мер социальной поддержки отдельным категориям населения (за исключением случаев, когда нормативными правовыми актами Российской Федерации, Кемеровской области – Кузбасса установлен ограниченный период действия соответствующих мер), включая осуществление социальных налоговых расходов;</w:t>
      </w:r>
    </w:p>
    <w:p w14:paraId="7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обслуживание муниципального долга;</w:t>
      </w:r>
    </w:p>
    <w:p w14:paraId="7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предоставление субсидий в целях финансового обеспечения исполнения государственного социального заказа на оказание муниципальных услуг в социальной сфере;</w:t>
      </w:r>
    </w:p>
    <w:p w14:paraId="7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иные направления деятельности.</w:t>
      </w:r>
    </w:p>
    <w:p w14:paraId="7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процессной части муниципальной программы (комплексной программы) допускается включение мероприятий (результатов), не имеющих количественно измеримых итогов их реализации. </w:t>
      </w:r>
    </w:p>
    <w:p w14:paraId="7B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(комплексной программы)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 </w:t>
      </w:r>
    </w:p>
    <w:p w14:paraId="7C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Региональные проекты, направленные на достижение национальных проектов, иные региональные проекты, ведомственные региональные проекты, комплексы процессных мероприятий и отдельные мероприятия при необходимости группируются по направлениям (подпрограммам) муниципальной программы (комплексной программы).</w:t>
      </w:r>
    </w:p>
    <w:p w14:paraId="7D000000">
      <w:pPr>
        <w:pStyle w:val="Style_2"/>
        <w:ind w:firstLine="0" w:left="709"/>
        <w:jc w:val="both"/>
        <w:rPr>
          <w:rFonts w:ascii="Times New Roman" w:hAnsi="Times New Roman"/>
          <w:sz w:val="28"/>
        </w:rPr>
      </w:pPr>
    </w:p>
    <w:p w14:paraId="7E00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III. Требования к содержанию муниципальных программ</w:t>
      </w:r>
    </w:p>
    <w:p w14:paraId="7F00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(комплексных программ)</w:t>
      </w:r>
    </w:p>
    <w:p w14:paraId="8000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81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представляют текстовую часть муниципальной программы (комплексной программы).</w:t>
      </w:r>
    </w:p>
    <w:p w14:paraId="8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– это приоритеты и цели муниципальной политики Крапивинского муниципального округа, в том числе с указанием связи с национальными целями развития и государственными программами Кемеровской области - Кузбасса.</w:t>
      </w:r>
    </w:p>
    <w:p w14:paraId="8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Стратегические приоритеты муниципальной программы (комплексной программы) включают в себя:</w:t>
      </w:r>
    </w:p>
    <w:p w14:paraId="8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оценку текущего состояния соответствующей сферы социально-экономического развития Крапивинского муниципального округа.</w:t>
      </w:r>
    </w:p>
    <w:p w14:paraId="8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оценки текущего состояния соответствующей сферы социально-экономического развития Крапивинского муниципального округа 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муниципальной программы (комплексной программы);</w:t>
      </w:r>
    </w:p>
    <w:p w14:paraId="8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описание приоритетов и целей муниципальной политики в сфере реализации муниципальной программы (комплексной программы).</w:t>
      </w:r>
    </w:p>
    <w:p w14:paraId="87000000">
      <w:pPr>
        <w:pStyle w:val="Style_2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При описании приоритетов и целей муниципальной политики в сфере реализации муниципальной программы (комплексной программы) Крапивинского муниципального округа учитываются национальные цели, определенные Президентом Российской Федерации, приоритеты социально-экономического развития </w:t>
      </w:r>
      <w:r>
        <w:rPr>
          <w:rFonts w:ascii="Times New Roman" w:hAnsi="Times New Roman"/>
          <w:sz w:val="28"/>
        </w:rPr>
        <w:t>Кемеровской области – Кузбасса;</w:t>
      </w:r>
    </w:p>
    <w:p w14:paraId="8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сведения о взаимосвязи со стратегическими приоритетами, целями и показателями государственных программ Кемеровской области - Кузбасса; </w:t>
      </w:r>
    </w:p>
    <w:p w14:paraId="8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14:paraId="8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описания задач муниципального управления, способов их достижения приводятся основные задачи развития соответствующей сферы реализации муниципальной программы (комплексной программы), предлагаемые механизмы (способы) их достижения (планируемые мероприятия), а также ожидаемые результаты реализации муниципальной программы (комплексной программы) с учетом сферы ответственности и полномочий ответственного исполнителя, соисполнителей и участников муниципальной программы (комплексной программы) и имеющихся финансовых и иных ресурсов.</w:t>
      </w:r>
    </w:p>
    <w:p w14:paraId="8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представляются в разрезе целей муниципальной программы (комплексной программы) с указанием планируемых значений показателей муниципальной программы (комплексной программы).</w:t>
      </w:r>
    </w:p>
    <w:p w14:paraId="8C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(комплексной программы) формируется согласно приложению № 1 к настоящему Положению.</w:t>
      </w:r>
    </w:p>
    <w:p w14:paraId="8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паспорте муниципальной программы (комплексной программы) отображаются сведения: </w:t>
      </w:r>
    </w:p>
    <w:p w14:paraId="8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муниципальной программы (комплексной программы); </w:t>
      </w:r>
    </w:p>
    <w:p w14:paraId="8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цели и показатели, их характеристики; </w:t>
      </w:r>
    </w:p>
    <w:p w14:paraId="9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сроки реализации (с возможностью выделения этапов); </w:t>
      </w:r>
    </w:p>
    <w:p w14:paraId="9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перечень структурных элементов; </w:t>
      </w:r>
    </w:p>
    <w:p w14:paraId="9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параметры финансового обеспечения за счет всех источников финансирования по годам реализации в целом по муниципальной программе (комплексной программе) и с детализацией по ее структурным элементам, а также с указанием общего объема налоговых расходов, предусмотренных в рамках такой программы; </w:t>
      </w:r>
    </w:p>
    <w:p w14:paraId="9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сведения о кураторе муниципальной программы, ответственном исполнителе муниципальной программы; </w:t>
      </w:r>
    </w:p>
    <w:p w14:paraId="9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связь с национальными целями, государственными программами Кемеровской области - Кузбасса (при наличии). </w:t>
      </w:r>
    </w:p>
    <w:p w14:paraId="9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в паспорт муниципальной программы (комплексной программы) могут включаться иные сведения. </w:t>
      </w:r>
    </w:p>
    <w:p w14:paraId="96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структурных элементов муниципальной программы (комплексной программы):</w:t>
      </w:r>
    </w:p>
    <w:p w14:paraId="9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региональных проектов, направленных на достижение национальных проектов, формируются в соответствии с Едиными методическими рекомендациями;</w:t>
      </w:r>
    </w:p>
    <w:p w14:paraId="9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иных региональных проектов формируются согласно приложению № 2 к настоящему Положению;</w:t>
      </w:r>
    </w:p>
    <w:p w14:paraId="9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паспорта </w:t>
      </w:r>
      <w:r>
        <w:rPr>
          <w:rFonts w:ascii="Times New Roman" w:hAnsi="Times New Roman"/>
          <w:sz w:val="28"/>
        </w:rPr>
        <w:t>ведомственных региональных проектов</w:t>
      </w:r>
      <w:r>
        <w:rPr>
          <w:rFonts w:ascii="Times New Roman" w:hAnsi="Times New Roman"/>
          <w:sz w:val="28"/>
        </w:rPr>
        <w:t xml:space="preserve"> формируются в соответствии с Едиными методическими рекомендациями;</w:t>
      </w:r>
    </w:p>
    <w:p w14:paraId="9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комплексов процессных мероприятий формируются согласно приложению № 3 к настоящему Положению.</w:t>
      </w:r>
    </w:p>
    <w:p w14:paraId="9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паспорте структурного элемента муниципальной программы (комплексной программы) отображаются сведения: </w:t>
      </w:r>
    </w:p>
    <w:p w14:paraId="9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структурного элемента; </w:t>
      </w:r>
    </w:p>
    <w:p w14:paraId="9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задачи; </w:t>
      </w:r>
    </w:p>
    <w:p w14:paraId="9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показатели; </w:t>
      </w:r>
    </w:p>
    <w:p w14:paraId="9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сроки реализации; </w:t>
      </w:r>
    </w:p>
    <w:p w14:paraId="A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перечень мероприятий (результатов); </w:t>
      </w:r>
    </w:p>
    <w:p w14:paraId="A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параметры финансового обеспечения за счет всех источников по годам реализации в целом по структурному элементу муниципальной программы (комплексной программы), а также с детализацией по его мероприятиям (результатам); </w:t>
      </w:r>
    </w:p>
    <w:p w14:paraId="A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план реализации, включающий информацию о контрольных точках, а также объектах мероприятий (результатов); </w:t>
      </w:r>
    </w:p>
    <w:p w14:paraId="A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сведения о кураторе регионального проекта, руководителе (соисполнителе муниципальной программы (комплексной программы), администраторе (при необходимости). </w:t>
      </w:r>
    </w:p>
    <w:p w14:paraId="A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в паспорт структурного элемента муниципальной программы (комплексной программы) могут включаться иные сведения. </w:t>
      </w:r>
    </w:p>
    <w:p w14:paraId="A5000000">
      <w:pPr>
        <w:pStyle w:val="Style_2"/>
        <w:numPr>
          <w:ilvl w:val="0"/>
          <w:numId w:val="1"/>
        </w:numPr>
        <w:tabs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муниципальной программы (комплексной программы), информация о кураторе муниципальной программы, ответственном исполнителе муниципальной программы и периоде реализации в паспорте муниципальной программы (комплексной </w:t>
      </w:r>
      <w:r>
        <w:rPr>
          <w:rFonts w:ascii="Times New Roman" w:hAnsi="Times New Roman"/>
          <w:sz w:val="28"/>
        </w:rPr>
        <w:t>программы) приводятся в соответствие с утвержденным постановлением администрации Крапивинского муниципального округа перечнем муниципальных программ (комплексных программ).</w:t>
      </w:r>
    </w:p>
    <w:p w14:paraId="A6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каждой муниципальной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Крапивинского муниципального округа в соответствующей сфере.  </w:t>
      </w:r>
    </w:p>
    <w:p w14:paraId="A7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муниципальной программы (комплексной программы) формулируются исходя из критериев: </w:t>
      </w:r>
    </w:p>
    <w:p w14:paraId="A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специфичность (цель должна соответствовать сфере реализации муниципальной программы (комплексной программы); </w:t>
      </w:r>
    </w:p>
    <w:p w14:paraId="A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конкретность (не использовать размытые (нечеткие) формулировки, допускающие произвольное или неоднозначное толкование); </w:t>
      </w:r>
    </w:p>
    <w:p w14:paraId="A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измеримость (возможность измерения (расчета) прогресса в достижении цели, в том числе посредством достижения значений связанных показателей); </w:t>
      </w:r>
    </w:p>
    <w:p w14:paraId="A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достижимость (цель должна быть достижима за период реализации муниципальной программы (комплексной программы); </w:t>
      </w:r>
    </w:p>
    <w:p w14:paraId="A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Крапивинского муниципального округа; </w:t>
      </w:r>
    </w:p>
    <w:p w14:paraId="A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релевантность (соответствие формулировки цели конечным социально-экономическим эффектам от реализации муниципальной программы (комплексной программы); </w:t>
      </w:r>
    </w:p>
    <w:p w14:paraId="A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ограниченность во времени (цель должна быть достигнута к определенному моменту времени).  </w:t>
      </w:r>
    </w:p>
    <w:p w14:paraId="A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муниципальной 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муниципальной программы (комплексной программы) на момент окончания реализации этой муниципальной программы (комплексной программы). </w:t>
      </w:r>
    </w:p>
    <w:p w14:paraId="B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муниципальных программ, связанные с государственными программами Кемеровской области - Кузбасса, следует формулировать в соответствии с целями государственных программ Кемеровской области - Кузбасса. </w:t>
      </w:r>
    </w:p>
    <w:p w14:paraId="B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Формулировки целей муниципальной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 </w:t>
      </w:r>
    </w:p>
    <w:p w14:paraId="B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Сформированные цели муниципальной программы (комплексной программы) должны в целом охватывать основные направления реализации государственной политики в соответствующей сфере социально-экономического развития Крапивинского муниципального </w:t>
      </w:r>
      <w:r>
        <w:rPr>
          <w:rFonts w:ascii="Times New Roman" w:hAnsi="Times New Roman"/>
          <w:sz w:val="28"/>
        </w:rPr>
        <w:t xml:space="preserve">округа. </w:t>
      </w:r>
    </w:p>
    <w:p w14:paraId="B3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постановке целей муниципальной программы (комплексной программы) необходимо обеспечить возможность проверки и подтверждения их достижения. Для этого для каждой цели муниципальной программы (комплексной программы), а также для каждой задачи ее структурного элемента формируются показатели. </w:t>
      </w:r>
    </w:p>
    <w:p w14:paraId="B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Допускается включение в муниципальную программу (комплексную программу) комплекса процессных мероприятий, для которых показатели не устанавливаются. </w:t>
      </w:r>
    </w:p>
    <w:p w14:paraId="B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муниципальных программах (комплексных программах) необходимо учитывать влияние на показатели всех инструментов государственной политики, в том числе применение налоговых льгот, мер тарифного регулирования, мер нормативного регулирования, участия в управлении организациями и т.п. </w:t>
      </w:r>
    </w:p>
    <w:p w14:paraId="B6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перечень показателей муниципальных программ (комплексных программ), показателей ее структурных элементов рекомендуется включать: </w:t>
      </w:r>
    </w:p>
    <w:p w14:paraId="B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показатели, характеризующие достижение национальных целей развития; </w:t>
      </w:r>
    </w:p>
    <w:p w14:paraId="B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показатели, соответствующие показателям государственных программ Кемеровской области-Кузбасса, в том числе предусмотренные в заключенном соглашении о реализации на территории Крапивинского муниципального округа муниципальных программ Крапивинского муниципального округа, направленных на достижение целей и показателей государственной программы Кемеровской области - Кузбасса (далее – нефинансовое соглашение); </w:t>
      </w:r>
    </w:p>
    <w:p w14:paraId="B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приоритетов социально-экономического развития Крапивинского муниципального округа, определяемые в документах стратегического планирования; </w:t>
      </w:r>
    </w:p>
    <w:p w14:paraId="B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показатели уровня удовлетворенности жителей Крапивинского муниципального округа качеством предоставляемых муниципальных (муниципальных) услуг в соответствующей сфере социально-экономического развития (при необходимости); </w:t>
      </w:r>
    </w:p>
    <w:p w14:paraId="B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показатели для оценки эффективности деятельности органов местного самоуправления Крапивинского муниципального округа. </w:t>
      </w:r>
    </w:p>
    <w:p w14:paraId="B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Показатели, предусмотренные в заключенном нефинансовом соглашении, отражаются в составе муниципальной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 </w:t>
      </w:r>
    </w:p>
    <w:p w14:paraId="BD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Показатели, включаемые в муниципальную программу (комплексную программу), ее структурные элементы, рекомендуется формировать согласно критериям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 xml:space="preserve">) и однократности учета. </w:t>
      </w:r>
    </w:p>
    <w:p w14:paraId="B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Рекомендуемыми критериями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 xml:space="preserve">) являются: наличие единиц измерения, возможность ежемесячного (при </w:t>
      </w:r>
      <w:r>
        <w:rPr>
          <w:rFonts w:ascii="Times New Roman" w:hAnsi="Times New Roman"/>
          <w:sz w:val="28"/>
        </w:rPr>
        <w:t xml:space="preserve">необходимости – ежеквартального) расчета, возможность автоматизации, определение источников данных, верификация достоверности данных, надлежащий охват данных. </w:t>
      </w:r>
    </w:p>
    <w:p w14:paraId="B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программы), структурных элементов должны соответствовать одному из следующих условий: </w:t>
      </w:r>
    </w:p>
    <w:p w14:paraId="C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значения показателей рассчитываются по методикам, принятым международными организациями; </w:t>
      </w:r>
    </w:p>
    <w:p w14:paraId="C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значения показателей определяются на основе данных официального статистического наблюдения; </w:t>
      </w:r>
    </w:p>
    <w:p w14:paraId="C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значения показателей рассчитываются по методикам, утвержденным ответственными исполнителями, соисполнителями, участниками муниципальной программы (комплексной программы). </w:t>
      </w:r>
    </w:p>
    <w:p w14:paraId="C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Методики расчета значений показателей муниципальных программ и их структурных элементов, соответствующих показателям государственных программ Кемеровской области - Кузбасса и их структурных элементов, должны соответствовать принятым (утвержденным) на региональном уровне методикам расчета.  </w:t>
      </w:r>
    </w:p>
    <w:p w14:paraId="C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 указанием связи с показателями государственных программ Кемеровской области – Кузбасса. </w:t>
      </w:r>
    </w:p>
    <w:p w14:paraId="C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текущий год может не осуществляться планирование ежемесячных значений показателей муниципальных программ, ее структурных элементов (по решению куратора) в случаях:</w:t>
      </w:r>
    </w:p>
    <w:p w14:paraId="C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наличия иной периодичности представления данных по показателям в силу законодательства Российской Федерации или Кемеровской области – Кузбасса;  </w:t>
      </w:r>
    </w:p>
    <w:p w14:paraId="C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определения значений показателей на основании данных международных организаций, фактические значения которых публикуются на ежеквартальной или ежегодной основе;  </w:t>
      </w:r>
    </w:p>
    <w:p w14:paraId="C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определения значений показателей на основании данных, представляемых коммерческими организациями;</w:t>
      </w:r>
    </w:p>
    <w:p w14:paraId="C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расчета значений показателей, которые связаны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 </w:t>
      </w:r>
    </w:p>
    <w:p w14:paraId="C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расчета значений показателей муниципальной программы (комплексной программы), показателей ее структурных элементов с учетом установленных сроков представления годовой отчетности необходимо установить прокси-показатели. </w:t>
      </w:r>
    </w:p>
    <w:p w14:paraId="CB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Обязательными атрибутивными признаками, характеризующими показатели муниципальной программы (комплексной программы) и показатели ее структурных элементов, </w:t>
      </w:r>
      <w:r>
        <w:rPr>
          <w:rFonts w:ascii="Times New Roman" w:hAnsi="Times New Roman"/>
          <w:sz w:val="28"/>
        </w:rPr>
        <w:t>являются:</w:t>
      </w:r>
    </w:p>
    <w:p w14:paraId="C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показателя; </w:t>
      </w:r>
    </w:p>
    <w:p w14:paraId="C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показателя (по ОКЕИ); </w:t>
      </w:r>
    </w:p>
    <w:p w14:paraId="C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показателя (с указанием года); </w:t>
      </w:r>
    </w:p>
    <w:p w14:paraId="C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значение показателя (по годам реализации); </w:t>
      </w:r>
    </w:p>
    <w:p w14:paraId="D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характеристика планируемой динамики показателя (возрастание или убывание); </w:t>
      </w:r>
    </w:p>
    <w:p w14:paraId="D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метод расчета (накопительный итог или дискретный показатель); </w:t>
      </w:r>
    </w:p>
    <w:p w14:paraId="D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связь с целью муниципальной программы (комплексной программы), с задачей структурного элемента такой программы, достижение (решение) которой характеризует показатель муниципальной программы (комплексной программы), показатель структурного элемента; </w:t>
      </w:r>
    </w:p>
    <w:p w14:paraId="D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 связь с показателем муниципальной программы Российской Федерации и (или) ее структурного элемента. </w:t>
      </w:r>
    </w:p>
    <w:p w14:paraId="D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показатели муниципальной программы (комплексной программы) и показатели ее структурных элементов, рекомендуется использовать следующие: </w:t>
      </w:r>
    </w:p>
    <w:p w14:paraId="D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уровень показателя; </w:t>
      </w:r>
    </w:p>
    <w:p w14:paraId="D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ответственный за достижение показателя; </w:t>
      </w:r>
    </w:p>
    <w:p w14:paraId="D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связь с документом стратегического планирования, поручением, иным документом, в соответствии с которым показатель включен в муниципальную программу (комплексную программу), ее структурный элемент.</w:t>
      </w:r>
    </w:p>
    <w:p w14:paraId="D8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целей и показателей, решение задач муниципальной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 </w:t>
      </w:r>
    </w:p>
    <w:p w14:paraId="D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группируются по задачам структурных элементов муниципальной программы (комплексной программы). </w:t>
      </w:r>
    </w:p>
    <w:p w14:paraId="D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атрибутивными признаками, характеризующими мероприятия (результаты) структурного элемента муниципальной программы (комплексной программы), являются:</w:t>
      </w:r>
    </w:p>
    <w:p w14:paraId="D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мероприятия (результата); </w:t>
      </w:r>
    </w:p>
    <w:p w14:paraId="D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мероприятия (результата) (по ОКЕИ); </w:t>
      </w:r>
    </w:p>
    <w:p w14:paraId="D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мероприятия (результата) (с указанием года); </w:t>
      </w:r>
    </w:p>
    <w:p w14:paraId="D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значение мероприятия (результата) (по годам реализации накопительным итогом / дискретно в отчетном периоде); </w:t>
      </w:r>
    </w:p>
    <w:p w14:paraId="D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тип мероприятия (результата); </w:t>
      </w:r>
    </w:p>
    <w:p w14:paraId="E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связь с показателем муниципальной программы (комплексной программы) / показателем, задачей структурного элемента такой программы. </w:t>
      </w:r>
    </w:p>
    <w:p w14:paraId="E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мероприятия (результаты) структурного элемента муниципальной программы (комплексной программы), рекомендуется </w:t>
      </w:r>
      <w:r>
        <w:rPr>
          <w:rFonts w:ascii="Times New Roman" w:hAnsi="Times New Roman"/>
          <w:sz w:val="28"/>
        </w:rPr>
        <w:t xml:space="preserve">использовать следующие: </w:t>
      </w:r>
    </w:p>
    <w:p w14:paraId="E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характеристика мероприятия (результата) –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 </w:t>
      </w:r>
    </w:p>
    <w:p w14:paraId="E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признак реализации в Крапивинском муниципальном округе. </w:t>
      </w:r>
    </w:p>
    <w:p w14:paraId="E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мероприятий (результатов) процессной части муниципальной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14:paraId="E5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составе структурных элементов муниципальной программы в обязательном порядке отражаются результаты, предусмотренные в заключенном соглашении о предоставлении межбюджетного трансферта из областного бюджета бюджету Крапивинского муниципального округа (далее – соглашение). </w:t>
      </w:r>
    </w:p>
    <w:p w14:paraId="E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Результаты, предусмотренные в соглашении, отражаются в составе структурных элементов муниципальной программы без изменения их наименований, единиц измерения, значений по годам реализации, установленных в таких соглашениях. </w:t>
      </w:r>
    </w:p>
    <w:p w14:paraId="E7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(результат) структурного элемента муниципальной программы (комплексной программы) должно соответствовать принципам конкретности, точности, достоверности, измеримости (</w:t>
      </w:r>
      <w:r>
        <w:rPr>
          <w:rFonts w:ascii="Times New Roman" w:hAnsi="Times New Roman"/>
          <w:sz w:val="28"/>
        </w:rPr>
        <w:t>счетности</w:t>
      </w:r>
      <w:r>
        <w:rPr>
          <w:rFonts w:ascii="Times New Roman" w:hAnsi="Times New Roman"/>
          <w:sz w:val="28"/>
        </w:rPr>
        <w:t>). Формирование мероприятий (результатов) процессной части муниципальной программы (комплексной программы) может осуществляться без соблюдения указанных принципов.</w:t>
      </w:r>
    </w:p>
    <w:p w14:paraId="E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должно быть сформулировано в виде завершенного действия, характеризующего в том числе количество создаваемых (приобретаемых) материальных и нематериальных объектов, объем оказываемых услуг или выполняемых работ. </w:t>
      </w:r>
    </w:p>
    <w:p w14:paraId="E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не должно: </w:t>
      </w:r>
    </w:p>
    <w:p w14:paraId="EA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дублировать наименование цели, показателя, задачи, иного мероприятия (результата), контрольной точки, объекта мероприятия (результата); </w:t>
      </w:r>
    </w:p>
    <w:p w14:paraId="E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содержать значение и период достижения; </w:t>
      </w:r>
    </w:p>
    <w:p w14:paraId="E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содержать указание на два и более мероприятия (результата); </w:t>
      </w:r>
    </w:p>
    <w:p w14:paraId="E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содержать наименования нормативных правовых актов, иных поручений; </w:t>
      </w:r>
    </w:p>
    <w:p w14:paraId="E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содержать указания на виды и формы государственной поддержки (субсидии, дотации и др.). </w:t>
      </w:r>
    </w:p>
    <w:p w14:paraId="EF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структурного элемента муниципальной программы (комплексной программы) формируются с учетом соблюдения принципа </w:t>
      </w:r>
      <w:r>
        <w:rPr>
          <w:rFonts w:ascii="Times New Roman" w:hAnsi="Times New Roman"/>
          <w:sz w:val="28"/>
        </w:rPr>
        <w:t>прослеживаемости</w:t>
      </w:r>
      <w:r>
        <w:rPr>
          <w:rFonts w:ascii="Times New Roman" w:hAnsi="Times New Roman"/>
          <w:sz w:val="28"/>
        </w:rPr>
        <w:t xml:space="preserve"> финансирования мероприятия (результата) – увязки одного мероприятия (результата) с одним </w:t>
      </w:r>
      <w:r>
        <w:rPr>
          <w:rFonts w:ascii="Times New Roman" w:hAnsi="Times New Roman"/>
          <w:sz w:val="28"/>
        </w:rPr>
        <w:t>направлением расходов. Формирование мероприятий (результатов) процессной части муниципальной программы может осуществляться без соблюдения указанного принципа.</w:t>
      </w:r>
    </w:p>
    <w:p w14:paraId="F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сроков выполнения (достижения) мероприятий (результатов) осуществляется с учетом:</w:t>
      </w:r>
    </w:p>
    <w:p w14:paraId="F1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14:paraId="F2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сопоставимости со сроками достижения показателей муниципальной программы (комплексной программы) и показателей ее структурных элементов;</w:t>
      </w:r>
    </w:p>
    <w:p w14:paraId="F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Кемеровской области - Кузбасса.  </w:t>
      </w:r>
    </w:p>
    <w:p w14:paraId="F4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муниципальных 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(для проектной части муниципальной программы (комплексной программы) и согласно приложению № 4 к настоящему Положению для проектной части муниципальной программы (комплексной программы) и согласно приложению № 5 к настоящему Положению для процессной части муниципальной программы (комплексной программы). </w:t>
      </w:r>
    </w:p>
    <w:p w14:paraId="F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муниципальных программ, декомпозированных по Кемеровской области - Кузбассу в паспортах структурных элементов государственных программ Кемеровской области - Кузбасса, в соответствии с Едиными методическими рекомендациями рекомендуется формировать не менее 6 контрольных точек, равномерно распределенных в течение года. </w:t>
      </w:r>
    </w:p>
    <w:p w14:paraId="F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иных мероприятий (результатов) муниципальных программ (комплексных программ) рекомендуемое количество – 4-6 контрольных точек.</w:t>
      </w:r>
    </w:p>
    <w:p w14:paraId="F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перечнем, указанным в абзаце первом настоящего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бюджета. </w:t>
      </w:r>
    </w:p>
    <w:p w14:paraId="F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муниципальной программы, предусматривающих </w:t>
      </w: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за счет средств федерального бюджета, в обязательном порядке предусматриваются специальные контрольные точки, установленные в структурных элементах государственной программы Кемеровской области - Кузбасса. </w:t>
      </w:r>
    </w:p>
    <w:p w14:paraId="F9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отдельных мероприятий (результатов) процессной части </w:t>
      </w:r>
      <w:r>
        <w:rPr>
          <w:rFonts w:ascii="Times New Roman" w:hAnsi="Times New Roman"/>
          <w:sz w:val="28"/>
        </w:rPr>
        <w:t xml:space="preserve">муниципальной программы (комплексной программы), а также отдельных мероприятий допускается не устанавливать контрольные точки. </w:t>
      </w:r>
    </w:p>
    <w:p w14:paraId="FA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Обязательными атрибутивными признаками, характеризующими контрольные точки мероприятий (результатов) структурных элементов муниципальной программы (комплексной программы), являются:  </w:t>
      </w:r>
    </w:p>
    <w:p w14:paraId="FB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контрольной точки; </w:t>
      </w:r>
    </w:p>
    <w:p w14:paraId="FC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срок выполнения (в формате </w:t>
      </w:r>
      <w:r>
        <w:rPr>
          <w:rFonts w:ascii="Times New Roman" w:hAnsi="Times New Roman"/>
          <w:sz w:val="28"/>
        </w:rPr>
        <w:t>дд.мм.гггг</w:t>
      </w:r>
      <w:r>
        <w:rPr>
          <w:rFonts w:ascii="Times New Roman" w:hAnsi="Times New Roman"/>
          <w:sz w:val="28"/>
        </w:rPr>
        <w:t xml:space="preserve">); </w:t>
      </w:r>
    </w:p>
    <w:p w14:paraId="FD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ответственный исполнитель (с указанием Ф.И.О., организации и должности); </w:t>
      </w:r>
    </w:p>
    <w:p w14:paraId="FE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вид документа, подтверждающего выполнение контрольной точки. </w:t>
      </w:r>
    </w:p>
    <w:p w14:paraId="FF00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</w:t>
      </w:r>
    </w:p>
    <w:p w14:paraId="00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сроков достижения контрольных точек осуществляется с учетом: </w:t>
      </w:r>
    </w:p>
    <w:p w14:paraId="01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14:paraId="02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их сопоставимости со сроками выполнения (достижения) мероприятий (результатов) структурных элементов муниципальной программы (комплексной программы); </w:t>
      </w:r>
    </w:p>
    <w:p w14:paraId="03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Кемеровской области – </w:t>
      </w:r>
      <w:r>
        <w:rPr>
          <w:rFonts w:ascii="Times New Roman" w:hAnsi="Times New Roman"/>
          <w:sz w:val="28"/>
        </w:rPr>
        <w:t>Кузбасса  (</w:t>
      </w:r>
      <w:r>
        <w:rPr>
          <w:rFonts w:ascii="Times New Roman" w:hAnsi="Times New Roman"/>
          <w:sz w:val="28"/>
        </w:rPr>
        <w:t xml:space="preserve">для мероприятий (результатов) государственной программы, предусматривающих </w:t>
      </w:r>
      <w:r>
        <w:rPr>
          <w:rFonts w:ascii="Times New Roman" w:hAnsi="Times New Roman"/>
          <w:sz w:val="28"/>
        </w:rPr>
        <w:t>софинансирование</w:t>
      </w:r>
      <w:r>
        <w:rPr>
          <w:rFonts w:ascii="Times New Roman" w:hAnsi="Times New Roman"/>
          <w:sz w:val="28"/>
        </w:rPr>
        <w:t xml:space="preserve"> за счет средств федерального бюджета).  </w:t>
      </w:r>
    </w:p>
    <w:p w14:paraId="0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наличие у мероприятия (результата) структурного элемента муниципальной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 </w:t>
      </w:r>
    </w:p>
    <w:p w14:paraId="05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(результаты) структурных элементов муниципальной программы (комплексной программы),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 </w:t>
      </w:r>
    </w:p>
    <w:p w14:paraId="06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мероприятиях (результатах) структурного элемента муниципальной программы (комплексной программы) с детализацией до контрольных точек отражается в плане реализации такого структурного элемента муниципальной программы (комплексной программы). </w:t>
      </w:r>
    </w:p>
    <w:p w14:paraId="07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реализации структурного элемента муниципальной программы (комплексной программы) разрабатывается на весь срок реализации структурного элемента муниципальной программы </w:t>
      </w:r>
      <w:r>
        <w:rPr>
          <w:rFonts w:ascii="Times New Roman" w:hAnsi="Times New Roman"/>
          <w:sz w:val="28"/>
        </w:rPr>
        <w:t xml:space="preserve">(комплексной программы) (с возможностью актуализации и </w:t>
      </w:r>
      <w:r>
        <w:rPr>
          <w:rFonts w:ascii="Times New Roman" w:hAnsi="Times New Roman"/>
          <w:sz w:val="28"/>
        </w:rPr>
        <w:t>допланирования</w:t>
      </w:r>
      <w:r>
        <w:rPr>
          <w:rFonts w:ascii="Times New Roman" w:hAnsi="Times New Roman"/>
          <w:sz w:val="28"/>
        </w:rPr>
        <w:t>) и подлежит включению в паспорт такого структурного элемента.</w:t>
      </w:r>
    </w:p>
    <w:p w14:paraId="08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901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IV. Финансовое обеспечение реализации муниципальных программ (комплексных программ)</w:t>
      </w:r>
    </w:p>
    <w:p w14:paraId="0A01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</w:p>
    <w:p w14:paraId="0B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4" w:name="P232"/>
      <w:bookmarkEnd w:id="4"/>
      <w:r>
        <w:rPr>
          <w:rFonts w:ascii="Times New Roman" w:hAnsi="Times New Roman"/>
          <w:sz w:val="28"/>
        </w:rPr>
        <w:t xml:space="preserve">Параметры финансового обеспечения муниципальных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Крапивинского муниципального округа. </w:t>
      </w:r>
    </w:p>
    <w:p w14:paraId="0C010000">
      <w:pPr>
        <w:pStyle w:val="Style_4"/>
        <w:spacing w:after="0" w:line="288" w:lineRule="atLeast"/>
        <w:ind w:firstLine="540" w:left="0"/>
        <w:jc w:val="both"/>
        <w:rPr>
          <w:sz w:val="28"/>
        </w:rPr>
      </w:pPr>
      <w:r>
        <w:rPr>
          <w:sz w:val="28"/>
        </w:rPr>
        <w:t>Параметры финансового обеспечения государственных программ (комплексных программ) согласовываются финансовым управлением администрации Крапивинского муниципального округа в государственной интегрированной информационной системе управления общественными финансами "Электронный бюджет".</w:t>
      </w:r>
    </w:p>
    <w:p w14:paraId="0D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Источниками финансового обеспечения муниципальной программы (комплексной программы) являются: </w:t>
      </w:r>
    </w:p>
    <w:p w14:paraId="0E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областной бюджет, в том числе: </w:t>
      </w:r>
    </w:p>
    <w:p w14:paraId="0F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(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>);</w:t>
      </w:r>
    </w:p>
    <w:p w14:paraId="10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местный бюджет;</w:t>
      </w:r>
    </w:p>
    <w:p w14:paraId="11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внебюджетные источники. </w:t>
      </w:r>
    </w:p>
    <w:p w14:paraId="12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бюджетных ассигнований на реализацию муниципальных программ утверждается Решением Совета народных депутатов Крапивинского муниципального округа о бюджете на очередной финансовый год и на плановый период.</w:t>
      </w:r>
    </w:p>
    <w:p w14:paraId="13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муниципальной программы (комплексной программы) приводятся в разрезе источников финансирования по годам реализации в целом по такой программе, а также с детализацией по ее структурным элементам. </w:t>
      </w:r>
    </w:p>
    <w:p w14:paraId="1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структурного элемента муниципальной программы (комплексной программы) приводятся в разрезе источников финансирования по годам реализации в целом по такому структурному элементу, а также с детализацией по его мероприятиям (результатам). </w:t>
      </w:r>
    </w:p>
    <w:p w14:paraId="15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муниципальной программы (комплексной программы) и ее структурных элементов приводятся в тысячах рублей с точностью не менее одного знака после запятой. </w:t>
      </w:r>
    </w:p>
    <w:p w14:paraId="16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допускается расхождение параметров финансового обеспечения структурных элементов муниципальной программы (комплексной программы), приведенных в паспорте такой программы и паспортах ее структурных элементов. </w:t>
      </w:r>
    </w:p>
    <w:p w14:paraId="17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равномерности реализации муниципальных программ (комплексных программ) рекомендуется предусматривать </w:t>
      </w:r>
      <w:r>
        <w:rPr>
          <w:rFonts w:ascii="Times New Roman" w:hAnsi="Times New Roman"/>
          <w:sz w:val="28"/>
        </w:rPr>
        <w:t xml:space="preserve">ежемесячное планирование параметров финансового обеспечения за счет средств бюджета Крапивинского муниципального округа в течение текущего финансового года.  </w:t>
      </w:r>
    </w:p>
    <w:p w14:paraId="18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бюджетных ассигнований на реализацию муниципальных программ (комплексных программ) в очередном финансовом году и в плановом периоде осуществляется в соответствии с нормативными правовыми актами, регулирующими порядок составления проекта местного бюджета на очередной финансовый год и на плановый период, а также с учетом результатов реализации муниципальных программ (комплексных программ) за предыдущий год. </w:t>
      </w:r>
    </w:p>
    <w:p w14:paraId="19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об объемах налоговых расходов Крапивинского муниципального приводится </w:t>
      </w:r>
      <w:r>
        <w:rPr>
          <w:rFonts w:ascii="Times New Roman" w:hAnsi="Times New Roman"/>
          <w:sz w:val="28"/>
        </w:rPr>
        <w:t>справочно</w:t>
      </w:r>
      <w:r>
        <w:rPr>
          <w:rFonts w:ascii="Times New Roman" w:hAnsi="Times New Roman"/>
          <w:sz w:val="28"/>
        </w:rPr>
        <w:t>, согласно перечню налоговых расходов, Крапивинского муниципального округа, сформированному в соответствии с Положением о формировании перечня налоговых расходов Крапивинского муниципального округа и оценке налоговых расходов Крапивинского муниципального округа, утвержденным постановлением администрации Крапивинского муниципального округа от 17.04.2025 № 467.</w:t>
      </w:r>
    </w:p>
    <w:p w14:paraId="1A010000">
      <w:pPr>
        <w:pStyle w:val="Style_2"/>
        <w:tabs>
          <w:tab w:leader="none" w:pos="0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1B01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V. Разработка муниципальных программ </w:t>
      </w:r>
    </w:p>
    <w:p w14:paraId="1C010000">
      <w:pPr>
        <w:pStyle w:val="Style_3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(комплексных программ) и внесение в нее изменений </w:t>
      </w:r>
    </w:p>
    <w:p w14:paraId="1D01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1E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муниципальных программ (комплексных программ) осуществляется на основании перечня муниципальных программ (комплексных программ), утверждаемого постановлением администрации Крапивинского муниципального округа (далее – перечень муниципальных программ (комплексных программ).</w:t>
      </w:r>
    </w:p>
    <w:p w14:paraId="1F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перечня муниципальных программ (комплексных программ) формируется отделом экономического развития администрации Крапивинского округа совместно с финансовым управлением администрации Крапивинского округа с учетом предложений структурных подразделений администрации Крапивинского муниципального округа, подведомственных ей учреждений.</w:t>
      </w:r>
    </w:p>
    <w:p w14:paraId="20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муниципальных программ (комплексных программ) содержит:</w:t>
      </w:r>
    </w:p>
    <w:p w14:paraId="21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программы (комплексной программы);</w:t>
      </w:r>
    </w:p>
    <w:p w14:paraId="22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куратора муниципальной программы (комплексной программы);</w:t>
      </w:r>
    </w:p>
    <w:p w14:paraId="23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реализации муниципальной программы (комплексной программы);</w:t>
      </w:r>
    </w:p>
    <w:p w14:paraId="2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ответственного исполнителя муниципальной программы (комплексной программы).</w:t>
      </w:r>
    </w:p>
    <w:p w14:paraId="25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Разработка проекта муниципальной программы (комплексной программы) осуществляется ответственным исполнителем муниципальной программы (комплексной программы) совместно с </w:t>
      </w:r>
      <w:r>
        <w:rPr>
          <w:rFonts w:ascii="Times New Roman" w:hAnsi="Times New Roman"/>
          <w:sz w:val="28"/>
        </w:rPr>
        <w:t xml:space="preserve">соисполнителями и участниками муниципальной программы (комплексной программы) с учетом стратегии социально – экономического развития Крапивинского муниципального округа, нормативно – правовых актов Крапивинского муниципального округа,  стратегии социально-экономического развития Кемеровской области – Кузбасса, законов Кемеровской области – Кузбасса, правовых актов Губернатора Кемеровской области – Кузбасса, высшего исполнительного органа Кемеровской области – Кузбасса. </w:t>
      </w:r>
    </w:p>
    <w:p w14:paraId="26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муниципальной программы (комплексной программы) подлежит согласованию ответственным исполнителем с соисполнителями, а также ответственными исполнителями комплексных программ (для муниципальных программ).</w:t>
      </w:r>
    </w:p>
    <w:p w14:paraId="27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Согласованный соисполнителями муниципальной программы (комплексной программы) и ответственными исполнителями комплексной программы проект муниципальной программы (комплексной программы) направляется ответственным исполнителем одновременно на согласование в отдел экономического развития администрации Крапивинского муниципального округа и финансовое управление Крапивинского муниципального округа.</w:t>
      </w:r>
    </w:p>
    <w:p w14:paraId="28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Куратор муниципальной программы (комплексной программы) в срок до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года,</w:t>
      </w:r>
      <w:r>
        <w:rPr>
          <w:rFonts w:ascii="Times New Roman" w:hAnsi="Times New Roman"/>
          <w:sz w:val="28"/>
        </w:rPr>
        <w:t xml:space="preserve"> предшествующего очередному финансовому году и плановому периоду, представляет в отдел экономического развития администрации Крапивинского муниципального округа и финансовое управление Крапивинского муниципального округа проект муниципальной программы (комплексной программы), предлагаемой к реализации начиная с очередного финансового года, в случае увеличения срока реализации ранее утвержденной муниципальной программы (комплексной программы) – проект изменений муниципальной программы (комплексной программы).</w:t>
      </w:r>
    </w:p>
    <w:p w14:paraId="29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программа), предлагаемая к реализации начиная с очередного финансового года, а также изменения в ранее утвержденную муниципальную программу (комплексную программу) в случае увеличения срока ее реализации в установленном порядке утверждаются постановлением администрации Крапивинского муниципального округа в срок до </w:t>
      </w:r>
      <w:r>
        <w:rPr>
          <w:rFonts w:ascii="Times New Roman" w:hAnsi="Times New Roman"/>
          <w:sz w:val="28"/>
        </w:rPr>
        <w:t>31 декабря</w:t>
      </w:r>
      <w:r>
        <w:rPr>
          <w:rFonts w:ascii="Times New Roman" w:hAnsi="Times New Roman"/>
          <w:sz w:val="28"/>
        </w:rPr>
        <w:t xml:space="preserve"> года, предшествующего очередному финансовому году и плановому периоду.</w:t>
      </w:r>
    </w:p>
    <w:p w14:paraId="2A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Работу по внесению изменений в ранее утвержденные муниципальные программы (комплексные программы) организует куратор муниципальной программы (комплексной программы).</w:t>
      </w:r>
    </w:p>
    <w:p w14:paraId="2B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муниципальные программы (комплексные программы) вносятся в следующих случаях и в сроки:</w:t>
      </w:r>
    </w:p>
    <w:p w14:paraId="2C010000">
      <w:pPr>
        <w:pStyle w:val="Style_2"/>
        <w:ind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в связи с Решением Совета народных депутатов Крапивинского муниципального округа об утверждении бюджета на очередной финансовый год и на плановый период, муниципальные программы (комплексные программы) подлежат приведению в соответствие не позднее 1 апреля текущего финансового года;</w:t>
      </w:r>
    </w:p>
    <w:p w14:paraId="2D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необходимых в том числе для привлечения федеральных средств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нормативно – правовыми актами администрации Крапивинского муниципального округа – в течение финансового года.</w:t>
      </w:r>
    </w:p>
    <w:p w14:paraId="2E010000">
      <w:pPr>
        <w:pStyle w:val="Style_3"/>
        <w:tabs>
          <w:tab w:leader="none" w:pos="0" w:val="left"/>
        </w:tabs>
        <w:ind/>
        <w:jc w:val="center"/>
        <w:outlineLvl w:val="1"/>
        <w:rPr>
          <w:rFonts w:ascii="Times New Roman" w:hAnsi="Times New Roman"/>
          <w:b w:val="0"/>
          <w:sz w:val="28"/>
        </w:rPr>
      </w:pPr>
      <w:bookmarkStart w:id="5" w:name="P252"/>
      <w:bookmarkEnd w:id="5"/>
      <w:bookmarkStart w:id="6" w:name="P238"/>
      <w:bookmarkEnd w:id="6"/>
    </w:p>
    <w:p w14:paraId="2F010000">
      <w:pPr>
        <w:pStyle w:val="Style_3"/>
        <w:tabs>
          <w:tab w:leader="none" w:pos="0" w:val="left"/>
        </w:tabs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VI. Система управления муниципальной программой (комплексной программой)</w:t>
      </w:r>
    </w:p>
    <w:p w14:paraId="3001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31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управления реализацией муниципальной программы (комплексной программы) администрация Крапивинского муниципального округа определяет куратора муниципальной программы.</w:t>
      </w:r>
    </w:p>
    <w:p w14:paraId="32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программы:</w:t>
      </w:r>
    </w:p>
    <w:p w14:paraId="33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координирует разработку и реализацию муниципальной программы (комплексной программы);</w:t>
      </w:r>
    </w:p>
    <w:p w14:paraId="3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одобряет стратегические приоритеты, цели, показатели и структуру муниципальной программы (комплексной программы);</w:t>
      </w:r>
    </w:p>
    <w:p w14:paraId="35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осуществляет на постоянной основе контроль реализации муниципальной программы (комплексной программы), в том числе рассматривает результаты мониторинга и оценки эффективности реализации муниципальной программы (комплексной программы), представляемые ответственным исполнителем муниципальной программы (комплексной программы);</w:t>
      </w:r>
    </w:p>
    <w:p w14:paraId="36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принимает решение о внесении изменений в муниципальную программу (комплексную программу) в соответствии с настоящим Положением;</w:t>
      </w:r>
    </w:p>
    <w:p w14:paraId="37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выполняет иные полномочия в соответствии с настоящим Положением.</w:t>
      </w:r>
    </w:p>
    <w:p w14:paraId="38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 муниципальной программы (комплексной программы):</w:t>
      </w:r>
    </w:p>
    <w:p w14:paraId="39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разработку и обеспечивает реализацию муниципальной программы (комплексной программы), ее согласование с соисполнителями и внесение изменений в установленном порядке в постановление администрации Крапивинского муниципального округа;</w:t>
      </w:r>
    </w:p>
    <w:p w14:paraId="3A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деятельность соисполнителей в рамках подготовки проекта муниципальной программы (комплексной программы);</w:t>
      </w:r>
    </w:p>
    <w:p w14:paraId="3B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представляет по запросу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округа, необходимые для осуществления мониторинга реализации </w:t>
      </w:r>
      <w:r>
        <w:rPr>
          <w:rFonts w:ascii="Times New Roman" w:hAnsi="Times New Roman"/>
          <w:sz w:val="28"/>
        </w:rPr>
        <w:t>муниципальной программы (комплексной программы);</w:t>
      </w:r>
    </w:p>
    <w:p w14:paraId="3C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деятельность соисполнителей и участников, в том числе деятельность по заполнению форм и представлению данных для проведения мониторинга реализации муниципальной программы (комплексной программы);</w:t>
      </w:r>
    </w:p>
    <w:p w14:paraId="3D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запрашивает у соисполнителей и участников муниципальной программы (комплексной программы) информацию, необходимую для проведения мониторинга реализации и оценки эффективности муниципальной программы (комплексной программы) и подготовки годового отчета;</w:t>
      </w:r>
    </w:p>
    <w:p w14:paraId="3E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подготавливает годовой отчет о реализации муниципальной программы (комплексной программы) и представляет его в отдел экономического развития администрации Крапивинского муниципального округа и финансовое управление администрации Крапивинского муниципального округа;</w:t>
      </w:r>
    </w:p>
    <w:p w14:paraId="3F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выполняет иные функции, предусмотренные настоящим Положением.</w:t>
      </w:r>
    </w:p>
    <w:p w14:paraId="40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Соисполнители муниципальной программы (комплексной программы):</w:t>
      </w:r>
    </w:p>
    <w:p w14:paraId="41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обеспечивают согласование проекта муниципальной программы (комплексной программы) с участниками муниципальной программы (комплексной программы) в части структурных элементов, в реализации которых предполагается их участие;</w:t>
      </w:r>
    </w:p>
    <w:p w14:paraId="42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обеспечивают совместно с участниками муниципальной программы (комплексной программы) реализацию включенных в муниципальную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</w:p>
    <w:p w14:paraId="43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запрашивают у участников муниципальной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муниципальной программы (комплексной программы) и подготовки годового отчета о реализации муниципальной программы (комплексной программы);</w:t>
      </w:r>
    </w:p>
    <w:p w14:paraId="4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представляют ответственному исполнителю необходимую информацию для подготовки ответов на запросы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округа;</w:t>
      </w:r>
    </w:p>
    <w:p w14:paraId="45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представляют ответственному исполнителю информацию, необходимую для проведения оценки эффективности муниципальной программы (комплексной программы) и подготовки годового отчета о реализации муниципальной программы (комплексной программы);</w:t>
      </w:r>
    </w:p>
    <w:p w14:paraId="46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выполняют иные функции, предусмотренные настоящим </w:t>
      </w:r>
      <w:r>
        <w:rPr>
          <w:rFonts w:ascii="Times New Roman" w:hAnsi="Times New Roman"/>
          <w:sz w:val="28"/>
        </w:rPr>
        <w:t>Положением.</w:t>
      </w:r>
    </w:p>
    <w:p w14:paraId="47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муниципальной программы (комплексной программы):</w:t>
      </w:r>
    </w:p>
    <w:p w14:paraId="48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 реализации которых предполагается их участие;</w:t>
      </w:r>
    </w:p>
    <w:p w14:paraId="49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представляют ответственному исполнителю и соисполнителю информацию, необходимую для осуществления мониторинга реализации муниципальной программы (комплексной программы), оценки ее эффективности;</w:t>
      </w:r>
    </w:p>
    <w:p w14:paraId="4A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выполняют иные функции, предусмотренные настоящим Положением.</w:t>
      </w:r>
    </w:p>
    <w:p w14:paraId="4B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исполнитель, соисполнители и участники муниципальной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14:paraId="4C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несет ответственность за реализацию муниципальной программы (комплексной программы).</w:t>
      </w:r>
    </w:p>
    <w:p w14:paraId="4D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исполнитель, соисполнители и участники муниципальной программы (комплексной программы) несут ответственность за реализацию соответствующих структурных элементов муниципальной программы (комплексной программы), выполнение их мероприятий (результатов), достижение соответствующих показателей муниципальной программы (комплексной программы) и ее структурных элементов, а также полноту и достоверность сведений.</w:t>
      </w:r>
    </w:p>
    <w:p w14:paraId="4E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урегулирует разногласия между ответственным исполнителем, соисполнителями, участниками муниципальной программы (комплексной программы) по параметрам муниципальной программы (комплексной программы), а также отделом экономического развития администрации Крапивинского муниципального округа и финансовым управлением администрации Крапивинского муниципального округа.</w:t>
      </w:r>
    </w:p>
    <w:p w14:paraId="4F010000">
      <w:pPr>
        <w:pStyle w:val="Style_2"/>
        <w:ind w:firstLine="0" w:left="709"/>
        <w:jc w:val="both"/>
        <w:rPr>
          <w:rFonts w:ascii="Times New Roman" w:hAnsi="Times New Roman"/>
          <w:sz w:val="28"/>
        </w:rPr>
      </w:pPr>
    </w:p>
    <w:p w14:paraId="50010000">
      <w:pPr>
        <w:pStyle w:val="Style_3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VII. Мониторинг реализации муниципальной программы</w:t>
      </w:r>
    </w:p>
    <w:p w14:paraId="51010000">
      <w:pPr>
        <w:pStyle w:val="Style_3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(комплексной программы)</w:t>
      </w:r>
    </w:p>
    <w:p w14:paraId="5201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53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реализации муниципальной программы (комплексной программы) представляет собой систему мероприятий по измерению фактических параметров исполнения муниципальной программы (комплексной программы) и ее структурных элементов, определению отклонений фактических параметров от плановых, анализу их причин, определению рисков, а также по прогнозированию хода </w:t>
      </w:r>
      <w:r>
        <w:rPr>
          <w:rFonts w:ascii="Times New Roman" w:hAnsi="Times New Roman"/>
          <w:sz w:val="28"/>
        </w:rPr>
        <w:t>реализации муниципальной программы (комплексной программы) и ее структурных элементов.</w:t>
      </w:r>
    </w:p>
    <w:p w14:paraId="5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Целью мониторинга является получение на постоянной основе информации о ходе реализации муниципальной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14:paraId="55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реализации муниципальной программы (комплексной программы) ориентирован на раннее предупреждение возникновения проблем и отклонений хода реализации муниципальной программы (комплексной программы) от запланированного уровня и осуществляется не реже одного раза в квартал. </w:t>
      </w:r>
    </w:p>
    <w:p w14:paraId="56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реализации муниципальной программы (комплексной программы) осуществляется на основе отчетов о ходе реализации муниципальной программы (комплексной программы).</w:t>
      </w:r>
    </w:p>
    <w:p w14:paraId="57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мониторинга формируются ежеквартальные и годовые отчеты в соответствии с методическими рекомендациями по мониторингу муниципальных программ (комплексных программ), разрабатываемыми и утверждаемыми отделом экономического развития администрации Крапивинского муниципального округа по согласованию с финансовым управлением администрации Крапивинского муниципального округа.</w:t>
      </w:r>
    </w:p>
    <w:p w14:paraId="58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отчета о ходе реализации муниципальной программы (комплексной программы) осуществляется ее ответственным исполнителем с учетом отчетов о ходе реализации региональных проектов, направленных на достижение национальных проектов, иных региональных проектов, ведомственных региональных проектов, входящих в состав муниципальной программы (комплексной программы), а также информации о ходе реализации комплексов процессных мероприятий.</w:t>
      </w:r>
    </w:p>
    <w:p w14:paraId="59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Финансовое управление администрации Крапивинского муниципального округа в срок до 15-го числа месяца, следующего за отчетным кварталом, представляет в отдел экономического развития администрации Крапивинского муниципального округа отчет об использовании бюджетных ассигнований бюджета округа на реализацию муниципальных программ (комплексных программ).</w:t>
      </w:r>
    </w:p>
    <w:p w14:paraId="5A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ежеквартального отчета о реализации муниципальной программы (комплексной программы) осуществляется не позднее 15-го числа месяца, следующего за отчетным периодом.</w:t>
      </w:r>
    </w:p>
    <w:p w14:paraId="5B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Ежеквартальный отчет о реализации структурного элемента муниципальной программы (комплексной программы) формируется не позднее 5-го рабочего дня месяца, следующего за отчетным периодом.</w:t>
      </w:r>
    </w:p>
    <w:p w14:paraId="5C01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годового отчета о реализации муниципальной программы (комплексной программы)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14:paraId="5D01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годового отчета о реализации структурного элемента муниципальной программы (комплексной программы) </w:t>
      </w:r>
      <w:r>
        <w:rPr>
          <w:rFonts w:ascii="Times New Roman" w:hAnsi="Times New Roman"/>
          <w:sz w:val="28"/>
        </w:rPr>
        <w:t>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14:paraId="5E010000">
      <w:pPr>
        <w:pStyle w:val="Style_2"/>
        <w:tabs>
          <w:tab w:leader="none" w:pos="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5F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отчете о реализации муниципальной программы (комплексной программы), отчетах о реализации структурных элементов такой программы подлежат отражению фактические сведения о параметрах: </w:t>
      </w:r>
    </w:p>
    <w:p w14:paraId="60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показатели; </w:t>
      </w:r>
    </w:p>
    <w:p w14:paraId="61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мероприятия (результаты); </w:t>
      </w:r>
    </w:p>
    <w:p w14:paraId="62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финансового обеспечения за счет всех источников финансирования; </w:t>
      </w:r>
    </w:p>
    <w:p w14:paraId="63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контрольные точки. </w:t>
      </w:r>
    </w:p>
    <w:p w14:paraId="64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отчеты, указанные в настоящем пункте, включаются иные сведения, в том числе информация о возможных рисках. </w:t>
      </w:r>
    </w:p>
    <w:p w14:paraId="65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отчетности осуществляется с учетом сопоставимости с данными, содержащимися в паспорте муниципальной программы (комплексной программы), паспорте ее структурного элемента. </w:t>
      </w:r>
    </w:p>
    <w:p w14:paraId="66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формировании отчетов о реализации муниципальных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муниципальной программы (комплексной программы) и ее структурных элементов. </w:t>
      </w:r>
    </w:p>
    <w:p w14:paraId="67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bookmarkStart w:id="7" w:name="P376"/>
      <w:bookmarkEnd w:id="7"/>
      <w:r>
        <w:rPr>
          <w:rFonts w:ascii="Times New Roman" w:hAnsi="Times New Roman"/>
          <w:sz w:val="28"/>
        </w:rPr>
        <w:t>В годовом отчете о реализации муниципальной программы (комплексной программы) содержатся:</w:t>
      </w:r>
    </w:p>
    <w:p w14:paraId="68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информация о достижении целей муниципальной программы (комплексной программы) за отчетный период, а также прогноз достижения целей муниципальной программы (комплексной программы) на предстоящий год;</w:t>
      </w:r>
    </w:p>
    <w:p w14:paraId="69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перечень контрольных точек, пройденных и не пройденных (с указанием причин) в установленные сроки;</w:t>
      </w:r>
    </w:p>
    <w:p w14:paraId="6A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информация о достижении фактических значений показателей муниципальной программы (комплексной программы) и фактических значений показателей и результатов структурных элементов за отчетный период;</w:t>
      </w:r>
    </w:p>
    <w:p w14:paraId="6B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14:paraId="6C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анализ факторов, повлиявших на ход реализации муниципальной программы (комплексной программы);</w:t>
      </w:r>
    </w:p>
    <w:p w14:paraId="6D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данные об использовании бюджетных и иных средств на реализацию муниципальной программы (комплексной программы);</w:t>
      </w:r>
    </w:p>
    <w:p w14:paraId="6E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предложения о корректировке, досрочном прекращении структурных элементов или муниципальной программы (комплексной программы) в целом;</w:t>
      </w:r>
    </w:p>
    <w:p w14:paraId="6F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сведения об изменениях, внесенных в отчетном периоде в муниципальную программу (комплексную программу);</w:t>
      </w:r>
    </w:p>
    <w:p w14:paraId="7001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 оценка эффективности реализации муниципальной программы (комплексной программы).</w:t>
      </w:r>
    </w:p>
    <w:p w14:paraId="71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отчет о реализации муниципальной программы (комплексной программы) подлежит размещению на официальном сайте администрации Крапивинского муниципального округа в информационно-телекоммуникационной сети «Интернет».</w:t>
      </w:r>
    </w:p>
    <w:p w14:paraId="72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Ответственный исполнитель, соисполнители и участники муниципальных программ (комплексных программ) обеспечивают достоверность данных, представляемых в рамках мониторинга реализации муниципальной программы (комплексной программы). </w:t>
      </w:r>
    </w:p>
    <w:p w14:paraId="73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 реализации муниципальной программы (комплексной программы), годовой отчет о реализации муниципальной программы (комплексной программы) представляется в отдел экономического развития администрации Крапивинского муниципального округа за подписью куратора муниципальной программы (комплексной программы).</w:t>
      </w:r>
    </w:p>
    <w:p w14:paraId="74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экономического развития администрации Крапивинского муниципального округа на основании представленных годовых отчетов о реализации муниципальных программ (комплексных программ) готовит сводный годовой доклад о ходе реализации и об оценке эффективности реализации муниципальных программ (комплексных программ) и направляет заместителю главы Крапивинского муниципального округа (по экономике) не позднее 1 июня года, следующего за отчетным годом.</w:t>
      </w:r>
    </w:p>
    <w:p w14:paraId="75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годовой доклад о ходе реализации и об оценке эффективности реализации муниципальных программ (комплексных программ) подлежит размещению на официальном сайте администрации Крапивинского муниципального www.krapivino.ru в информационно-телекоммуникационной сети «Интернет» не позднее 15 июня года, следующего за отчетным годом организационным отделом администрации Крапивинского муниципального округа</w:t>
      </w:r>
    </w:p>
    <w:p w14:paraId="76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оценки эффективности муниципальной программы (комплексной программы) администрация Крапивинского муниципального округа может принять решение о сокращении на очередной финансовый год и плановый период бюджетных средств на реализацию муниципальной программы (комплексной программы) или о досрочном прекращении реализации муниципальной программы (комплексной программы) в целом или ее структурных элементов начиная с очередного финансового года.</w:t>
      </w:r>
    </w:p>
    <w:p w14:paraId="77010000">
      <w:pPr>
        <w:pStyle w:val="Style_2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досрочного прекращения реализации муниципальной программы (комплексной программы) ответственный </w:t>
      </w:r>
      <w:r>
        <w:rPr>
          <w:rFonts w:ascii="Times New Roman" w:hAnsi="Times New Roman"/>
          <w:sz w:val="28"/>
        </w:rPr>
        <w:t>исполнитель представляет в отдел экономического развития администрации Крапивинского муниципального округа и финансовое управление администрации Крапивинского муниципального округа о реализации муниципальной программы (комплексной программы) в 2-месячный срок с даты досрочного прекращения реализации муниципальной программы (комплексной программы).</w:t>
      </w:r>
    </w:p>
    <w:p w14:paraId="78010000">
      <w:pPr>
        <w:pStyle w:val="Style_2"/>
        <w:tabs>
          <w:tab w:leader="none" w:pos="0" w:val="left"/>
        </w:tabs>
        <w:ind w:firstLine="0" w:left="709"/>
        <w:jc w:val="both"/>
        <w:rPr>
          <w:rFonts w:ascii="Times New Roman" w:hAnsi="Times New Roman"/>
          <w:sz w:val="28"/>
        </w:rPr>
      </w:pPr>
    </w:p>
    <w:p w14:paraId="79010000">
      <w:pPr>
        <w:pStyle w:val="Style_2"/>
        <w:tabs>
          <w:tab w:leader="none" w:pos="0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VIII. Оценка эффективности реализации муниципальной</w:t>
      </w:r>
    </w:p>
    <w:p w14:paraId="7A010000">
      <w:pPr>
        <w:pStyle w:val="Style_2"/>
        <w:tabs>
          <w:tab w:leader="none" w:pos="0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(комплексной программы)</w:t>
      </w:r>
    </w:p>
    <w:p w14:paraId="7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7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69. Оценка эффективности реализации муниципальной программы (комплексной программы) осуществляется на основании информации и данных о ходе реализации муниципальных программ (комплексных программ) (их структурных элементов), содержащихся в государственной интегрированной информационной системе управления общественными финансами "Электронный бюджет".</w:t>
      </w:r>
    </w:p>
    <w:p w14:paraId="7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70. Оценка эффективности реализации муниципальной программы (комплексной программы) проводится ответственным исполнителем (координатором) по единой методике оценки и представляется в отдел экономического развития администрации Крапивинского муниципального округа за подписью куратора муниципальной программы (комплексной программы).</w:t>
      </w:r>
    </w:p>
    <w:p w14:paraId="7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(комплексной программы) и основана на оценке уровня достижения муниципальной программы (комплексной программы) и оценке качества финансового управления.</w:t>
      </w:r>
    </w:p>
    <w:p w14:paraId="7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71. Оценка эффективности реализации муниципальной программы (комплексной программы) (</w:t>
      </w: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>) рассчитывается как средневзвешенная оценка уровня достижения муниципальной программы (комплексной программы) (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>) в отчетном году (80 процентов интегральной оценки) и оценка качества финансового управления (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) реализации муниципальной программы (комплексной программы) в отчетном году (20 процентов интегральной оценки) по формуле:</w:t>
      </w:r>
    </w:p>
    <w:p w14:paraId="8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 xml:space="preserve"> = 0,8 * 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+ 0,2 * 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, где:</w:t>
      </w:r>
    </w:p>
    <w:p w14:paraId="8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 xml:space="preserve"> - оценка эффективности реализации i-й муниципальной программы (комплексной программы);</w:t>
      </w:r>
    </w:p>
    <w:p w14:paraId="8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- уровень достижения муниципальной программы (комплексной программы);</w:t>
      </w:r>
    </w:p>
    <w:p w14:paraId="8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 xml:space="preserve"> - оценка качества финансового управления реализацией муниципальной программы (комплексной программы).</w:t>
      </w:r>
    </w:p>
    <w:p w14:paraId="8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72. Уровень достижения муниципальной программы (комплексной программы) (</w:t>
      </w: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>) за отчетный период рассчитывается по формуле:</w:t>
      </w:r>
    </w:p>
    <w:p w14:paraId="8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УДгп</w:t>
      </w:r>
      <w:r>
        <w:rPr>
          <w:rFonts w:ascii="Times New Roman" w:hAnsi="Times New Roman"/>
          <w:sz w:val="28"/>
        </w:rPr>
        <w:t xml:space="preserve"> = 0,5 * </w:t>
      </w: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 xml:space="preserve"> + 0,5 * </w:t>
      </w: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.,</w:t>
      </w:r>
      <w:r>
        <w:rPr>
          <w:rFonts w:ascii="Times New Roman" w:hAnsi="Times New Roman"/>
          <w:sz w:val="28"/>
        </w:rPr>
        <w:t xml:space="preserve"> где:</w:t>
      </w:r>
    </w:p>
    <w:p w14:paraId="8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8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 xml:space="preserve"> - уровень достижения показателей муниципальной программы (комплексной программы) в отчетном периоде;</w:t>
      </w:r>
    </w:p>
    <w:p w14:paraId="8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 - уровень достижения структурных элементов муниципальной программы (комплексной программы) в отчетном периоде.</w:t>
      </w:r>
    </w:p>
    <w:p w14:paraId="8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 уровня достижения муниципальной программы (комплексной программы) не включаются аналитические показатели такой муниципальной программы (комплексной программы).</w:t>
      </w:r>
    </w:p>
    <w:p w14:paraId="8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показатель включен одновременно в паспорт муниципальной программы (комплексной программы) и в паспорт структурного элемента муниципальной программы (комплексной программы), то в расчете уровня достижения муниципальной программы (комплексной программы) такой показатель учитывается единожды как показатель уровня муниципальной программы (комплексной программы).</w:t>
      </w:r>
    </w:p>
    <w:p w14:paraId="8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73. Уровень достижения показателей муниципальной программы (комплексной программы) (</w:t>
      </w:r>
      <w:r>
        <w:rPr>
          <w:rFonts w:ascii="Times New Roman" w:hAnsi="Times New Roman"/>
          <w:sz w:val="28"/>
        </w:rPr>
        <w:t>УДп</w:t>
      </w:r>
      <w:r>
        <w:rPr>
          <w:rFonts w:ascii="Times New Roman" w:hAnsi="Times New Roman"/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(комплексной программы) по формуле:</w:t>
      </w:r>
    </w:p>
    <w:p w14:paraId="8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291590" cy="56007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29159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9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показателя муниципальной программы (комплексной программы);</w:t>
      </w:r>
    </w:p>
    <w:p w14:paraId="9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 - количество показателей муниципальной программы (комплексной программы).</w:t>
      </w:r>
    </w:p>
    <w:p w14:paraId="9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 Базовой формулой для расчета уровня достижения показателя (</w:t>
      </w:r>
      <w:r>
        <w:rPr>
          <w:rFonts w:ascii="Times New Roman" w:hAnsi="Times New Roman"/>
          <w:sz w:val="28"/>
        </w:rPr>
        <w:t>УДпi</w:t>
      </w:r>
      <w:r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9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457450" cy="54864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245745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9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ПП - плановое значение показателя;</w:t>
      </w:r>
    </w:p>
    <w:p w14:paraId="9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Пф</w:t>
      </w:r>
      <w:r>
        <w:rPr>
          <w:rFonts w:ascii="Times New Roman" w:hAnsi="Times New Roman"/>
          <w:sz w:val="28"/>
        </w:rPr>
        <w:t xml:space="preserve"> - фактическое значение показателя;</w:t>
      </w:r>
    </w:p>
    <w:p w14:paraId="9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14:paraId="9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 - индикатор возрастания (убывания).</w:t>
      </w:r>
    </w:p>
    <w:p w14:paraId="9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Индикатор возрастания (убывания) для показателей определяется на основании информации, содержащейся в паспорте. Для убывающих </w:t>
      </w:r>
      <w:r>
        <w:rPr>
          <w:rFonts w:ascii="Times New Roman" w:hAnsi="Times New Roman"/>
          <w:sz w:val="28"/>
        </w:rPr>
        <w:t>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9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9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902970" cy="560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90297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9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Пб - базовое значение показателя;</w:t>
      </w:r>
    </w:p>
    <w:p w14:paraId="A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Пц</w:t>
      </w:r>
      <w:r>
        <w:rPr>
          <w:rFonts w:ascii="Times New Roman" w:hAnsi="Times New Roman"/>
          <w:sz w:val="28"/>
        </w:rPr>
        <w:t xml:space="preserve"> - плановое значение показателя на последнюю плановую дату его реализации.</w:t>
      </w:r>
    </w:p>
    <w:p w14:paraId="A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A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A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14:paraId="A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для показателей, спланированных </w:t>
      </w:r>
      <w:r>
        <w:rPr>
          <w:rFonts w:ascii="Times New Roman" w:hAnsi="Times New Roman"/>
          <w:sz w:val="28"/>
        </w:rPr>
        <w:t>ненарастающим</w:t>
      </w:r>
      <w:r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), равный 0.</w:t>
      </w:r>
    </w:p>
    <w:p w14:paraId="A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 равен 1.</w:t>
      </w:r>
    </w:p>
    <w:p w14:paraId="A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74.2. В случае,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A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14:paraId="A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75. Уровень достижения структурных элементов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</w:t>
      </w:r>
      <w:r>
        <w:rPr>
          <w:rFonts w:ascii="Times New Roman" w:hAnsi="Times New Roman"/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14:paraId="A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286000" cy="6743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2286000" cy="6743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A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A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структурного элемента муниципальной программы (комплексной программы);</w:t>
      </w:r>
    </w:p>
    <w:p w14:paraId="A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 - повышающий коэффициент;</w:t>
      </w:r>
    </w:p>
    <w:p w14:paraId="A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 - количество структурных элементов муниципальной программы (комплексной программы).</w:t>
      </w:r>
    </w:p>
    <w:p w14:paraId="B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 (комплексной программы):</w:t>
      </w:r>
    </w:p>
    <w:p w14:paraId="B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регионального проекта, направленного на достижение национального проекта, - 2;</w:t>
      </w:r>
    </w:p>
    <w:p w14:paraId="B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для иного регионального проекта - 1,5;</w:t>
      </w:r>
    </w:p>
    <w:p w14:paraId="B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для ведомственного регионального проекта и комплекса процессных мероприятий - 1.</w:t>
      </w:r>
    </w:p>
    <w:p w14:paraId="B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76.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"Управление".</w:t>
      </w:r>
    </w:p>
    <w:p w14:paraId="B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достижения структурных элементов - иного регионального проекта, ведомственного регионального проекта, комплекса процессных мероприятий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B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= 0,5 * </w:t>
      </w: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 xml:space="preserve"> + 0,5 * 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, где:</w:t>
      </w:r>
    </w:p>
    <w:p w14:paraId="B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 xml:space="preserve"> - уровень достижения показателей структурного элемента муниципальной программы (комплексной программы);</w:t>
      </w:r>
    </w:p>
    <w:p w14:paraId="B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 xml:space="preserve"> - уровень достижения мероприятий (результатов) структурного элемента муниципальной программы (комплексной программы).</w:t>
      </w:r>
    </w:p>
    <w:p w14:paraId="B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77.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>) осуществляется по формуле:</w:t>
      </w:r>
    </w:p>
    <w:p w14:paraId="B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УДстр.эл.i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.</w:t>
      </w:r>
    </w:p>
    <w:p w14:paraId="B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78. Уровень достижения показателей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УДпсэ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C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474470" cy="60579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1474470" cy="6057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C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УДпсэi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показателя структурного элемента муниципальной программы (комплексной программы);</w:t>
      </w:r>
    </w:p>
    <w:p w14:paraId="C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Nпсэ</w:t>
      </w:r>
      <w:r>
        <w:rPr>
          <w:rFonts w:ascii="Times New Roman" w:hAnsi="Times New Roman"/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(комплексной программы) без учета прокси-показателей.</w:t>
      </w:r>
    </w:p>
    <w:p w14:paraId="C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расчете указанного уровня достижения учитываются показатели:</w:t>
      </w:r>
    </w:p>
    <w:p w14:paraId="C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установлено плановое значение;</w:t>
      </w:r>
    </w:p>
    <w:p w14:paraId="C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14:paraId="C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завершенные показатели в случае, если на дату завершения наступила плановая дата их достижения.</w:t>
      </w:r>
    </w:p>
    <w:p w14:paraId="C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 Базовой формулой для расчета уровня достижения показателя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УДпсэi</w:t>
      </w:r>
      <w:r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14:paraId="C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640330" cy="54864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264033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C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C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Псэп</w:t>
      </w:r>
      <w:r>
        <w:rPr>
          <w:rFonts w:ascii="Times New Roman" w:hAnsi="Times New Roman"/>
          <w:sz w:val="28"/>
        </w:rPr>
        <w:t xml:space="preserve"> - плановое значение показателя структурного элемента </w:t>
      </w:r>
      <w:r>
        <w:rPr>
          <w:rFonts w:ascii="Times New Roman" w:hAnsi="Times New Roman"/>
          <w:sz w:val="28"/>
        </w:rPr>
        <w:t>муниципальнойм</w:t>
      </w:r>
      <w:r>
        <w:rPr>
          <w:rFonts w:ascii="Times New Roman" w:hAnsi="Times New Roman"/>
          <w:sz w:val="28"/>
        </w:rPr>
        <w:t xml:space="preserve"> программы (комплексной программы);</w:t>
      </w:r>
    </w:p>
    <w:p w14:paraId="C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Псэф</w:t>
      </w:r>
      <w:r>
        <w:rPr>
          <w:rFonts w:ascii="Times New Roman" w:hAnsi="Times New Roman"/>
          <w:sz w:val="28"/>
        </w:rPr>
        <w:t xml:space="preserve"> - фактическое значение показателя структурного элемента муниципальной программы (комплексной программы);</w:t>
      </w:r>
    </w:p>
    <w:p w14:paraId="C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14:paraId="D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 - индикатор возрастания (убывания).</w:t>
      </w:r>
    </w:p>
    <w:p w14:paraId="D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Индикатор возрастания (убывания) для показателей структурного элемента муниципальной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D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085850" cy="560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9"/>
                    <a:srcRect b="0" l="0" r="0" t="0"/>
                    <a:stretch/>
                  </pic:blipFill>
                  <pic:spPr>
                    <a:xfrm flipH="false" flipV="false" rot="0">
                      <a:ext cx="108585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D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D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Псэб</w:t>
      </w:r>
      <w:r>
        <w:rPr>
          <w:rFonts w:ascii="Times New Roman" w:hAnsi="Times New Roman"/>
          <w:sz w:val="28"/>
        </w:rPr>
        <w:t xml:space="preserve"> - базовое значение показателя структурного элемента муниципальной программы (комплексной программы);</w:t>
      </w:r>
    </w:p>
    <w:p w14:paraId="D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Псэц</w:t>
      </w:r>
      <w:r>
        <w:rPr>
          <w:rFonts w:ascii="Times New Roman" w:hAnsi="Times New Roman"/>
          <w:sz w:val="28"/>
        </w:rPr>
        <w:t xml:space="preserve"> - плановое значение показателя структурного элемента муниципальной программы (комплексной программы) на последнюю плановую дату его реализации.</w:t>
      </w:r>
    </w:p>
    <w:p w14:paraId="D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расчета уровня достижения показателя структурного элемента муниципальной программы (комплексной программы), у которого плановое значение отсутствует или равно 0, при этом имеется </w:t>
      </w:r>
      <w:r>
        <w:rPr>
          <w:rFonts w:ascii="Times New Roman" w:hAnsi="Times New Roman"/>
          <w:sz w:val="28"/>
        </w:rPr>
        <w:t>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D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79.1. Если на плановую дату достижения показателя структурного элемента муниципальной 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14:paraId="D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для показателей структурного элемента муниципальной программы (комплексной программы), спланированных нарастающим итогом, учитывается их последнее фактическое значение на дату расчета;</w:t>
      </w:r>
    </w:p>
    <w:p w14:paraId="D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для показателей структурного элемента муниципальной программы (комплексной программы), спланированных </w:t>
      </w:r>
      <w:r>
        <w:rPr>
          <w:rFonts w:ascii="Times New Roman" w:hAnsi="Times New Roman"/>
          <w:sz w:val="28"/>
        </w:rPr>
        <w:t>ненарастающим</w:t>
      </w:r>
      <w:r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), равный 0.</w:t>
      </w:r>
    </w:p>
    <w:p w14:paraId="D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информации о фактически достигнутом значении показателя структурного элемента муниципальной программы (комплексной программы) и ее подтверждения понижающий коэффициент показателя (</w:t>
      </w:r>
      <w:r>
        <w:rPr>
          <w:rFonts w:ascii="Times New Roman" w:hAnsi="Times New Roman"/>
          <w:sz w:val="28"/>
        </w:rPr>
        <w:t>Кн</w:t>
      </w:r>
      <w:r>
        <w:rPr>
          <w:rFonts w:ascii="Times New Roman" w:hAnsi="Times New Roman"/>
          <w:sz w:val="28"/>
        </w:rPr>
        <w:t>) равен 1.</w:t>
      </w:r>
    </w:p>
    <w:p w14:paraId="D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79.2. В случае если уровень достижения показателя структурного элемента муниципальной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14:paraId="D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если уровень достижения показателя структурного элемента муниципальной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14:paraId="D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80. Уровень достижения мероприятий (результатов)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УДрез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D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474470" cy="628650"/>
            <wp:effectExtent b="0" l="0" r="0" t="0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1474470" cy="6286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E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 xml:space="preserve"> - уровень достижения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 структурного элемента муниципальной программы (комплексной программы);</w:t>
      </w:r>
    </w:p>
    <w:p w14:paraId="E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Мрез.сэ</w:t>
      </w:r>
      <w:r>
        <w:rPr>
          <w:rFonts w:ascii="Times New Roman" w:hAnsi="Times New Roman"/>
          <w:sz w:val="28"/>
        </w:rPr>
        <w:t xml:space="preserve"> - количество запланированных мероприятий (результатов) муниципальной программы (комплексной программы).</w:t>
      </w:r>
    </w:p>
    <w:p w14:paraId="E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расчете указанного уровня достижения учитываются мероприятия (результаты):</w:t>
      </w:r>
    </w:p>
    <w:p w14:paraId="E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установлено плановое значение;</w:t>
      </w:r>
    </w:p>
    <w:p w14:paraId="E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14:paraId="E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E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 Уровень достижения мероприятия (результата) структурного элемента муниципальной программы (комплексной программы) (</w:t>
      </w: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E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3166110" cy="560070"/>
            <wp:effectExtent b="0" l="0" r="0" t="0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31661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E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Ппл.резi</w:t>
      </w:r>
      <w:r>
        <w:rPr>
          <w:rFonts w:ascii="Times New Roman" w:hAnsi="Times New Roman"/>
          <w:sz w:val="28"/>
        </w:rPr>
        <w:t xml:space="preserve"> - плановое значение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 на дату расчета или в случае досрочного достижения;</w:t>
      </w:r>
    </w:p>
    <w:p w14:paraId="E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Пф.резi</w:t>
      </w:r>
      <w:r>
        <w:rPr>
          <w:rFonts w:ascii="Times New Roman" w:hAnsi="Times New Roman"/>
          <w:sz w:val="28"/>
        </w:rPr>
        <w:t xml:space="preserve"> - фактическое значение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включая досрочно достигнутые значения;</w:t>
      </w:r>
    </w:p>
    <w:p w14:paraId="E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КТпл.резi</w:t>
      </w:r>
      <w:r>
        <w:rPr>
          <w:rFonts w:ascii="Times New Roman" w:hAnsi="Times New Roman"/>
          <w:sz w:val="28"/>
        </w:rPr>
        <w:t xml:space="preserve"> - количество контрольных точек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E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КТф.резi</w:t>
      </w:r>
      <w:r>
        <w:rPr>
          <w:rFonts w:ascii="Times New Roman" w:hAnsi="Times New Roman"/>
          <w:sz w:val="28"/>
        </w:rPr>
        <w:t xml:space="preserve"> - количество достигнутых и досрочно достигнутых контрольных точек i-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14:paraId="F0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81.1.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F1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2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680210" cy="560070"/>
            <wp:effectExtent b="0" l="0" r="0" t="0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2"/>
                    <a:srcRect b="0" l="0" r="0" t="0"/>
                    <a:stretch/>
                  </pic:blipFill>
                  <pic:spPr>
                    <a:xfrm flipH="false" flipV="false" rot="0">
                      <a:ext cx="16802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.</w:t>
      </w:r>
    </w:p>
    <w:p w14:paraId="F3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4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81.2. Если на дату расчета по мероприятию (результату) структурного элемента муниципальной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r>
        <w:rPr>
          <w:rFonts w:ascii="Times New Roman" w:hAnsi="Times New Roman"/>
          <w:sz w:val="28"/>
        </w:rPr>
        <w:t>УДрезi</w:t>
      </w:r>
      <w:r>
        <w:rPr>
          <w:rFonts w:ascii="Times New Roman" w:hAnsi="Times New Roman"/>
          <w:sz w:val="28"/>
        </w:rPr>
        <w:t>) рассчитывается по формуле:</w:t>
      </w:r>
    </w:p>
    <w:p w14:paraId="F5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6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783079" cy="560070"/>
            <wp:effectExtent b="0" l="0" r="0" t="0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3"/>
                    <a:srcRect b="0" l="0" r="0" t="0"/>
                    <a:stretch/>
                  </pic:blipFill>
                  <pic:spPr>
                    <a:xfrm flipH="false" flipV="false" rot="0">
                      <a:ext cx="1783079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.</w:t>
      </w:r>
    </w:p>
    <w:p w14:paraId="F7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8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81.3. Мероприятия (результаты) с типом "Осуществление текущей деятельности" не включаются в расчет уровня достижения.</w:t>
      </w:r>
    </w:p>
    <w:p w14:paraId="F9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82. Оценка качества финансового управления (</w:t>
      </w: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>) при реализации муниципальной программы (комплексной программы) за счет всех источников, направленных на реализацию муниципальной программы (комплексной программы), рассчитывается по формуле:</w:t>
      </w:r>
    </w:p>
    <w:p w14:paraId="FA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B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520190" cy="548640"/>
            <wp:effectExtent b="0" l="0" r="0" t="0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4"/>
                    <a:srcRect b="0" l="0" r="0" t="0"/>
                    <a:stretch/>
                  </pic:blipFill>
                  <pic:spPr>
                    <a:xfrm flipH="false" flipV="false" rot="0">
                      <a:ext cx="1520190" cy="548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FC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FD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ФУгп</w:t>
      </w:r>
      <w:r>
        <w:rPr>
          <w:rFonts w:ascii="Times New Roman" w:hAnsi="Times New Roman"/>
          <w:sz w:val="28"/>
        </w:rPr>
        <w:t xml:space="preserve"> - качество финансового управления реализацией муниципальной программы (комплексной программы);</w:t>
      </w:r>
    </w:p>
    <w:p w14:paraId="FE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ОФф</w:t>
      </w:r>
      <w:r>
        <w:rPr>
          <w:rFonts w:ascii="Times New Roman" w:hAnsi="Times New Roman"/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(комплексную программу) (кассовое исполнение за счет всех источников финансового обеспечения, указанных в пункте 34 настоящего Положения);</w:t>
      </w:r>
    </w:p>
    <w:p w14:paraId="FF01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ОФп</w:t>
      </w:r>
      <w:r>
        <w:rPr>
          <w:rFonts w:ascii="Times New Roman" w:hAnsi="Times New Roman"/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(комплексную программу) (сводная бюджетная роспись соответствующих бюджетов и внебюджетные источники, предусмотренные паспортом муниципальной программы (комплексной программы).</w:t>
      </w:r>
    </w:p>
    <w:p w14:paraId="00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83. По количественному значению оценки (</w:t>
      </w:r>
      <w:r>
        <w:rPr>
          <w:rFonts w:ascii="Times New Roman" w:hAnsi="Times New Roman"/>
          <w:sz w:val="28"/>
        </w:rPr>
        <w:t>Rгп</w:t>
      </w:r>
      <w:r>
        <w:rPr>
          <w:rFonts w:ascii="Times New Roman" w:hAnsi="Times New Roman"/>
          <w:sz w:val="28"/>
        </w:rPr>
        <w:t>) муниципальной программе (комплексной программе) присваивается соответствующая качественная оценка:</w:t>
      </w:r>
    </w:p>
    <w:p w14:paraId="01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высокая эффективность реализации;</w:t>
      </w:r>
    </w:p>
    <w:p w14:paraId="02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выше средней;</w:t>
      </w:r>
    </w:p>
    <w:p w14:paraId="03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ниже средней;</w:t>
      </w:r>
    </w:p>
    <w:p w14:paraId="04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низкая эффективность реализации.</w:t>
      </w:r>
    </w:p>
    <w:p w14:paraId="05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(комплексная программа) относится к категории "высокая эффективность реализации", если оценка эффективности реализации муниципальной программы (комплексной программы) составляет более 90 процентов (включительно).</w:t>
      </w:r>
    </w:p>
    <w:p w14:paraId="06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"эффективность реализации выше среднего", если оценка эффективности реализации муниципальной программы (комплексной программы) находится в диапазоне выше среднего значения эффективности реализации государственных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до 90 процентов.</w:t>
      </w:r>
    </w:p>
    <w:p w14:paraId="07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"эффективность реализации ниже среднего", если оценка эффективности реализации муниципальной программы (комплексной программы) находится в диапазоне ниже среднего значения эффективности реализации государственных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до 40 процентов.</w:t>
      </w:r>
    </w:p>
    <w:p w14:paraId="08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(комплексная программа) относится к категории "низкая эффективность реализации", если оценка </w:t>
      </w:r>
      <w:r>
        <w:rPr>
          <w:rFonts w:ascii="Times New Roman" w:hAnsi="Times New Roman"/>
          <w:sz w:val="28"/>
        </w:rPr>
        <w:t>эффективности реализации муниципальной программы (комплексной программы) составляет менее 40 процентов (включительно).</w:t>
      </w:r>
    </w:p>
    <w:p w14:paraId="09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84. Среднее значение эффективности реализации муниципальных программ </w:t>
      </w: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в отчетном году рассчитывается по формуле:</w:t>
      </w:r>
    </w:p>
    <w:p w14:paraId="0A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B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1223010" cy="560070"/>
            <wp:effectExtent b="0" l="0" r="0" t="0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5"/>
                    <a:srcRect b="0" l="0" r="0" t="0"/>
                    <a:stretch/>
                  </pic:blipFill>
                  <pic:spPr>
                    <a:xfrm flipH="false" flipV="false" rot="0">
                      <a:ext cx="1223010" cy="560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>, где:</w:t>
      </w:r>
    </w:p>
    <w:p w14:paraId="0C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D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Rгп.ср</w:t>
      </w:r>
      <w:r>
        <w:rPr>
          <w:rFonts w:ascii="Times New Roman" w:hAnsi="Times New Roman"/>
          <w:sz w:val="28"/>
        </w:rPr>
        <w:t xml:space="preserve"> - среднее значение эффективности реализации муниципальных программ;</w:t>
      </w:r>
    </w:p>
    <w:p w14:paraId="0E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 - количество муниципальных программ.</w:t>
      </w:r>
    </w:p>
    <w:p w14:paraId="0F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0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1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2020000">
      <w:pPr>
        <w:pStyle w:val="Style_2"/>
        <w:tabs>
          <w:tab w:leader="none" w:pos="0" w:val="left"/>
        </w:tabs>
        <w:ind/>
        <w:jc w:val="both"/>
        <w:rPr>
          <w:rFonts w:ascii="Times New Roman" w:hAnsi="Times New Roman"/>
          <w:sz w:val="28"/>
        </w:rPr>
      </w:pPr>
    </w:p>
    <w:p w14:paraId="13020000">
      <w:pPr>
        <w:pStyle w:val="Style_2"/>
        <w:ind/>
        <w:jc w:val="both"/>
        <w:rPr>
          <w:rFonts w:ascii="Times New Roman" w:hAnsi="Times New Roman"/>
          <w:sz w:val="28"/>
        </w:rPr>
      </w:pPr>
    </w:p>
    <w:sectPr>
      <w:headerReference r:id="rId1" w:type="first"/>
      <w:pgSz w:h="16848" w:orient="portrait" w:w="11908"/>
      <w:pgMar w:bottom="1134" w:footer="0" w:gutter="0" w:header="57" w:left="1984" w:right="1134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661" w:left="3553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76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25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72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WW8Num5z0"/>
    <w:link w:val="Style_6_ch"/>
    <w:rPr>
      <w:sz w:val="28"/>
    </w:rPr>
  </w:style>
  <w:style w:styleId="Style_6_ch" w:type="character">
    <w:name w:val="WW8Num5z0"/>
    <w:link w:val="Style_6"/>
    <w:rPr>
      <w:sz w:val="28"/>
    </w:rPr>
  </w:style>
  <w:style w:styleId="Style_7" w:type="paragraph">
    <w:name w:val="WW8Num32z0"/>
    <w:link w:val="Style_7_ch"/>
  </w:style>
  <w:style w:styleId="Style_7_ch" w:type="character">
    <w:name w:val="WW8Num32z0"/>
    <w:link w:val="Style_7"/>
  </w:style>
  <w:style w:styleId="Style_8" w:type="paragraph">
    <w:name w:val="WW8Num11z0"/>
    <w:link w:val="Style_8_ch"/>
  </w:style>
  <w:style w:styleId="Style_8_ch" w:type="character">
    <w:name w:val="WW8Num11z0"/>
    <w:link w:val="Style_8"/>
  </w:style>
  <w:style w:styleId="Style_9" w:type="paragraph">
    <w:name w:val="toc 2"/>
    <w:basedOn w:val="Style_5"/>
    <w:next w:val="Style_5"/>
    <w:link w:val="Style_9_ch"/>
    <w:uiPriority w:val="39"/>
    <w:pPr>
      <w:spacing w:after="57"/>
      <w:ind w:firstLine="0" w:left="283"/>
    </w:pPr>
  </w:style>
  <w:style w:styleId="Style_9_ch" w:type="character">
    <w:name w:val="toc 2"/>
    <w:basedOn w:val="Style_5_ch"/>
    <w:link w:val="Style_9"/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0"/>
    </w:rPr>
  </w:style>
  <w:style w:styleId="Style_3_ch" w:type="character">
    <w:name w:val="ConsPlusTitle"/>
    <w:link w:val="Style_3"/>
    <w:rPr>
      <w:rFonts w:ascii="Arial" w:hAnsi="Arial"/>
      <w:b w:val="1"/>
      <w:sz w:val="20"/>
    </w:rPr>
  </w:style>
  <w:style w:styleId="Style_10" w:type="paragraph">
    <w:name w:val="WW8Num9z0"/>
    <w:link w:val="Style_10_ch"/>
  </w:style>
  <w:style w:styleId="Style_10_ch" w:type="character">
    <w:name w:val="WW8Num9z0"/>
    <w:link w:val="Style_10"/>
  </w:style>
  <w:style w:styleId="Style_11" w:type="paragraph">
    <w:name w:val="toc 4"/>
    <w:basedOn w:val="Style_5"/>
    <w:next w:val="Style_5"/>
    <w:link w:val="Style_11_ch"/>
    <w:uiPriority w:val="39"/>
    <w:pPr>
      <w:spacing w:after="57"/>
      <w:ind w:firstLine="0" w:left="850"/>
    </w:pPr>
  </w:style>
  <w:style w:styleId="Style_11_ch" w:type="character">
    <w:name w:val="toc 4"/>
    <w:basedOn w:val="Style_5_ch"/>
    <w:link w:val="Style_11"/>
  </w:style>
  <w:style w:styleId="Style_12" w:type="paragraph">
    <w:name w:val="Текст концевой сноски Знак1"/>
    <w:basedOn w:val="Style_13"/>
    <w:link w:val="Style_12_ch"/>
    <w:rPr>
      <w:rFonts w:ascii="Calibri" w:hAnsi="Calibri"/>
      <w:sz w:val="20"/>
    </w:rPr>
  </w:style>
  <w:style w:styleId="Style_12_ch" w:type="character">
    <w:name w:val="Текст концевой сноски Знак1"/>
    <w:basedOn w:val="Style_13_ch"/>
    <w:link w:val="Style_12"/>
    <w:rPr>
      <w:rFonts w:ascii="Calibri" w:hAnsi="Calibri"/>
      <w:sz w:val="20"/>
    </w:rPr>
  </w:style>
  <w:style w:styleId="Style_14" w:type="paragraph">
    <w:name w:val="heading 7"/>
    <w:basedOn w:val="Style_5"/>
    <w:next w:val="Style_5"/>
    <w:link w:val="Style_14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4_ch" w:type="character">
    <w:name w:val="heading 7"/>
    <w:basedOn w:val="Style_5_ch"/>
    <w:link w:val="Style_14"/>
    <w:rPr>
      <w:rFonts w:ascii="Arial" w:hAnsi="Arial"/>
      <w:b w:val="1"/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Table Heading"/>
    <w:basedOn w:val="Style_16"/>
    <w:link w:val="Style_15_ch"/>
    <w:pPr>
      <w:ind/>
      <w:jc w:val="center"/>
    </w:pPr>
    <w:rPr>
      <w:b w:val="1"/>
    </w:rPr>
  </w:style>
  <w:style w:styleId="Style_15_ch" w:type="character">
    <w:name w:val="Table Heading"/>
    <w:basedOn w:val="Style_16_ch"/>
    <w:link w:val="Style_15"/>
    <w:rPr>
      <w:b w:val="1"/>
    </w:rPr>
  </w:style>
  <w:style w:styleId="Style_17" w:type="paragraph">
    <w:name w:val="WW8Num22z0"/>
    <w:link w:val="Style_17_ch"/>
  </w:style>
  <w:style w:styleId="Style_17_ch" w:type="character">
    <w:name w:val="WW8Num22z0"/>
    <w:link w:val="Style_17"/>
  </w:style>
  <w:style w:styleId="Style_18" w:type="paragraph">
    <w:name w:val="toc 6"/>
    <w:basedOn w:val="Style_5"/>
    <w:next w:val="Style_5"/>
    <w:link w:val="Style_18_ch"/>
    <w:uiPriority w:val="39"/>
    <w:pPr>
      <w:spacing w:after="57"/>
      <w:ind w:firstLine="0" w:left="1417"/>
    </w:pPr>
  </w:style>
  <w:style w:styleId="Style_18_ch" w:type="character">
    <w:name w:val="toc 6"/>
    <w:basedOn w:val="Style_5_ch"/>
    <w:link w:val="Style_18"/>
  </w:style>
  <w:style w:styleId="Style_19" w:type="paragraph">
    <w:name w:val="WW8Num31z1"/>
    <w:link w:val="Style_19_ch"/>
  </w:style>
  <w:style w:styleId="Style_19_ch" w:type="character">
    <w:name w:val="WW8Num31z1"/>
    <w:link w:val="Style_19"/>
  </w:style>
  <w:style w:styleId="Style_20" w:type="paragraph">
    <w:name w:val="toc 7"/>
    <w:basedOn w:val="Style_5"/>
    <w:next w:val="Style_5"/>
    <w:link w:val="Style_20_ch"/>
    <w:uiPriority w:val="39"/>
    <w:pPr>
      <w:spacing w:after="57"/>
      <w:ind w:firstLine="0" w:left="1701"/>
    </w:pPr>
  </w:style>
  <w:style w:styleId="Style_20_ch" w:type="character">
    <w:name w:val="toc 7"/>
    <w:basedOn w:val="Style_5_ch"/>
    <w:link w:val="Style_20"/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4" w:type="paragraph">
    <w:name w:val="Normal (Web)"/>
    <w:basedOn w:val="Style_5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22" w:type="paragraph">
    <w:name w:val="WW8Num2z1"/>
    <w:link w:val="Style_22_ch"/>
    <w:rPr>
      <w:sz w:val="28"/>
    </w:rPr>
  </w:style>
  <w:style w:styleId="Style_22_ch" w:type="character">
    <w:name w:val="WW8Num2z1"/>
    <w:link w:val="Style_22"/>
    <w:rPr>
      <w:sz w:val="28"/>
    </w:rPr>
  </w:style>
  <w:style w:styleId="Style_23" w:type="paragraph">
    <w:name w:val="WW8Num45z0"/>
    <w:link w:val="Style_23_ch"/>
  </w:style>
  <w:style w:styleId="Style_23_ch" w:type="character">
    <w:name w:val="WW8Num45z0"/>
    <w:link w:val="Style_23"/>
  </w:style>
  <w:style w:styleId="Style_24" w:type="paragraph">
    <w:name w:val="WW8Num38z0"/>
    <w:link w:val="Style_24_ch"/>
  </w:style>
  <w:style w:styleId="Style_24_ch" w:type="character">
    <w:name w:val="WW8Num38z0"/>
    <w:link w:val="Style_24"/>
  </w:style>
  <w:style w:styleId="Style_25" w:type="paragraph">
    <w:name w:val="WW8Num46z1"/>
    <w:link w:val="Style_25_ch"/>
  </w:style>
  <w:style w:styleId="Style_25_ch" w:type="character">
    <w:name w:val="WW8Num46z1"/>
    <w:link w:val="Style_25"/>
  </w:style>
  <w:style w:styleId="Style_26" w:type="paragraph">
    <w:name w:val="Endnote"/>
    <w:basedOn w:val="Style_5"/>
    <w:link w:val="Style_26_ch"/>
    <w:pPr>
      <w:spacing w:after="0" w:line="240" w:lineRule="auto"/>
      <w:ind/>
    </w:pPr>
    <w:rPr>
      <w:rFonts w:ascii="Times New Roman" w:hAnsi="Times New Roman"/>
      <w:sz w:val="20"/>
    </w:rPr>
  </w:style>
  <w:style w:styleId="Style_26_ch" w:type="character">
    <w:name w:val="Endnote"/>
    <w:basedOn w:val="Style_5_ch"/>
    <w:link w:val="Style_26"/>
    <w:rPr>
      <w:rFonts w:ascii="Times New Roman" w:hAnsi="Times New Roman"/>
      <w:sz w:val="20"/>
    </w:rPr>
  </w:style>
  <w:style w:styleId="Style_27" w:type="paragraph">
    <w:name w:val="heading 3"/>
    <w:basedOn w:val="Style_5"/>
    <w:next w:val="Style_5"/>
    <w:link w:val="Style_27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27_ch" w:type="character">
    <w:name w:val="heading 3"/>
    <w:basedOn w:val="Style_5_ch"/>
    <w:link w:val="Style_27"/>
    <w:rPr>
      <w:rFonts w:ascii="Arial" w:hAnsi="Arial"/>
      <w:sz w:val="30"/>
    </w:rPr>
  </w:style>
  <w:style w:styleId="Style_28" w:type="paragraph">
    <w:name w:val="WW8Num44z0"/>
    <w:link w:val="Style_28_ch"/>
    <w:rPr>
      <w:sz w:val="22"/>
    </w:rPr>
  </w:style>
  <w:style w:styleId="Style_28_ch" w:type="character">
    <w:name w:val="WW8Num44z0"/>
    <w:link w:val="Style_28"/>
    <w:rPr>
      <w:sz w:val="22"/>
    </w:rPr>
  </w:style>
  <w:style w:styleId="Style_29" w:type="paragraph">
    <w:name w:val="Endnote"/>
    <w:basedOn w:val="Style_5"/>
    <w:link w:val="Style_29_ch"/>
    <w:pPr>
      <w:spacing w:after="0" w:line="240" w:lineRule="auto"/>
      <w:ind/>
    </w:pPr>
    <w:rPr>
      <w:rFonts w:ascii="Times New Roman" w:hAnsi="Times New Roman"/>
      <w:sz w:val="20"/>
    </w:rPr>
  </w:style>
  <w:style w:styleId="Style_29_ch" w:type="character">
    <w:name w:val="Endnote"/>
    <w:basedOn w:val="Style_5_ch"/>
    <w:link w:val="Style_29"/>
    <w:rPr>
      <w:rFonts w:ascii="Times New Roman" w:hAnsi="Times New Roman"/>
      <w:sz w:val="20"/>
    </w:rPr>
  </w:style>
  <w:style w:styleId="Style_30" w:type="paragraph">
    <w:name w:val="Footer Char"/>
    <w:link w:val="Style_30_ch"/>
  </w:style>
  <w:style w:styleId="Style_30_ch" w:type="character">
    <w:name w:val="Footer Char"/>
    <w:link w:val="Style_30"/>
  </w:style>
  <w:style w:styleId="Style_31" w:type="paragraph">
    <w:name w:val="WW8Num10z0"/>
    <w:link w:val="Style_31_ch"/>
    <w:rPr>
      <w:sz w:val="28"/>
    </w:rPr>
  </w:style>
  <w:style w:styleId="Style_31_ch" w:type="character">
    <w:name w:val="WW8Num10z0"/>
    <w:link w:val="Style_31"/>
    <w:rPr>
      <w:sz w:val="28"/>
    </w:rPr>
  </w:style>
  <w:style w:styleId="Style_32" w:type="paragraph">
    <w:name w:val="Текст выноски Знак"/>
    <w:link w:val="Style_32_ch"/>
    <w:rPr>
      <w:rFonts w:ascii="Tahoma" w:hAnsi="Tahoma"/>
      <w:sz w:val="16"/>
    </w:rPr>
  </w:style>
  <w:style w:styleId="Style_32_ch" w:type="character">
    <w:name w:val="Текст выноски Знак"/>
    <w:link w:val="Style_32"/>
    <w:rPr>
      <w:rFonts w:ascii="Tahoma" w:hAnsi="Tahoma"/>
      <w:sz w:val="16"/>
    </w:rPr>
  </w:style>
  <w:style w:styleId="Style_33" w:type="paragraph">
    <w:name w:val="WW8Num40z0"/>
    <w:link w:val="Style_33_ch"/>
    <w:rPr>
      <w:sz w:val="28"/>
    </w:rPr>
  </w:style>
  <w:style w:styleId="Style_33_ch" w:type="character">
    <w:name w:val="WW8Num40z0"/>
    <w:link w:val="Style_33"/>
    <w:rPr>
      <w:sz w:val="28"/>
    </w:rPr>
  </w:style>
  <w:style w:styleId="Style_34" w:type="paragraph">
    <w:name w:val="ConsPlusCell"/>
    <w:link w:val="Style_34_ch"/>
    <w:rPr>
      <w:rFonts w:ascii="Courier New" w:hAnsi="Courier New"/>
      <w:sz w:val="20"/>
    </w:rPr>
  </w:style>
  <w:style w:styleId="Style_34_ch" w:type="character">
    <w:name w:val="ConsPlusCell"/>
    <w:link w:val="Style_34"/>
    <w:rPr>
      <w:rFonts w:ascii="Courier New" w:hAnsi="Courier New"/>
      <w:sz w:val="20"/>
    </w:rPr>
  </w:style>
  <w:style w:styleId="Style_35" w:type="paragraph">
    <w:name w:val="No Spacing"/>
    <w:link w:val="Style_35_ch"/>
  </w:style>
  <w:style w:styleId="Style_35_ch" w:type="character">
    <w:name w:val="No Spacing"/>
    <w:link w:val="Style_35"/>
  </w:style>
  <w:style w:styleId="Style_36" w:type="paragraph">
    <w:name w:val="WW8Num29z0"/>
    <w:link w:val="Style_36_ch"/>
  </w:style>
  <w:style w:styleId="Style_36_ch" w:type="character">
    <w:name w:val="WW8Num29z0"/>
    <w:link w:val="Style_36"/>
  </w:style>
  <w:style w:styleId="Style_37" w:type="paragraph">
    <w:name w:val="ConsPlusNormal Знак"/>
    <w:link w:val="Style_37_ch"/>
    <w:rPr>
      <w:rFonts w:ascii="Arial" w:hAnsi="Arial"/>
    </w:rPr>
  </w:style>
  <w:style w:styleId="Style_37_ch" w:type="character">
    <w:name w:val="ConsPlusNormal Знак"/>
    <w:link w:val="Style_37"/>
    <w:rPr>
      <w:rFonts w:ascii="Arial" w:hAnsi="Arial"/>
    </w:rPr>
  </w:style>
  <w:style w:styleId="Style_38" w:type="paragraph">
    <w:name w:val="caption"/>
    <w:basedOn w:val="Style_5"/>
    <w:link w:val="Style_38_ch"/>
    <w:pPr>
      <w:spacing w:after="120" w:before="120"/>
      <w:ind/>
    </w:pPr>
    <w:rPr>
      <w:i w:val="1"/>
      <w:sz w:val="24"/>
    </w:rPr>
  </w:style>
  <w:style w:styleId="Style_38_ch" w:type="character">
    <w:name w:val="caption"/>
    <w:basedOn w:val="Style_5_ch"/>
    <w:link w:val="Style_38"/>
    <w:rPr>
      <w:i w:val="1"/>
      <w:sz w:val="24"/>
    </w:rPr>
  </w:style>
  <w:style w:styleId="Style_39" w:type="paragraph">
    <w:name w:val="heading 9"/>
    <w:basedOn w:val="Style_5"/>
    <w:next w:val="Style_5"/>
    <w:link w:val="Style_39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39_ch" w:type="character">
    <w:name w:val="heading 9"/>
    <w:basedOn w:val="Style_5_ch"/>
    <w:link w:val="Style_39"/>
    <w:rPr>
      <w:rFonts w:ascii="Arial" w:hAnsi="Arial"/>
      <w:i w:val="1"/>
      <w:sz w:val="21"/>
    </w:rPr>
  </w:style>
  <w:style w:styleId="Style_40" w:type="paragraph">
    <w:name w:val="WW8Num1z0"/>
    <w:link w:val="Style_40_ch"/>
    <w:rPr>
      <w:sz w:val="28"/>
    </w:rPr>
  </w:style>
  <w:style w:styleId="Style_40_ch" w:type="character">
    <w:name w:val="WW8Num1z0"/>
    <w:link w:val="Style_40"/>
    <w:rPr>
      <w:sz w:val="28"/>
    </w:rPr>
  </w:style>
  <w:style w:styleId="Style_41" w:type="paragraph">
    <w:name w:val="Текст сноски Знак"/>
    <w:link w:val="Style_41_ch"/>
  </w:style>
  <w:style w:styleId="Style_41_ch" w:type="character">
    <w:name w:val="Текст сноски Знак"/>
    <w:link w:val="Style_41"/>
  </w:style>
  <w:style w:styleId="Style_42" w:type="paragraph">
    <w:name w:val="ConsPlusDocList"/>
    <w:link w:val="Style_42_ch"/>
    <w:rPr>
      <w:rFonts w:ascii="Courier New" w:hAnsi="Courier New"/>
      <w:sz w:val="20"/>
    </w:rPr>
  </w:style>
  <w:style w:styleId="Style_42_ch" w:type="character">
    <w:name w:val="ConsPlusDocList"/>
    <w:link w:val="Style_42"/>
    <w:rPr>
      <w:rFonts w:ascii="Courier New" w:hAnsi="Courier New"/>
      <w:sz w:val="20"/>
    </w:rPr>
  </w:style>
  <w:style w:styleId="Style_43" w:type="paragraph">
    <w:name w:val="TOC Heading"/>
    <w:link w:val="Style_43_ch"/>
  </w:style>
  <w:style w:styleId="Style_43_ch" w:type="character">
    <w:name w:val="TOC Heading"/>
    <w:link w:val="Style_43"/>
  </w:style>
  <w:style w:styleId="Style_44" w:type="paragraph">
    <w:name w:val="Текст сноски Знак1"/>
    <w:basedOn w:val="Style_13"/>
    <w:link w:val="Style_44_ch"/>
    <w:rPr>
      <w:rFonts w:ascii="Calibri" w:hAnsi="Calibri"/>
      <w:sz w:val="20"/>
    </w:rPr>
  </w:style>
  <w:style w:styleId="Style_44_ch" w:type="character">
    <w:name w:val="Текст сноски Знак1"/>
    <w:basedOn w:val="Style_13_ch"/>
    <w:link w:val="Style_44"/>
    <w:rPr>
      <w:rFonts w:ascii="Calibri" w:hAnsi="Calibri"/>
      <w:sz w:val="20"/>
    </w:rPr>
  </w:style>
  <w:style w:styleId="Style_45" w:type="paragraph">
    <w:name w:val="WW8Num2z0"/>
    <w:link w:val="Style_45_ch"/>
  </w:style>
  <w:style w:styleId="Style_45_ch" w:type="character">
    <w:name w:val="WW8Num2z0"/>
    <w:link w:val="Style_45"/>
  </w:style>
  <w:style w:styleId="Style_46" w:type="paragraph">
    <w:name w:val="Endnote Characters"/>
    <w:link w:val="Style_46_ch"/>
    <w:rPr>
      <w:vertAlign w:val="superscript"/>
    </w:rPr>
  </w:style>
  <w:style w:styleId="Style_46_ch" w:type="character">
    <w:name w:val="Endnote Characters"/>
    <w:link w:val="Style_46"/>
    <w:rPr>
      <w:vertAlign w:val="superscript"/>
    </w:rPr>
  </w:style>
  <w:style w:styleId="Style_47" w:type="paragraph">
    <w:name w:val="WW8Num23z0"/>
    <w:link w:val="Style_47_ch"/>
    <w:rPr>
      <w:vertAlign w:val="superscript"/>
    </w:rPr>
  </w:style>
  <w:style w:styleId="Style_47_ch" w:type="character">
    <w:name w:val="WW8Num23z0"/>
    <w:link w:val="Style_47"/>
    <w:rPr>
      <w:vertAlign w:val="superscript"/>
    </w:rPr>
  </w:style>
  <w:style w:styleId="Style_48" w:type="paragraph">
    <w:name w:val="Footnote Characters"/>
    <w:link w:val="Style_48_ch"/>
    <w:rPr>
      <w:vertAlign w:val="superscript"/>
    </w:rPr>
  </w:style>
  <w:style w:styleId="Style_48_ch" w:type="character">
    <w:name w:val="Footnote Characters"/>
    <w:link w:val="Style_48"/>
    <w:rPr>
      <w:vertAlign w:val="superscript"/>
    </w:rPr>
  </w:style>
  <w:style w:styleId="Style_49" w:type="paragraph">
    <w:name w:val="WW8Num12z0"/>
    <w:link w:val="Style_49_ch"/>
  </w:style>
  <w:style w:styleId="Style_49_ch" w:type="character">
    <w:name w:val="WW8Num12z0"/>
    <w:link w:val="Style_49"/>
  </w:style>
  <w:style w:styleId="Style_50" w:type="paragraph">
    <w:name w:val="WW8Num18z2"/>
    <w:link w:val="Style_50_ch"/>
    <w:rPr>
      <w:rFonts w:ascii="Wingdings" w:hAnsi="Wingdings"/>
    </w:rPr>
  </w:style>
  <w:style w:styleId="Style_50_ch" w:type="character">
    <w:name w:val="WW8Num18z2"/>
    <w:link w:val="Style_50"/>
    <w:rPr>
      <w:rFonts w:ascii="Wingdings" w:hAnsi="Wingdings"/>
    </w:rPr>
  </w:style>
  <w:style w:styleId="Style_51" w:type="paragraph">
    <w:name w:val="Обычный1"/>
    <w:link w:val="Style_51_ch"/>
    <w:rPr>
      <w:rFonts w:ascii="Calibri" w:hAnsi="Calibri"/>
      <w:sz w:val="22"/>
    </w:rPr>
  </w:style>
  <w:style w:styleId="Style_51_ch" w:type="character">
    <w:name w:val="Обычный1"/>
    <w:link w:val="Style_51"/>
    <w:rPr>
      <w:rFonts w:ascii="Calibri" w:hAnsi="Calibri"/>
      <w:sz w:val="22"/>
    </w:rPr>
  </w:style>
  <w:style w:styleId="Style_52" w:type="paragraph">
    <w:name w:val="Обычный1"/>
    <w:link w:val="Style_52_ch"/>
    <w:rPr>
      <w:rFonts w:ascii="Calibri" w:hAnsi="Calibri"/>
      <w:sz w:val="22"/>
    </w:rPr>
  </w:style>
  <w:style w:styleId="Style_52_ch" w:type="character">
    <w:name w:val="Обычный1"/>
    <w:link w:val="Style_52"/>
    <w:rPr>
      <w:rFonts w:ascii="Calibri" w:hAnsi="Calibri"/>
      <w:sz w:val="22"/>
    </w:rPr>
  </w:style>
  <w:style w:styleId="Style_53" w:type="paragraph">
    <w:name w:val="WW8Num28z0"/>
    <w:link w:val="Style_53_ch"/>
  </w:style>
  <w:style w:styleId="Style_53_ch" w:type="character">
    <w:name w:val="WW8Num28z0"/>
    <w:link w:val="Style_53"/>
  </w:style>
  <w:style w:styleId="Style_54" w:type="paragraph">
    <w:name w:val="List"/>
    <w:basedOn w:val="Style_55"/>
    <w:link w:val="Style_54_ch"/>
  </w:style>
  <w:style w:styleId="Style_54_ch" w:type="character">
    <w:name w:val="List"/>
    <w:basedOn w:val="Style_55_ch"/>
    <w:link w:val="Style_54"/>
  </w:style>
  <w:style w:styleId="Style_56" w:type="paragraph">
    <w:name w:val="WW8Num45z1"/>
    <w:link w:val="Style_56_ch"/>
  </w:style>
  <w:style w:styleId="Style_56_ch" w:type="character">
    <w:name w:val="WW8Num45z1"/>
    <w:link w:val="Style_56"/>
  </w:style>
  <w:style w:styleId="Style_57" w:type="paragraph">
    <w:name w:val="WW8Num17z0"/>
    <w:link w:val="Style_57_ch"/>
    <w:rPr>
      <w:vertAlign w:val="superscript"/>
    </w:rPr>
  </w:style>
  <w:style w:styleId="Style_57_ch" w:type="character">
    <w:name w:val="WW8Num17z0"/>
    <w:link w:val="Style_57"/>
    <w:rPr>
      <w:vertAlign w:val="superscript"/>
    </w:rPr>
  </w:style>
  <w:style w:styleId="Style_58" w:type="paragraph">
    <w:name w:val="WW8Num26z0"/>
    <w:link w:val="Style_58_ch"/>
  </w:style>
  <w:style w:styleId="Style_58_ch" w:type="character">
    <w:name w:val="WW8Num26z0"/>
    <w:link w:val="Style_58"/>
  </w:style>
  <w:style w:styleId="Style_59" w:type="paragraph">
    <w:name w:val="Заголовок 5 Знак"/>
    <w:link w:val="Style_59_ch"/>
    <w:rPr>
      <w:b w:val="1"/>
      <w:sz w:val="28"/>
    </w:rPr>
  </w:style>
  <w:style w:styleId="Style_59_ch" w:type="character">
    <w:name w:val="Заголовок 5 Знак"/>
    <w:link w:val="Style_59"/>
    <w:rPr>
      <w:b w:val="1"/>
      <w:sz w:val="28"/>
    </w:rPr>
  </w:style>
  <w:style w:styleId="Style_55" w:type="paragraph">
    <w:name w:val="Body Text"/>
    <w:basedOn w:val="Style_5"/>
    <w:link w:val="Style_55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55_ch" w:type="character">
    <w:name w:val="Body Text"/>
    <w:basedOn w:val="Style_5_ch"/>
    <w:link w:val="Style_55"/>
    <w:rPr>
      <w:rFonts w:ascii="Times New Roman" w:hAnsi="Times New Roman"/>
      <w:sz w:val="24"/>
    </w:rPr>
  </w:style>
  <w:style w:styleId="Style_60" w:type="paragraph">
    <w:name w:val="Основной текст Знак"/>
    <w:link w:val="Style_60_ch"/>
  </w:style>
  <w:style w:styleId="Style_60_ch" w:type="character">
    <w:name w:val="Основной текст Знак"/>
    <w:link w:val="Style_60"/>
  </w:style>
  <w:style w:styleId="Style_61" w:type="paragraph">
    <w:name w:val="WW8Num43z0"/>
    <w:link w:val="Style_61_ch"/>
    <w:rPr>
      <w:sz w:val="28"/>
    </w:rPr>
  </w:style>
  <w:style w:styleId="Style_61_ch" w:type="character">
    <w:name w:val="WW8Num43z0"/>
    <w:link w:val="Style_61"/>
    <w:rPr>
      <w:sz w:val="28"/>
    </w:rPr>
  </w:style>
  <w:style w:styleId="Style_62" w:type="paragraph">
    <w:name w:val="toc 3"/>
    <w:basedOn w:val="Style_5"/>
    <w:next w:val="Style_5"/>
    <w:link w:val="Style_62_ch"/>
    <w:uiPriority w:val="39"/>
    <w:pPr>
      <w:spacing w:after="57"/>
      <w:ind w:firstLine="0" w:left="567"/>
    </w:pPr>
  </w:style>
  <w:style w:styleId="Style_62_ch" w:type="character">
    <w:name w:val="toc 3"/>
    <w:basedOn w:val="Style_5_ch"/>
    <w:link w:val="Style_62"/>
  </w:style>
  <w:style w:styleId="Style_63" w:type="paragraph">
    <w:name w:val="WW8Num3z0"/>
    <w:link w:val="Style_63_ch"/>
  </w:style>
  <w:style w:styleId="Style_63_ch" w:type="character">
    <w:name w:val="WW8Num3z0"/>
    <w:link w:val="Style_63"/>
  </w:style>
  <w:style w:styleId="Style_64" w:type="paragraph">
    <w:name w:val="WW8Num28z1"/>
    <w:link w:val="Style_64_ch"/>
  </w:style>
  <w:style w:styleId="Style_64_ch" w:type="character">
    <w:name w:val="WW8Num28z1"/>
    <w:link w:val="Style_64"/>
  </w:style>
  <w:style w:styleId="Style_65" w:type="paragraph">
    <w:name w:val="WW8Num30z0"/>
    <w:link w:val="Style_65_ch"/>
    <w:rPr>
      <w:sz w:val="28"/>
    </w:rPr>
  </w:style>
  <w:style w:styleId="Style_65_ch" w:type="character">
    <w:name w:val="WW8Num30z0"/>
    <w:link w:val="Style_65"/>
    <w:rPr>
      <w:sz w:val="28"/>
    </w:rPr>
  </w:style>
  <w:style w:styleId="Style_66" w:type="paragraph">
    <w:name w:val="Heading"/>
    <w:basedOn w:val="Style_5"/>
    <w:next w:val="Style_5"/>
    <w:link w:val="Style_66_ch"/>
    <w:pPr>
      <w:widowControl w:val="0"/>
      <w:spacing w:after="0" w:line="240" w:lineRule="auto"/>
      <w:ind w:firstLine="0" w:left="1682" w:right="1721"/>
      <w:jc w:val="center"/>
    </w:pPr>
    <w:rPr>
      <w:rFonts w:ascii="Times New Roman" w:hAnsi="Times New Roman"/>
    </w:rPr>
  </w:style>
  <w:style w:styleId="Style_66_ch" w:type="character">
    <w:name w:val="Heading"/>
    <w:basedOn w:val="Style_5_ch"/>
    <w:link w:val="Style_66"/>
    <w:rPr>
      <w:rFonts w:ascii="Times New Roman" w:hAnsi="Times New Roman"/>
    </w:rPr>
  </w:style>
  <w:style w:styleId="Style_67" w:type="paragraph">
    <w:name w:val="WW8Num37z0"/>
    <w:link w:val="Style_67_ch"/>
  </w:style>
  <w:style w:styleId="Style_67_ch" w:type="character">
    <w:name w:val="WW8Num37z0"/>
    <w:link w:val="Style_67"/>
  </w:style>
  <w:style w:styleId="Style_68" w:type="paragraph">
    <w:name w:val="Знак концевой сноски1"/>
    <w:link w:val="Style_68_ch"/>
    <w:rPr>
      <w:vertAlign w:val="superscript"/>
    </w:rPr>
  </w:style>
  <w:style w:styleId="Style_68_ch" w:type="character">
    <w:name w:val="Знак концевой сноски1"/>
    <w:link w:val="Style_68"/>
    <w:rPr>
      <w:vertAlign w:val="superscript"/>
    </w:rPr>
  </w:style>
  <w:style w:styleId="Style_69" w:type="paragraph">
    <w:name w:val="List Paragraph"/>
    <w:basedOn w:val="Style_5"/>
    <w:link w:val="Style_69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69_ch" w:type="character">
    <w:name w:val="List Paragraph"/>
    <w:basedOn w:val="Style_5_ch"/>
    <w:link w:val="Style_69"/>
    <w:rPr>
      <w:rFonts w:ascii="Times New Roman" w:hAnsi="Times New Roman"/>
      <w:sz w:val="24"/>
    </w:rPr>
  </w:style>
  <w:style w:styleId="Style_70" w:type="paragraph">
    <w:name w:val="WW8Num7z0"/>
    <w:link w:val="Style_70_ch"/>
    <w:rPr>
      <w:sz w:val="28"/>
    </w:rPr>
  </w:style>
  <w:style w:styleId="Style_70_ch" w:type="character">
    <w:name w:val="WW8Num7z0"/>
    <w:link w:val="Style_70"/>
    <w:rPr>
      <w:sz w:val="28"/>
    </w:rPr>
  </w:style>
  <w:style w:styleId="Style_71" w:type="paragraph">
    <w:name w:val="WW8Num42z0"/>
    <w:link w:val="Style_71_ch"/>
  </w:style>
  <w:style w:styleId="Style_71_ch" w:type="character">
    <w:name w:val="WW8Num42z0"/>
    <w:link w:val="Style_71"/>
  </w:style>
  <w:style w:styleId="Style_72" w:type="paragraph">
    <w:name w:val="heading 5"/>
    <w:basedOn w:val="Style_5"/>
    <w:next w:val="Style_5"/>
    <w:link w:val="Style_72_ch"/>
    <w:uiPriority w:val="9"/>
    <w:qFormat/>
    <w:pPr>
      <w:keepNext w:val="1"/>
      <w:numPr>
        <w:ilvl w:val="4"/>
        <w:numId w:val="2"/>
      </w:numPr>
      <w:spacing w:after="0" w:before="120" w:line="240" w:lineRule="auto"/>
      <w:ind/>
      <w:jc w:val="center"/>
      <w:outlineLvl w:val="4"/>
    </w:pPr>
    <w:rPr>
      <w:rFonts w:ascii="Times New Roman" w:hAnsi="Times New Roman"/>
      <w:b w:val="1"/>
      <w:sz w:val="28"/>
    </w:rPr>
  </w:style>
  <w:style w:styleId="Style_72_ch" w:type="character">
    <w:name w:val="heading 5"/>
    <w:basedOn w:val="Style_5_ch"/>
    <w:link w:val="Style_72"/>
    <w:rPr>
      <w:rFonts w:ascii="Times New Roman" w:hAnsi="Times New Roman"/>
      <w:b w:val="1"/>
      <w:sz w:val="28"/>
    </w:rPr>
  </w:style>
  <w:style w:styleId="Style_73" w:type="paragraph">
    <w:name w:val="ConsPlusTextList"/>
    <w:link w:val="Style_73_ch"/>
    <w:pPr>
      <w:widowControl w:val="0"/>
      <w:ind/>
    </w:pPr>
    <w:rPr>
      <w:rFonts w:ascii="Arial" w:hAnsi="Arial"/>
      <w:sz w:val="20"/>
    </w:rPr>
  </w:style>
  <w:style w:styleId="Style_73_ch" w:type="character">
    <w:name w:val="ConsPlusTextList"/>
    <w:link w:val="Style_73"/>
    <w:rPr>
      <w:rFonts w:ascii="Arial" w:hAnsi="Arial"/>
      <w:sz w:val="20"/>
    </w:rPr>
  </w:style>
  <w:style w:styleId="Style_74" w:type="paragraph">
    <w:name w:val="WW8Num36z0"/>
    <w:link w:val="Style_74_ch"/>
  </w:style>
  <w:style w:styleId="Style_74_ch" w:type="character">
    <w:name w:val="WW8Num36z0"/>
    <w:link w:val="Style_74"/>
  </w:style>
  <w:style w:styleId="Style_75" w:type="paragraph">
    <w:name w:val="Quote"/>
    <w:basedOn w:val="Style_5"/>
    <w:next w:val="Style_5"/>
    <w:link w:val="Style_75_ch"/>
    <w:pPr>
      <w:ind w:firstLine="0" w:left="720" w:right="720"/>
    </w:pPr>
    <w:rPr>
      <w:i w:val="1"/>
    </w:rPr>
  </w:style>
  <w:style w:styleId="Style_75_ch" w:type="character">
    <w:name w:val="Quote"/>
    <w:basedOn w:val="Style_5_ch"/>
    <w:link w:val="Style_75"/>
    <w:rPr>
      <w:i w:val="1"/>
    </w:rPr>
  </w:style>
  <w:style w:styleId="Style_76" w:type="paragraph">
    <w:name w:val="heading 1"/>
    <w:basedOn w:val="Style_5"/>
    <w:next w:val="Style_5"/>
    <w:link w:val="Style_76_ch"/>
    <w:uiPriority w:val="9"/>
    <w:qFormat/>
    <w:pPr>
      <w:widowControl w:val="0"/>
      <w:numPr>
        <w:numId w:val="2"/>
      </w:numPr>
      <w:spacing w:after="0" w:before="1" w:line="240" w:lineRule="auto"/>
      <w:ind/>
      <w:jc w:val="right"/>
      <w:outlineLvl w:val="0"/>
    </w:pPr>
    <w:rPr>
      <w:rFonts w:ascii="Times New Roman" w:hAnsi="Times New Roman"/>
      <w:sz w:val="20"/>
    </w:rPr>
  </w:style>
  <w:style w:styleId="Style_76_ch" w:type="character">
    <w:name w:val="heading 1"/>
    <w:basedOn w:val="Style_5_ch"/>
    <w:link w:val="Style_76"/>
    <w:rPr>
      <w:rFonts w:ascii="Times New Roman" w:hAnsi="Times New Roman"/>
      <w:sz w:val="20"/>
    </w:rPr>
  </w:style>
  <w:style w:styleId="Style_77" w:type="paragraph">
    <w:name w:val="Footnote"/>
    <w:basedOn w:val="Style_5"/>
    <w:link w:val="Style_77_ch"/>
    <w:pPr>
      <w:spacing w:after="0" w:line="240" w:lineRule="auto"/>
      <w:ind/>
    </w:pPr>
    <w:rPr>
      <w:rFonts w:ascii="Times New Roman" w:hAnsi="Times New Roman"/>
      <w:sz w:val="20"/>
    </w:rPr>
  </w:style>
  <w:style w:styleId="Style_77_ch" w:type="character">
    <w:name w:val="Footnote"/>
    <w:basedOn w:val="Style_5_ch"/>
    <w:link w:val="Style_77"/>
    <w:rPr>
      <w:rFonts w:ascii="Times New Roman" w:hAnsi="Times New Roman"/>
      <w:sz w:val="20"/>
    </w:rPr>
  </w:style>
  <w:style w:styleId="Style_78" w:type="paragraph">
    <w:name w:val="ConsPlusTitlePage"/>
    <w:link w:val="Style_78_ch"/>
    <w:rPr>
      <w:rFonts w:ascii="Tahoma" w:hAnsi="Tahoma"/>
      <w:sz w:val="28"/>
    </w:rPr>
  </w:style>
  <w:style w:styleId="Style_78_ch" w:type="character">
    <w:name w:val="ConsPlusTitlePage"/>
    <w:link w:val="Style_78"/>
    <w:rPr>
      <w:rFonts w:ascii="Tahoma" w:hAnsi="Tahoma"/>
      <w:sz w:val="28"/>
    </w:rPr>
  </w:style>
  <w:style w:styleId="Style_79" w:type="paragraph">
    <w:name w:val="WW8Num25z0"/>
    <w:link w:val="Style_79_ch"/>
  </w:style>
  <w:style w:styleId="Style_79_ch" w:type="character">
    <w:name w:val="WW8Num25z0"/>
    <w:link w:val="Style_79"/>
  </w:style>
  <w:style w:styleId="Style_80" w:type="paragraph">
    <w:name w:val="Hyperlink"/>
    <w:link w:val="Style_80_ch"/>
    <w:rPr>
      <w:color w:val="0000FF"/>
      <w:u w:val="single"/>
    </w:rPr>
  </w:style>
  <w:style w:styleId="Style_80_ch" w:type="character">
    <w:name w:val="Hyperlink"/>
    <w:link w:val="Style_80"/>
    <w:rPr>
      <w:color w:val="0000FF"/>
      <w:u w:val="single"/>
    </w:rPr>
  </w:style>
  <w:style w:styleId="Style_81" w:type="paragraph">
    <w:name w:val="Footnote"/>
    <w:basedOn w:val="Style_5"/>
    <w:link w:val="Style_81_ch"/>
    <w:pPr>
      <w:spacing w:after="0" w:line="240" w:lineRule="auto"/>
      <w:ind/>
    </w:pPr>
    <w:rPr>
      <w:rFonts w:ascii="Times New Roman" w:hAnsi="Times New Roman"/>
      <w:sz w:val="20"/>
    </w:rPr>
  </w:style>
  <w:style w:styleId="Style_81_ch" w:type="character">
    <w:name w:val="Footnote"/>
    <w:basedOn w:val="Style_5_ch"/>
    <w:link w:val="Style_81"/>
    <w:rPr>
      <w:rFonts w:ascii="Times New Roman" w:hAnsi="Times New Roman"/>
      <w:sz w:val="20"/>
    </w:rPr>
  </w:style>
  <w:style w:styleId="Style_82" w:type="paragraph">
    <w:name w:val="heading 8"/>
    <w:basedOn w:val="Style_5"/>
    <w:next w:val="Style_5"/>
    <w:link w:val="Style_82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82_ch" w:type="character">
    <w:name w:val="heading 8"/>
    <w:basedOn w:val="Style_5_ch"/>
    <w:link w:val="Style_82"/>
    <w:rPr>
      <w:rFonts w:ascii="Arial" w:hAnsi="Arial"/>
      <w:i w:val="1"/>
    </w:rPr>
  </w:style>
  <w:style w:styleId="Style_83" w:type="paragraph">
    <w:name w:val="Нижний колонтитул Знак"/>
    <w:link w:val="Style_83_ch"/>
    <w:rPr>
      <w:sz w:val="22"/>
    </w:rPr>
  </w:style>
  <w:style w:styleId="Style_83_ch" w:type="character">
    <w:name w:val="Нижний колонтитул Знак"/>
    <w:link w:val="Style_83"/>
    <w:rPr>
      <w:sz w:val="22"/>
    </w:rPr>
  </w:style>
  <w:style w:styleId="Style_84" w:type="paragraph">
    <w:name w:val="toc 1"/>
    <w:basedOn w:val="Style_5"/>
    <w:next w:val="Style_5"/>
    <w:link w:val="Style_84_ch"/>
    <w:uiPriority w:val="39"/>
    <w:pPr>
      <w:spacing w:after="57"/>
      <w:ind/>
    </w:pPr>
  </w:style>
  <w:style w:styleId="Style_84_ch" w:type="character">
    <w:name w:val="toc 1"/>
    <w:basedOn w:val="Style_5_ch"/>
    <w:link w:val="Style_84"/>
  </w:style>
  <w:style w:styleId="Style_85" w:type="paragraph">
    <w:name w:val="WW8Num15z0"/>
    <w:link w:val="Style_85_ch"/>
  </w:style>
  <w:style w:styleId="Style_85_ch" w:type="character">
    <w:name w:val="WW8Num15z0"/>
    <w:link w:val="Style_85"/>
  </w:style>
  <w:style w:styleId="Style_86" w:type="paragraph">
    <w:name w:val="Гиперссылка1"/>
    <w:link w:val="Style_86_ch"/>
    <w:rPr>
      <w:color w:val="0563C1"/>
      <w:u w:val="single"/>
    </w:rPr>
  </w:style>
  <w:style w:styleId="Style_86_ch" w:type="character">
    <w:name w:val="Гиперссылка1"/>
    <w:link w:val="Style_86"/>
    <w:rPr>
      <w:color w:val="0563C1"/>
      <w:u w:val="single"/>
    </w:rPr>
  </w:style>
  <w:style w:styleId="Style_87" w:type="paragraph">
    <w:name w:val="Table Paragraph"/>
    <w:basedOn w:val="Style_5"/>
    <w:link w:val="Style_8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87_ch" w:type="character">
    <w:name w:val="Table Paragraph"/>
    <w:basedOn w:val="Style_5_ch"/>
    <w:link w:val="Style_87"/>
    <w:rPr>
      <w:rFonts w:ascii="Times New Roman" w:hAnsi="Times New Roman"/>
      <w:sz w:val="24"/>
    </w:rPr>
  </w:style>
  <w:style w:styleId="Style_88" w:type="paragraph">
    <w:name w:val="WW8Num21z0"/>
    <w:link w:val="Style_88_ch"/>
    <w:rPr>
      <w:sz w:val="28"/>
    </w:rPr>
  </w:style>
  <w:style w:styleId="Style_88_ch" w:type="character">
    <w:name w:val="WW8Num21z0"/>
    <w:link w:val="Style_88"/>
    <w:rPr>
      <w:sz w:val="28"/>
    </w:rPr>
  </w:style>
  <w:style w:styleId="Style_89" w:type="paragraph">
    <w:name w:val="Header and Footer"/>
    <w:basedOn w:val="Style_5"/>
    <w:link w:val="Style_89_ch"/>
    <w:pPr>
      <w:tabs>
        <w:tab w:leader="none" w:pos="4819" w:val="center"/>
        <w:tab w:leader="none" w:pos="9638" w:val="right"/>
      </w:tabs>
      <w:ind/>
    </w:pPr>
  </w:style>
  <w:style w:styleId="Style_89_ch" w:type="character">
    <w:name w:val="Header and Footer"/>
    <w:basedOn w:val="Style_5_ch"/>
    <w:link w:val="Style_89"/>
  </w:style>
  <w:style w:styleId="Style_90" w:type="paragraph">
    <w:name w:val="WW8Num14z0"/>
    <w:link w:val="Style_90_ch"/>
  </w:style>
  <w:style w:styleId="Style_90_ch" w:type="character">
    <w:name w:val="WW8Num14z0"/>
    <w:link w:val="Style_90"/>
  </w:style>
  <w:style w:styleId="Style_2" w:type="paragraph">
    <w:name w:val="ConsPlusNormal"/>
    <w:link w:val="Style_2_ch"/>
    <w:pPr>
      <w:widowControl w:val="0"/>
      <w:ind w:firstLine="720" w:left="0"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91" w:type="paragraph">
    <w:name w:val="WW8Num18z3"/>
    <w:link w:val="Style_91_ch"/>
    <w:rPr>
      <w:rFonts w:ascii="Symbol" w:hAnsi="Symbol"/>
    </w:rPr>
  </w:style>
  <w:style w:styleId="Style_91_ch" w:type="character">
    <w:name w:val="WW8Num18z3"/>
    <w:link w:val="Style_91"/>
    <w:rPr>
      <w:rFonts w:ascii="Symbol" w:hAnsi="Symbol"/>
    </w:rPr>
  </w:style>
  <w:style w:styleId="Style_92" w:type="paragraph">
    <w:name w:val="table of figures"/>
    <w:basedOn w:val="Style_5"/>
    <w:next w:val="Style_5"/>
    <w:link w:val="Style_92_ch"/>
    <w:pPr>
      <w:spacing w:after="0"/>
      <w:ind/>
    </w:pPr>
  </w:style>
  <w:style w:styleId="Style_92_ch" w:type="character">
    <w:name w:val="table of figures"/>
    <w:basedOn w:val="Style_5_ch"/>
    <w:link w:val="Style_92"/>
  </w:style>
  <w:style w:styleId="Style_93" w:type="paragraph">
    <w:name w:val="toc 9"/>
    <w:basedOn w:val="Style_5"/>
    <w:next w:val="Style_5"/>
    <w:link w:val="Style_93_ch"/>
    <w:uiPriority w:val="39"/>
    <w:pPr>
      <w:spacing w:after="57"/>
      <w:ind w:firstLine="0" w:left="2268"/>
    </w:pPr>
  </w:style>
  <w:style w:styleId="Style_93_ch" w:type="character">
    <w:name w:val="toc 9"/>
    <w:basedOn w:val="Style_5_ch"/>
    <w:link w:val="Style_93"/>
  </w:style>
  <w:style w:styleId="Style_94" w:type="paragraph">
    <w:name w:val="WW8Num1z1"/>
    <w:link w:val="Style_94_ch"/>
    <w:rPr>
      <w:sz w:val="20"/>
    </w:rPr>
  </w:style>
  <w:style w:styleId="Style_94_ch" w:type="character">
    <w:name w:val="WW8Num1z1"/>
    <w:link w:val="Style_94"/>
    <w:rPr>
      <w:sz w:val="20"/>
    </w:rPr>
  </w:style>
  <w:style w:styleId="Style_95" w:type="paragraph">
    <w:name w:val="WW8Num24z0"/>
    <w:link w:val="Style_95_ch"/>
    <w:rPr>
      <w:sz w:val="18"/>
      <w:vertAlign w:val="superscript"/>
    </w:rPr>
  </w:style>
  <w:style w:styleId="Style_95_ch" w:type="character">
    <w:name w:val="WW8Num24z0"/>
    <w:link w:val="Style_95"/>
    <w:rPr>
      <w:sz w:val="18"/>
      <w:vertAlign w:val="superscript"/>
    </w:rPr>
  </w:style>
  <w:style w:styleId="Style_96" w:type="paragraph">
    <w:name w:val="Текст концевой сноски Знак"/>
    <w:link w:val="Style_96_ch"/>
  </w:style>
  <w:style w:styleId="Style_96_ch" w:type="character">
    <w:name w:val="Текст концевой сноски Знак"/>
    <w:link w:val="Style_96"/>
  </w:style>
  <w:style w:styleId="Style_97" w:type="paragraph">
    <w:name w:val="WW8Num48z0"/>
    <w:link w:val="Style_97_ch"/>
  </w:style>
  <w:style w:styleId="Style_97_ch" w:type="character">
    <w:name w:val="WW8Num48z0"/>
    <w:link w:val="Style_97"/>
  </w:style>
  <w:style w:styleId="Style_98" w:type="paragraph">
    <w:name w:val="WW8Num34z0"/>
    <w:link w:val="Style_98_ch"/>
    <w:rPr>
      <w:sz w:val="28"/>
    </w:rPr>
  </w:style>
  <w:style w:styleId="Style_98_ch" w:type="character">
    <w:name w:val="WW8Num34z0"/>
    <w:link w:val="Style_98"/>
    <w:rPr>
      <w:sz w:val="28"/>
    </w:rPr>
  </w:style>
  <w:style w:styleId="Style_99" w:type="paragraph">
    <w:name w:val="WW8Num3z1"/>
    <w:link w:val="Style_99_ch"/>
    <w:rPr>
      <w:sz w:val="22"/>
    </w:rPr>
  </w:style>
  <w:style w:styleId="Style_99_ch" w:type="character">
    <w:name w:val="WW8Num3z1"/>
    <w:link w:val="Style_99"/>
    <w:rPr>
      <w:sz w:val="22"/>
    </w:rPr>
  </w:style>
  <w:style w:styleId="Style_100" w:type="paragraph">
    <w:name w:val="Название Знак"/>
    <w:link w:val="Style_100_ch"/>
    <w:rPr>
      <w:rFonts w:ascii="Calibri Light" w:hAnsi="Calibri Light"/>
      <w:b w:val="1"/>
      <w:sz w:val="32"/>
    </w:rPr>
  </w:style>
  <w:style w:styleId="Style_100_ch" w:type="character">
    <w:name w:val="Название Знак"/>
    <w:link w:val="Style_100"/>
    <w:rPr>
      <w:rFonts w:ascii="Calibri Light" w:hAnsi="Calibri Light"/>
      <w:b w:val="1"/>
      <w:sz w:val="32"/>
    </w:rPr>
  </w:style>
  <w:style w:styleId="Style_101" w:type="paragraph">
    <w:name w:val="toc 8"/>
    <w:basedOn w:val="Style_5"/>
    <w:next w:val="Style_5"/>
    <w:link w:val="Style_101_ch"/>
    <w:uiPriority w:val="39"/>
    <w:pPr>
      <w:spacing w:after="57"/>
      <w:ind w:firstLine="0" w:left="1984"/>
    </w:pPr>
  </w:style>
  <w:style w:styleId="Style_101_ch" w:type="character">
    <w:name w:val="toc 8"/>
    <w:basedOn w:val="Style_5_ch"/>
    <w:link w:val="Style_101"/>
  </w:style>
  <w:style w:styleId="Style_102" w:type="paragraph">
    <w:name w:val="Index"/>
    <w:basedOn w:val="Style_5"/>
    <w:link w:val="Style_102_ch"/>
  </w:style>
  <w:style w:styleId="Style_102_ch" w:type="character">
    <w:name w:val="Index"/>
    <w:basedOn w:val="Style_5_ch"/>
    <w:link w:val="Style_102"/>
  </w:style>
  <w:style w:styleId="Style_103" w:type="paragraph">
    <w:name w:val="Intense Quote"/>
    <w:basedOn w:val="Style_5"/>
    <w:next w:val="Style_5"/>
    <w:link w:val="Style_103_ch"/>
    <w:pPr>
      <w:ind w:firstLine="0" w:left="720" w:right="720"/>
    </w:pPr>
    <w:rPr>
      <w:i w:val="1"/>
    </w:rPr>
  </w:style>
  <w:style w:styleId="Style_103_ch" w:type="character">
    <w:name w:val="Intense Quote"/>
    <w:basedOn w:val="Style_5_ch"/>
    <w:link w:val="Style_103"/>
    <w:rPr>
      <w:i w:val="1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04" w:type="paragraph">
    <w:name w:val="WW8Num18z1"/>
    <w:link w:val="Style_104_ch"/>
    <w:rPr>
      <w:rFonts w:ascii="Courier New" w:hAnsi="Courier New"/>
    </w:rPr>
  </w:style>
  <w:style w:styleId="Style_104_ch" w:type="character">
    <w:name w:val="WW8Num18z1"/>
    <w:link w:val="Style_104"/>
    <w:rPr>
      <w:rFonts w:ascii="Courier New" w:hAnsi="Courier New"/>
    </w:rPr>
  </w:style>
  <w:style w:styleId="Style_105" w:type="paragraph">
    <w:name w:val="Верхний колонтитул Знак"/>
    <w:link w:val="Style_105_ch"/>
    <w:rPr>
      <w:sz w:val="22"/>
    </w:rPr>
  </w:style>
  <w:style w:styleId="Style_105_ch" w:type="character">
    <w:name w:val="Верхний колонтитул Знак"/>
    <w:link w:val="Style_105"/>
    <w:rPr>
      <w:sz w:val="22"/>
    </w:rPr>
  </w:style>
  <w:style w:styleId="Style_106" w:type="paragraph">
    <w:name w:val="WW8Num46z0"/>
    <w:link w:val="Style_106_ch"/>
  </w:style>
  <w:style w:styleId="Style_106_ch" w:type="character">
    <w:name w:val="WW8Num46z0"/>
    <w:link w:val="Style_106"/>
  </w:style>
  <w:style w:styleId="Style_107" w:type="paragraph">
    <w:name w:val="WW8Num13z0"/>
    <w:link w:val="Style_107_ch"/>
  </w:style>
  <w:style w:styleId="Style_107_ch" w:type="character">
    <w:name w:val="WW8Num13z0"/>
    <w:link w:val="Style_107"/>
  </w:style>
  <w:style w:styleId="Style_108" w:type="paragraph">
    <w:name w:val="WW8Num31z0"/>
    <w:link w:val="Style_108_ch"/>
  </w:style>
  <w:style w:styleId="Style_108_ch" w:type="character">
    <w:name w:val="WW8Num31z0"/>
    <w:link w:val="Style_108"/>
  </w:style>
  <w:style w:styleId="Style_109" w:type="paragraph">
    <w:name w:val="WW8Num4z0"/>
    <w:link w:val="Style_109_ch"/>
    <w:rPr>
      <w:sz w:val="20"/>
    </w:rPr>
  </w:style>
  <w:style w:styleId="Style_109_ch" w:type="character">
    <w:name w:val="WW8Num4z0"/>
    <w:link w:val="Style_109"/>
    <w:rPr>
      <w:sz w:val="20"/>
    </w:rPr>
  </w:style>
  <w:style w:styleId="Style_110" w:type="paragraph">
    <w:name w:val="Default Paragraph Font"/>
    <w:link w:val="Style_110_ch"/>
  </w:style>
  <w:style w:styleId="Style_110_ch" w:type="character">
    <w:name w:val="Default Paragraph Font"/>
    <w:link w:val="Style_110"/>
  </w:style>
  <w:style w:styleId="Style_111" w:type="paragraph">
    <w:name w:val="Гиперссылка1"/>
    <w:link w:val="Style_111_ch"/>
    <w:rPr>
      <w:color w:val="0000FF"/>
      <w:u w:val="single"/>
    </w:rPr>
  </w:style>
  <w:style w:styleId="Style_111_ch" w:type="character">
    <w:name w:val="Гиперссылка1"/>
    <w:link w:val="Style_111"/>
    <w:rPr>
      <w:color w:val="0000FF"/>
      <w:u w:val="single"/>
    </w:rPr>
  </w:style>
  <w:style w:styleId="Style_112" w:type="paragraph">
    <w:name w:val="WW8Num11z1"/>
    <w:link w:val="Style_112_ch"/>
  </w:style>
  <w:style w:styleId="Style_112_ch" w:type="character">
    <w:name w:val="WW8Num11z1"/>
    <w:link w:val="Style_112"/>
  </w:style>
  <w:style w:styleId="Style_113" w:type="paragraph">
    <w:name w:val="toc 5"/>
    <w:basedOn w:val="Style_5"/>
    <w:next w:val="Style_5"/>
    <w:link w:val="Style_113_ch"/>
    <w:uiPriority w:val="39"/>
    <w:pPr>
      <w:spacing w:after="57"/>
      <w:ind w:firstLine="0" w:left="1134"/>
    </w:pPr>
  </w:style>
  <w:style w:styleId="Style_113_ch" w:type="character">
    <w:name w:val="toc 5"/>
    <w:basedOn w:val="Style_5_ch"/>
    <w:link w:val="Style_113"/>
  </w:style>
  <w:style w:styleId="Style_114" w:type="paragraph">
    <w:name w:val="WW8Num18z0"/>
    <w:link w:val="Style_114_ch"/>
    <w:rPr>
      <w:rFonts w:ascii="Symbol" w:hAnsi="Symbol"/>
    </w:rPr>
  </w:style>
  <w:style w:styleId="Style_114_ch" w:type="character">
    <w:name w:val="WW8Num18z0"/>
    <w:link w:val="Style_114"/>
    <w:rPr>
      <w:rFonts w:ascii="Symbol" w:hAnsi="Symbol"/>
    </w:rPr>
  </w:style>
  <w:style w:styleId="Style_115" w:type="paragraph">
    <w:name w:val="Основной шрифт абзаца1"/>
    <w:link w:val="Style_115_ch"/>
  </w:style>
  <w:style w:styleId="Style_115_ch" w:type="character">
    <w:name w:val="Основной шрифт абзаца1"/>
    <w:link w:val="Style_115"/>
  </w:style>
  <w:style w:styleId="Style_116" w:type="paragraph">
    <w:name w:val="Заголовок 1 Знак"/>
    <w:link w:val="Style_116_ch"/>
  </w:style>
  <w:style w:styleId="Style_116_ch" w:type="character">
    <w:name w:val="Заголовок 1 Знак"/>
    <w:link w:val="Style_116"/>
  </w:style>
  <w:style w:styleId="Style_16" w:type="paragraph">
    <w:name w:val="Table Contents"/>
    <w:basedOn w:val="Style_5"/>
    <w:link w:val="Style_16_ch"/>
    <w:pPr>
      <w:widowControl w:val="0"/>
      <w:ind/>
    </w:pPr>
  </w:style>
  <w:style w:styleId="Style_16_ch" w:type="character">
    <w:name w:val="Table Contents"/>
    <w:basedOn w:val="Style_5_ch"/>
    <w:link w:val="Style_16"/>
  </w:style>
  <w:style w:styleId="Style_117" w:type="paragraph">
    <w:name w:val="footer"/>
    <w:basedOn w:val="Style_5"/>
    <w:link w:val="Style_117_ch"/>
    <w:pPr>
      <w:tabs>
        <w:tab w:leader="none" w:pos="4677" w:val="center"/>
        <w:tab w:leader="none" w:pos="9355" w:val="right"/>
      </w:tabs>
      <w:ind/>
    </w:pPr>
  </w:style>
  <w:style w:styleId="Style_117_ch" w:type="character">
    <w:name w:val="footer"/>
    <w:basedOn w:val="Style_5_ch"/>
    <w:link w:val="Style_117"/>
  </w:style>
  <w:style w:styleId="Style_118" w:type="paragraph">
    <w:name w:val="Знак сноски1"/>
    <w:link w:val="Style_118_ch"/>
    <w:rPr>
      <w:vertAlign w:val="superscript"/>
    </w:rPr>
  </w:style>
  <w:style w:styleId="Style_118_ch" w:type="character">
    <w:name w:val="Знак сноски1"/>
    <w:link w:val="Style_118"/>
    <w:rPr>
      <w:vertAlign w:val="superscript"/>
    </w:rPr>
  </w:style>
  <w:style w:styleId="Style_119" w:type="paragraph">
    <w:name w:val="Subtitle"/>
    <w:basedOn w:val="Style_5"/>
    <w:next w:val="Style_5"/>
    <w:link w:val="Style_119_ch"/>
    <w:uiPriority w:val="11"/>
    <w:qFormat/>
    <w:pPr>
      <w:spacing w:before="200"/>
      <w:ind/>
    </w:pPr>
    <w:rPr>
      <w:sz w:val="24"/>
    </w:rPr>
  </w:style>
  <w:style w:styleId="Style_119_ch" w:type="character">
    <w:name w:val="Subtitle"/>
    <w:basedOn w:val="Style_5_ch"/>
    <w:link w:val="Style_119"/>
    <w:rPr>
      <w:sz w:val="24"/>
    </w:rPr>
  </w:style>
  <w:style w:styleId="Style_120" w:type="paragraph">
    <w:name w:val="WW8Num41z0"/>
    <w:link w:val="Style_120_ch"/>
    <w:rPr>
      <w:sz w:val="28"/>
    </w:rPr>
  </w:style>
  <w:style w:styleId="Style_120_ch" w:type="character">
    <w:name w:val="WW8Num41z0"/>
    <w:link w:val="Style_120"/>
    <w:rPr>
      <w:sz w:val="28"/>
    </w:rPr>
  </w:style>
  <w:style w:styleId="Style_121" w:type="paragraph">
    <w:name w:val="WW8Num39z0"/>
    <w:link w:val="Style_121_ch"/>
  </w:style>
  <w:style w:styleId="Style_121_ch" w:type="character">
    <w:name w:val="WW8Num39z0"/>
    <w:link w:val="Style_121"/>
  </w:style>
  <w:style w:styleId="Style_122" w:type="paragraph">
    <w:name w:val="Заголовок 4 Знак"/>
    <w:link w:val="Style_122_ch"/>
    <w:rPr>
      <w:b w:val="1"/>
      <w:sz w:val="36"/>
    </w:rPr>
  </w:style>
  <w:style w:styleId="Style_122_ch" w:type="character">
    <w:name w:val="Заголовок 4 Знак"/>
    <w:link w:val="Style_122"/>
    <w:rPr>
      <w:b w:val="1"/>
      <w:sz w:val="36"/>
    </w:rPr>
  </w:style>
  <w:style w:styleId="Style_123" w:type="paragraph">
    <w:name w:val="Title"/>
    <w:basedOn w:val="Style_5"/>
    <w:next w:val="Style_5"/>
    <w:link w:val="Style_123_ch"/>
    <w:uiPriority w:val="10"/>
    <w:qFormat/>
    <w:pPr>
      <w:spacing w:before="300"/>
      <w:ind/>
      <w:contextualSpacing w:val="1"/>
    </w:pPr>
    <w:rPr>
      <w:sz w:val="48"/>
    </w:rPr>
  </w:style>
  <w:style w:styleId="Style_123_ch" w:type="character">
    <w:name w:val="Title"/>
    <w:basedOn w:val="Style_5_ch"/>
    <w:link w:val="Style_123"/>
    <w:rPr>
      <w:sz w:val="48"/>
    </w:rPr>
  </w:style>
  <w:style w:styleId="Style_124" w:type="paragraph">
    <w:name w:val="Balloon Text"/>
    <w:basedOn w:val="Style_5"/>
    <w:link w:val="Style_124_ch"/>
    <w:pPr>
      <w:spacing w:after="0" w:line="240" w:lineRule="auto"/>
      <w:ind/>
    </w:pPr>
    <w:rPr>
      <w:rFonts w:ascii="Tahoma" w:hAnsi="Tahoma"/>
      <w:sz w:val="16"/>
    </w:rPr>
  </w:style>
  <w:style w:styleId="Style_124_ch" w:type="character">
    <w:name w:val="Balloon Text"/>
    <w:basedOn w:val="Style_5_ch"/>
    <w:link w:val="Style_124"/>
    <w:rPr>
      <w:rFonts w:ascii="Tahoma" w:hAnsi="Tahoma"/>
      <w:sz w:val="16"/>
    </w:rPr>
  </w:style>
  <w:style w:styleId="Style_125" w:type="paragraph">
    <w:name w:val="heading 4"/>
    <w:basedOn w:val="Style_5"/>
    <w:next w:val="Style_5"/>
    <w:link w:val="Style_125_ch"/>
    <w:uiPriority w:val="9"/>
    <w:qFormat/>
    <w:pPr>
      <w:keepNext w:val="1"/>
      <w:numPr>
        <w:ilvl w:val="3"/>
        <w:numId w:val="2"/>
      </w:numPr>
      <w:spacing w:after="0" w:line="240" w:lineRule="auto"/>
      <w:ind/>
      <w:jc w:val="center"/>
      <w:outlineLvl w:val="3"/>
    </w:pPr>
    <w:rPr>
      <w:rFonts w:ascii="Times New Roman" w:hAnsi="Times New Roman"/>
      <w:b w:val="1"/>
      <w:sz w:val="36"/>
    </w:rPr>
  </w:style>
  <w:style w:styleId="Style_125_ch" w:type="character">
    <w:name w:val="heading 4"/>
    <w:basedOn w:val="Style_5_ch"/>
    <w:link w:val="Style_125"/>
    <w:rPr>
      <w:rFonts w:ascii="Times New Roman" w:hAnsi="Times New Roman"/>
      <w:b w:val="1"/>
      <w:sz w:val="36"/>
    </w:rPr>
  </w:style>
  <w:style w:styleId="Style_126" w:type="paragraph">
    <w:name w:val="Заголовок Знак"/>
    <w:link w:val="Style_126_ch"/>
    <w:rPr>
      <w:sz w:val="22"/>
    </w:rPr>
  </w:style>
  <w:style w:styleId="Style_126_ch" w:type="character">
    <w:name w:val="Заголовок Знак"/>
    <w:link w:val="Style_126"/>
    <w:rPr>
      <w:sz w:val="22"/>
    </w:rPr>
  </w:style>
  <w:style w:styleId="Style_127" w:type="paragraph">
    <w:name w:val="WW8Num8z0"/>
    <w:link w:val="Style_127_ch"/>
    <w:rPr>
      <w:vertAlign w:val="superscript"/>
    </w:rPr>
  </w:style>
  <w:style w:styleId="Style_127_ch" w:type="character">
    <w:name w:val="WW8Num8z0"/>
    <w:link w:val="Style_127"/>
    <w:rPr>
      <w:vertAlign w:val="superscript"/>
    </w:rPr>
  </w:style>
  <w:style w:styleId="Style_128" w:type="paragraph">
    <w:name w:val="Iau?iue"/>
    <w:link w:val="Style_128_ch"/>
    <w:rPr>
      <w:sz w:val="20"/>
    </w:rPr>
  </w:style>
  <w:style w:styleId="Style_128_ch" w:type="character">
    <w:name w:val="Iau?iue"/>
    <w:link w:val="Style_128"/>
    <w:rPr>
      <w:sz w:val="20"/>
    </w:rPr>
  </w:style>
  <w:style w:styleId="Style_129" w:type="paragraph">
    <w:name w:val="heading 2"/>
    <w:basedOn w:val="Style_5"/>
    <w:next w:val="Style_5"/>
    <w:link w:val="Style_129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129_ch" w:type="character">
    <w:name w:val="heading 2"/>
    <w:basedOn w:val="Style_5_ch"/>
    <w:link w:val="Style_129"/>
    <w:rPr>
      <w:rFonts w:ascii="Arial" w:hAnsi="Arial"/>
      <w:sz w:val="34"/>
    </w:rPr>
  </w:style>
  <w:style w:styleId="Style_130" w:type="paragraph">
    <w:name w:val="heading 6"/>
    <w:basedOn w:val="Style_5"/>
    <w:next w:val="Style_5"/>
    <w:link w:val="Style_130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130_ch" w:type="character">
    <w:name w:val="heading 6"/>
    <w:basedOn w:val="Style_5_ch"/>
    <w:link w:val="Style_130"/>
    <w:rPr>
      <w:rFonts w:ascii="Arial" w:hAnsi="Arial"/>
      <w:b w:val="1"/>
    </w:rPr>
  </w:style>
  <w:style w:styleId="Style_131" w:type="paragraph">
    <w:name w:val="ConsPlusJurTerm"/>
    <w:link w:val="Style_131_ch"/>
    <w:rPr>
      <w:rFonts w:ascii="Tahoma" w:hAnsi="Tahoma"/>
      <w:sz w:val="26"/>
    </w:rPr>
  </w:style>
  <w:style w:styleId="Style_131_ch" w:type="character">
    <w:name w:val="ConsPlusJurTerm"/>
    <w:link w:val="Style_131"/>
    <w:rPr>
      <w:rFonts w:ascii="Tahoma" w:hAnsi="Tahoma"/>
      <w:sz w:val="26"/>
    </w:rPr>
  </w:style>
  <w:style w:styleId="Style_132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Lined - Accent 2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ned - Accent 3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Plain Table 2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Bordered &amp; Lined - Accent 4"/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0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Bordered &amp; Lined - Accent"/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Table Grid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Bordered &amp; Lined - Accent 2"/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Lined - Accent 1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6" w:type="table">
    <w:name w:val="Сетка таблицы1"/>
    <w:basedOn w:val="Style_207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8" w:type="table">
    <w:name w:val="Bordered &amp; Lined - Accent 3"/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9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0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1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2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3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4" w:type="table">
    <w:name w:val="Lined - Accent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15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6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7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Bordered &amp; Lined - Accent 1"/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Bordered &amp; Lined - Accent 5"/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Lined - Accent 6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Bordered &amp; Lined - Accent 6"/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20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1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Lined - Accent 5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Сетка таблицы2"/>
    <w:basedOn w:val="Style_207"/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57" w:type="table">
    <w:name w:val="Lined - Accent 4"/>
    <w:rPr>
      <w:color w:val="404040"/>
      <w:sz w:val="2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settings.xml" Type="http://schemas.openxmlformats.org/officeDocument/2006/relationships/settings"/>
  <Relationship Id="rId7" Target="media/6.wmf" Type="http://schemas.openxmlformats.org/officeDocument/2006/relationships/image"/>
  <Relationship Id="rId6" Target="media/5.wmf" Type="http://schemas.openxmlformats.org/officeDocument/2006/relationships/image"/>
  <Relationship Id="rId14" Target="media/13.wmf" Type="http://schemas.openxmlformats.org/officeDocument/2006/relationships/image"/>
  <Relationship Id="rId13" Target="media/12.wmf" Type="http://schemas.openxmlformats.org/officeDocument/2006/relationships/image"/>
  <Relationship Id="rId22" Target="numbering.xml" Type="http://schemas.openxmlformats.org/officeDocument/2006/relationships/numbering"/>
  <Relationship Id="rId18" Target="styles.xml" Type="http://schemas.openxmlformats.org/officeDocument/2006/relationships/styles"/>
  <Relationship Id="rId4" Target="media/3.wmf" Type="http://schemas.openxmlformats.org/officeDocument/2006/relationships/image"/>
  <Relationship Id="rId3" Target="media/2.wmf" Type="http://schemas.openxmlformats.org/officeDocument/2006/relationships/image"/>
  <Relationship Id="rId12" Target="media/11.wmf" Type="http://schemas.openxmlformats.org/officeDocument/2006/relationships/image"/>
  <Relationship Id="rId10" Target="media/9.wmf" Type="http://schemas.openxmlformats.org/officeDocument/2006/relationships/image"/>
  <Relationship Id="rId19" Target="stylesWithEffects.xml" Type="http://schemas.microsoft.com/office/2007/relationships/stylesWithEffects"/>
  <Relationship Id="rId5" Target="media/4.wmf" Type="http://schemas.openxmlformats.org/officeDocument/2006/relationships/image"/>
  <Relationship Id="rId11" Target="media/10.wmf" Type="http://schemas.openxmlformats.org/officeDocument/2006/relationships/image"/>
  <Relationship Id="rId8" Target="media/7.wmf" Type="http://schemas.openxmlformats.org/officeDocument/2006/relationships/image"/>
  <Relationship Id="rId16" Target="fontTable.xml" Type="http://schemas.openxmlformats.org/officeDocument/2006/relationships/fontTable"/>
  <Relationship Id="rId20" Target="webSettings.xml" Type="http://schemas.openxmlformats.org/officeDocument/2006/relationships/webSettings"/>
  <Relationship Id="rId2" Target="media/1.png" Type="http://schemas.openxmlformats.org/officeDocument/2006/relationships/image"/>
  <Relationship Id="rId21" Target="theme/theme1.xml" Type="http://schemas.openxmlformats.org/officeDocument/2006/relationships/theme"/>
  <Relationship Id="rId9" Target="media/8.wmf" Type="http://schemas.openxmlformats.org/officeDocument/2006/relationships/image"/>
  <Relationship Id="rId15" Target="media/14.wmf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2025-10-06T07:16:09Z</dcterms:modified>
</cp:coreProperties>
</file>