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14:paraId="02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 xml:space="preserve">постановлению </w:t>
      </w:r>
      <w:r>
        <w:rPr>
          <w:rFonts w:ascii="Times New Roman" w:hAnsi="Times New Roman"/>
          <w:sz w:val="24"/>
        </w:rPr>
        <w:t>администрации</w:t>
      </w:r>
    </w:p>
    <w:p w14:paraId="03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Крапивинского</w:t>
      </w:r>
      <w:r>
        <w:rPr>
          <w:rFonts w:ascii="Times New Roman" w:hAnsi="Times New Roman"/>
          <w:sz w:val="24"/>
        </w:rPr>
        <w:t xml:space="preserve"> муниципального округа</w:t>
      </w:r>
    </w:p>
    <w:p w14:paraId="04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23.07.2024</w:t>
      </w:r>
      <w:r>
        <w:rPr>
          <w:rFonts w:ascii="Times New Roman" w:hAnsi="Times New Roman"/>
          <w:sz w:val="24"/>
        </w:rPr>
        <w:t xml:space="preserve"> №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961</w:t>
      </w:r>
    </w:p>
    <w:p w14:paraId="05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6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07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Порядок</w:t>
      </w:r>
      <w:r>
        <w:rPr>
          <w:rFonts w:ascii="Times New Roman" w:hAnsi="Times New Roman"/>
          <w:b w:val="1"/>
          <w:sz w:val="28"/>
        </w:rPr>
        <w:t xml:space="preserve"> разработки и утверждения административных регламентов предоставления муниципальных услуг </w:t>
      </w:r>
      <w:r>
        <w:rPr>
          <w:rFonts w:ascii="Times New Roman" w:hAnsi="Times New Roman"/>
          <w:b w:val="1"/>
          <w:sz w:val="28"/>
        </w:rPr>
        <w:t>структурными подразделениями администрации Крапивинского муниципального округа, иными отраслевыми органами Крапивинского муниципального округа</w:t>
      </w:r>
    </w:p>
    <w:p w14:paraId="08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I. Общие положения</w:t>
      </w:r>
    </w:p>
    <w:p w14:paraId="0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B000000">
      <w:pPr>
        <w:widowControl w:val="0"/>
        <w:spacing w:after="0" w:line="240" w:lineRule="auto"/>
        <w:ind w:hanging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1. Настоящий Порядок определяет процедуру разработки и утверждения административных регламентов предоставления </w:t>
      </w:r>
      <w:r>
        <w:rPr>
          <w:rFonts w:ascii="Times New Roman" w:hAnsi="Times New Roman"/>
          <w:sz w:val="28"/>
        </w:rPr>
        <w:t xml:space="preserve">муниципальных услуг </w:t>
      </w:r>
      <w:r>
        <w:rPr>
          <w:rFonts w:ascii="Times New Roman" w:hAnsi="Times New Roman"/>
          <w:sz w:val="28"/>
        </w:rPr>
        <w:t xml:space="preserve">структурными подразделениями администрации Крапивинского муниципального округа, иными отраслевыми органами Крапивинского муниципального округа </w:t>
      </w:r>
      <w:r>
        <w:rPr>
          <w:rFonts w:ascii="Times New Roman" w:hAnsi="Times New Roman"/>
          <w:sz w:val="28"/>
        </w:rPr>
        <w:t>(далее соответственно - административный регламент, орган, предоставляющий услугу).</w:t>
      </w:r>
    </w:p>
    <w:p w14:paraId="0C000000">
      <w:pPr>
        <w:widowControl w:val="0"/>
        <w:spacing w:after="0" w:before="22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2. Административные регламенты разрабатываются и утверждаются </w:t>
      </w:r>
      <w:r>
        <w:rPr>
          <w:rFonts w:ascii="Times New Roman" w:hAnsi="Times New Roman"/>
          <w:sz w:val="28"/>
        </w:rPr>
        <w:t>орган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>, предоставляющим услуги.</w:t>
      </w:r>
    </w:p>
    <w:p w14:paraId="0D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bookmarkStart w:id="1" w:name="P52"/>
      <w:bookmarkEnd w:id="1"/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а также в соответствии с единым стандартом предоставления государственной услуги (при его наличии) после публикации сведений о муниципальной услуге в федеральной государственной информационной системе «Федеральный реестр государственных и муниципальных услуг (функций)» (далее - реестр услуг).</w:t>
      </w:r>
    </w:p>
    <w:p w14:paraId="0E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Разработка, согласование и утверждение проектов административных регламентов осуществляются </w:t>
      </w:r>
      <w:r>
        <w:rPr>
          <w:rFonts w:ascii="Times New Roman" w:hAnsi="Times New Roman"/>
          <w:sz w:val="28"/>
        </w:rPr>
        <w:t>органами</w:t>
      </w:r>
      <w:r>
        <w:rPr>
          <w:rFonts w:ascii="Times New Roman" w:hAnsi="Times New Roman"/>
          <w:sz w:val="28"/>
        </w:rPr>
        <w:t>, предоставляющими услуги</w:t>
      </w:r>
      <w:r>
        <w:rPr>
          <w:rFonts w:ascii="Times New Roman" w:hAnsi="Times New Roman"/>
          <w:sz w:val="28"/>
        </w:rPr>
        <w:t>.</w:t>
      </w:r>
    </w:p>
    <w:p w14:paraId="0F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Разработка административных регламентов включает следующие этапы:</w:t>
      </w:r>
    </w:p>
    <w:p w14:paraId="10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bookmarkStart w:id="2" w:name="P57"/>
      <w:bookmarkEnd w:id="2"/>
      <w:r>
        <w:rPr>
          <w:rFonts w:ascii="Times New Roman" w:hAnsi="Times New Roman"/>
          <w:sz w:val="28"/>
        </w:rPr>
        <w:t>а) орган, предоставляющи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услугу, </w:t>
      </w:r>
      <w:r>
        <w:rPr>
          <w:rFonts w:ascii="Times New Roman" w:hAnsi="Times New Roman"/>
          <w:sz w:val="28"/>
        </w:rPr>
        <w:t xml:space="preserve">предоставляет </w:t>
      </w:r>
      <w:r>
        <w:rPr>
          <w:rFonts w:ascii="Times New Roman" w:hAnsi="Times New Roman"/>
          <w:sz w:val="28"/>
        </w:rPr>
        <w:t>сведени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о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</w:t>
      </w:r>
    </w:p>
    <w:p w14:paraId="11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bookmarkStart w:id="3" w:name="P58"/>
      <w:bookmarkEnd w:id="3"/>
      <w:r>
        <w:rPr>
          <w:rFonts w:ascii="Times New Roman" w:hAnsi="Times New Roman"/>
          <w:sz w:val="28"/>
        </w:rPr>
        <w:t xml:space="preserve">б) преобразование сведений, указанных в подпункте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настоящего пункта, в машиночитаемый вид в соответствии с требованиями, предусмотренными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"consultantplus://offline/ref=E1846DB40EBA2BA7F63564F671FA5BB7391A1CFF94FA623C5B69BC32D82A174C93A4489CC78E8895612D08C2364203670BB59DF8E9R9m1H"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частью 3 статьи 12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</w:t>
      </w:r>
      <w:r>
        <w:rPr>
          <w:rFonts w:ascii="Times New Roman" w:hAnsi="Times New Roman"/>
          <w:sz w:val="28"/>
        </w:rPr>
        <w:t xml:space="preserve"> закона от 27.07.2010 № 210-ФЗ «</w:t>
      </w:r>
      <w:r>
        <w:rPr>
          <w:rFonts w:ascii="Times New Roman" w:hAnsi="Times New Roman"/>
          <w:sz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(далее - Федеральный закон № 210-ФЗ);</w:t>
      </w:r>
    </w:p>
    <w:p w14:paraId="12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автоматическое формирование из сведений, указанных в подпункте «б»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разделом II настоящих Правил;</w:t>
      </w:r>
    </w:p>
    <w:p w14:paraId="13000000">
      <w:pPr>
        <w:widowControl w:val="0"/>
        <w:spacing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г) анализ, доработка (при необходимости) органом, предоставляющим государственную услугу, проекта административного регламента, сформированного в соответствии с подпунктом «в» настоящего пункта, и его загрузка в реестр услуг;</w:t>
      </w:r>
    </w:p>
    <w:p w14:paraId="14000000">
      <w:pPr>
        <w:widowControl w:val="0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д) проведение в отношении проекта административного регламента, сформированного в соответствии с подпунктом «г» настоящего пункта, процедур, предусмотренных разделами III и IV настоящих Правил.</w:t>
      </w:r>
    </w:p>
    <w:p w14:paraId="15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>Сведения о государственной услуге, указанные в подпункте «а» пункта 5 настоящих Правил, должны быть достаточны для:</w:t>
      </w:r>
    </w:p>
    <w:p w14:paraId="16000000">
      <w:pPr>
        <w:widowControl w:val="0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определения всех возможных категорий заявителей, обратившихся за одним результатом предоставления муниципальной услуги и объединенных общими признаками;</w:t>
      </w:r>
    </w:p>
    <w:p w14:paraId="17000000">
      <w:pPr>
        <w:widowControl w:val="0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описания уникальных для каждой категории заявителей, указанной в абзаце втором настоящего пункта, сроков и порядка осуществления административных процедур, в том числе сведений о составе документов и (или) информации, необходимых для предоставления муниципальной услуги, основаниях для отказа в приеме таких документов и (или) информации, основаниях для приостановления предоставления муниципальной услуги, а также о максимальном сроке предоставления муниципальной услуги (далее - вариант предоставления муниципальной услуги).</w:t>
      </w:r>
    </w:p>
    <w:p w14:paraId="18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услуге, преобразованные в машиночитаемый вид в соответствии с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"P58"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подпунктом «б» пункта 5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Порядка,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регламента.</w:t>
      </w:r>
    </w:p>
    <w:p w14:paraId="19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bookmarkStart w:id="4" w:name="P64"/>
      <w:bookmarkEnd w:id="4"/>
      <w:r>
        <w:rPr>
          <w:rFonts w:ascii="Times New Roman" w:hAnsi="Times New Roman"/>
          <w:sz w:val="28"/>
        </w:rPr>
        <w:t xml:space="preserve">7. При разработке административных регламентов </w:t>
      </w:r>
      <w:r>
        <w:rPr>
          <w:rFonts w:ascii="Times New Roman" w:hAnsi="Times New Roman"/>
          <w:sz w:val="28"/>
        </w:rPr>
        <w:t>орган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, предоставляющие услуги, предусматривают оптимизацию (повышение качества) предоставления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услуг, в том числе возможность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упреждающем (</w:t>
      </w:r>
      <w:r>
        <w:rPr>
          <w:rFonts w:ascii="Times New Roman" w:hAnsi="Times New Roman"/>
          <w:sz w:val="28"/>
        </w:rPr>
        <w:t>проактивном</w:t>
      </w:r>
      <w:r>
        <w:rPr>
          <w:rFonts w:ascii="Times New Roman" w:hAnsi="Times New Roman"/>
          <w:sz w:val="28"/>
        </w:rPr>
        <w:t xml:space="preserve">) режиме, многоканальность и экстерриториальность получения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услуг, описание всех вариантов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устранение избыточных административных процедур, сокращение сроков осуществления административных процедур, а также документов и (или) информации, требуемых для получения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внедрение реестровой модели предоставления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услуг, а также внедрение иных принципов предоставления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услуг, предусмотренных Федеральным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"consultantplus://offline/ref=E1846DB40EBA2BA7F63564F671FA5BB7391A1CFF94FA623C5B69BC32D82A174C81A41092C38C9DC032775FCF34R4m6H"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законом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№ 210-ФЗ.</w:t>
      </w:r>
    </w:p>
    <w:p w14:paraId="1A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Наименование административных регламентов определяется </w:t>
      </w:r>
      <w:r>
        <w:rPr>
          <w:rFonts w:ascii="Times New Roman" w:hAnsi="Times New Roman"/>
          <w:sz w:val="28"/>
        </w:rPr>
        <w:t>органами</w:t>
      </w:r>
      <w:r>
        <w:rPr>
          <w:rFonts w:ascii="Times New Roman" w:hAnsi="Times New Roman"/>
          <w:sz w:val="28"/>
        </w:rPr>
        <w:t xml:space="preserve">, предоставляющими услуги, с учетом формулировки нормативного правового акта, которым предусмотрена соответствующая </w:t>
      </w:r>
      <w:r>
        <w:rPr>
          <w:rFonts w:ascii="Times New Roman" w:hAnsi="Times New Roman"/>
          <w:sz w:val="28"/>
        </w:rPr>
        <w:t>муниципальная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услуга.</w:t>
      </w:r>
    </w:p>
    <w:p w14:paraId="1B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8"/>
        </w:rPr>
      </w:pPr>
      <w:bookmarkStart w:id="5" w:name="P67"/>
      <w:bookmarkEnd w:id="5"/>
      <w:r>
        <w:rPr>
          <w:rFonts w:ascii="Times New Roman" w:hAnsi="Times New Roman"/>
          <w:b w:val="1"/>
          <w:sz w:val="28"/>
        </w:rPr>
        <w:t>II. Требования к структуре и содержанию административных</w:t>
      </w:r>
    </w:p>
    <w:p w14:paraId="1D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регламентов</w:t>
      </w:r>
    </w:p>
    <w:p w14:paraId="1E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F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В административный регламент включаются следующие разделы:</w:t>
      </w:r>
    </w:p>
    <w:p w14:paraId="20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общие положения;</w:t>
      </w:r>
    </w:p>
    <w:p w14:paraId="21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стандарт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22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состав, последовательность и сроки выполнения административных процедур;</w:t>
      </w:r>
    </w:p>
    <w:p w14:paraId="23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формы контроля за исполнением административного регламента;</w:t>
      </w:r>
    </w:p>
    <w:p w14:paraId="24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досудебный (внесудебный) порядок обжалования решений и действий (бездействия) органа, предоставляющего услугу, многофункционального центра предоставления государственных и муниципальных услуг (далее - МФЦ), а также их должностных лиц, муниципальных служащих, работников.</w:t>
      </w:r>
    </w:p>
    <w:p w14:paraId="25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В раздел «</w:t>
      </w:r>
      <w:r>
        <w:rPr>
          <w:rFonts w:ascii="Times New Roman" w:hAnsi="Times New Roman"/>
          <w:sz w:val="28"/>
        </w:rPr>
        <w:t>Общие положения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включаются следующие подразделы:</w:t>
      </w:r>
    </w:p>
    <w:p w14:paraId="26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предмет регулирования административного регламента;</w:t>
      </w:r>
    </w:p>
    <w:p w14:paraId="27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круг заявителей;</w:t>
      </w:r>
    </w:p>
    <w:p w14:paraId="28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требование предоставления заявителю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соответствии с вариантом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соответствующим признакам заявителя, определенным в результате анкетирования, проводимого </w:t>
      </w:r>
      <w:r>
        <w:rPr>
          <w:rFonts w:ascii="Times New Roman" w:hAnsi="Times New Roman"/>
          <w:sz w:val="28"/>
        </w:rPr>
        <w:t>органами</w:t>
      </w:r>
      <w:r>
        <w:rPr>
          <w:rFonts w:ascii="Times New Roman" w:hAnsi="Times New Roman"/>
          <w:sz w:val="28"/>
        </w:rPr>
        <w:t>, предоставляющим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услугу (далее - профилирование), а также результата, за предоставлением которого обратился заявитель.</w:t>
      </w:r>
    </w:p>
    <w:p w14:paraId="29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Раздел «</w:t>
      </w:r>
      <w:r>
        <w:rPr>
          <w:rFonts w:ascii="Times New Roman" w:hAnsi="Times New Roman"/>
          <w:sz w:val="28"/>
        </w:rPr>
        <w:t xml:space="preserve">Стандарт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состоит из следующих подразделов:</w:t>
      </w:r>
    </w:p>
    <w:p w14:paraId="2A000000">
      <w:pPr>
        <w:widowControl w:val="0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наименование муниципальной услуги;</w:t>
      </w:r>
    </w:p>
    <w:p w14:paraId="2B000000">
      <w:pPr>
        <w:widowControl w:val="0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наименование органа, предоставляющего муниципальную услугу;</w:t>
      </w:r>
    </w:p>
    <w:p w14:paraId="2C000000">
      <w:pPr>
        <w:widowControl w:val="0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результат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2D000000">
      <w:pPr>
        <w:widowControl w:val="0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срок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2E000000">
      <w:pPr>
        <w:widowControl w:val="0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правовые основания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2F000000">
      <w:pPr>
        <w:widowControl w:val="0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е) исчерпывающий перечень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30000000">
      <w:pPr>
        <w:widowControl w:val="0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ж) исчерпывающий перечень оснований для отказа в приеме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31000000">
      <w:pPr>
        <w:widowControl w:val="0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з) исчерпывающий перечень оснований для приостановления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или отказа в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32000000">
      <w:pPr>
        <w:widowControl w:val="0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и) размер платы, взимаемой с заявителя при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и способы ее взимания;</w:t>
      </w:r>
    </w:p>
    <w:p w14:paraId="33000000">
      <w:pPr>
        <w:widowControl w:val="0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к) максимальный срок ожидания в очереди при подаче заявителем запроса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и при получении результата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34000000">
      <w:pPr>
        <w:widowControl w:val="0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л) срок регистрации запроса заявителя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35000000">
      <w:pPr>
        <w:widowControl w:val="0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м) требования к помещениям, в которых предоставляются муниципальные услуги;</w:t>
      </w:r>
    </w:p>
    <w:p w14:paraId="36000000">
      <w:pPr>
        <w:widowControl w:val="0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н) показатели доступности и качества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37000000">
      <w:pPr>
        <w:widowControl w:val="0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о) иные требования к предоставлению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в том числе учитывающие особенности предоставления государственных и муниципальных услуг в отделе многофункционального центра и особенности предоставления государственных и муниципальных услуг в электронной форме.</w:t>
      </w:r>
    </w:p>
    <w:p w14:paraId="38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Подраздел «</w:t>
      </w:r>
      <w:r>
        <w:rPr>
          <w:rFonts w:ascii="Times New Roman" w:hAnsi="Times New Roman"/>
          <w:sz w:val="28"/>
        </w:rPr>
        <w:t xml:space="preserve">Наименование </w:t>
      </w:r>
      <w:r>
        <w:rPr>
          <w:rFonts w:ascii="Times New Roman" w:hAnsi="Times New Roman"/>
          <w:sz w:val="28"/>
        </w:rPr>
        <w:t>органа, предоставляющего услугу»</w:t>
      </w:r>
      <w:r>
        <w:rPr>
          <w:rFonts w:ascii="Times New Roman" w:hAnsi="Times New Roman"/>
          <w:sz w:val="28"/>
        </w:rPr>
        <w:t xml:space="preserve"> должен включать следующие положения:</w:t>
      </w:r>
    </w:p>
    <w:p w14:paraId="39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полное наименование органа, предоставляющего услугу;</w:t>
      </w:r>
    </w:p>
    <w:p w14:paraId="3A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возможность (невозможность) принятия МФЦ решения об отказе в приеме запроса и документов и (или) информации,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(в случае, если запрос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может быть подан в МФЦ).</w:t>
      </w:r>
    </w:p>
    <w:p w14:paraId="3B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bookmarkStart w:id="6" w:name="P98"/>
      <w:bookmarkEnd w:id="6"/>
      <w:r>
        <w:rPr>
          <w:rFonts w:ascii="Times New Roman" w:hAnsi="Times New Roman"/>
          <w:sz w:val="28"/>
        </w:rPr>
        <w:t>13. Подраздел «</w:t>
      </w:r>
      <w:r>
        <w:rPr>
          <w:rFonts w:ascii="Times New Roman" w:hAnsi="Times New Roman"/>
          <w:sz w:val="28"/>
        </w:rPr>
        <w:t xml:space="preserve">Результат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должен включать следующие положения:</w:t>
      </w:r>
    </w:p>
    <w:p w14:paraId="3C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результата (результатов)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услуги;</w:t>
      </w:r>
    </w:p>
    <w:p w14:paraId="3D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и документа, содержащего решение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на основании которого заявителю предоставляется результат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(при наличии);</w:t>
      </w:r>
    </w:p>
    <w:p w14:paraId="3E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информационной системы (при наличии), в которой руется факт </w:t>
      </w:r>
      <w:r>
        <w:rPr>
          <w:rFonts w:ascii="Times New Roman" w:hAnsi="Times New Roman"/>
          <w:sz w:val="28"/>
        </w:rPr>
        <w:t xml:space="preserve">получения заявителем результата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</w:t>
      </w:r>
      <w:r>
        <w:rPr>
          <w:rFonts w:ascii="Times New Roman" w:hAnsi="Times New Roman"/>
          <w:sz w:val="28"/>
        </w:rPr>
        <w:t>(в случае если результатом предоставления государственной услуги является реестровая запись)</w:t>
      </w:r>
      <w:r>
        <w:rPr>
          <w:rFonts w:ascii="Times New Roman" w:hAnsi="Times New Roman"/>
          <w:sz w:val="28"/>
        </w:rPr>
        <w:t>;</w:t>
      </w:r>
    </w:p>
    <w:p w14:paraId="3F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способ получения результата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услуги.</w:t>
      </w:r>
    </w:p>
    <w:p w14:paraId="40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Положения, указанные в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"P98"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пункте 13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Порядка, приводятся для каждого варианта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содержащих описания таких вариантов подразделах административного регламента.</w:t>
      </w:r>
    </w:p>
    <w:p w14:paraId="41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 Подраздел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Срок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должен включать сведения о максимальном сроке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услуги, который исчисляется со дня регистрации запроса и документов и (или) информации,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услуги:</w:t>
      </w:r>
    </w:p>
    <w:p w14:paraId="42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органе, предоставляющем услугу, в том числе в случае, если запрос и документы и (или) информация, необходимые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поданы заявителем посредством почтового отправления в орган, предоставляющий услугу;</w:t>
      </w:r>
    </w:p>
    <w:p w14:paraId="43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федеральной государственной информационной системе «Единый портал государственных и муниципальных услуг (функций)» (далее - Единый портал) или в подсистеме регионального портала государственных и муниципальных услуг (функций) государс</w:t>
      </w:r>
      <w:r>
        <w:rPr>
          <w:rFonts w:ascii="Times New Roman" w:hAnsi="Times New Roman"/>
          <w:sz w:val="28"/>
        </w:rPr>
        <w:t>твенной информационной системы «</w:t>
      </w:r>
      <w:r>
        <w:rPr>
          <w:rFonts w:ascii="Times New Roman" w:hAnsi="Times New Roman"/>
          <w:sz w:val="28"/>
        </w:rPr>
        <w:t xml:space="preserve">Комплексная информационная система оказания государственных и муниципальных услуг Кемеровской области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Кузбасса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(далее - Региональный портал), собственной ведомственной информационной системе органа, предоставляющего услугу (при наличии), на официальном сайте органа, предоставляющего услугу в информаци</w:t>
      </w:r>
      <w:r>
        <w:rPr>
          <w:rFonts w:ascii="Times New Roman" w:hAnsi="Times New Roman"/>
          <w:sz w:val="28"/>
        </w:rPr>
        <w:t>онно-телекоммуникационной сети «</w:t>
      </w:r>
      <w:r>
        <w:rPr>
          <w:rFonts w:ascii="Times New Roman" w:hAnsi="Times New Roman"/>
          <w:sz w:val="28"/>
        </w:rPr>
        <w:t>Интернет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44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МФЦ в случае, если запрос и документы и (или) информация, необходимые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поданы заявителем в МФЦ.</w:t>
      </w:r>
    </w:p>
    <w:p w14:paraId="45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Максимальный срок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для каждого варианта предоставления услуги приводится в содержащих описания таких вариантов подразделах административного регламента.</w:t>
      </w:r>
    </w:p>
    <w:p w14:paraId="46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Подраздел «</w:t>
      </w:r>
      <w:r>
        <w:rPr>
          <w:rFonts w:ascii="Times New Roman" w:hAnsi="Times New Roman"/>
          <w:sz w:val="28"/>
        </w:rPr>
        <w:t xml:space="preserve">Правовые основания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должен включать сведения о размещении на официальном сайте органа, предоставляющего услугу, а также на Едином портале, Региональном портале перечня нормативных правовых актов, регулирующих предоставление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информации о порядке досудебного (внесудебного) обжалования решений и действий (бездействия) органов, предоставляющих услуги, а также их должностных лиц, муниципальных служащих, работников.</w:t>
      </w:r>
    </w:p>
    <w:p w14:paraId="47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 </w:t>
      </w:r>
      <w:r>
        <w:rPr>
          <w:rFonts w:ascii="Times New Roman" w:hAnsi="Times New Roman"/>
          <w:sz w:val="28"/>
        </w:rPr>
        <w:t>Подраздел «Исчерпывающий перечень документов, необходимых для предоставления муниципальной услуги» должен включать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только в подразделах административного регламента, содержащих описания вариантов предоставления муниципальной услуги.</w:t>
      </w:r>
    </w:p>
    <w:p w14:paraId="48000000"/>
    <w:p w14:paraId="49000000">
      <w:pPr>
        <w:widowControl w:val="0"/>
        <w:spacing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Формы запроса о предоставлении муниципальной услуги и иных документов, подаваемых заявителем в связи с предоставлением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</w:t>
      </w:r>
    </w:p>
    <w:p w14:paraId="4A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</w:p>
    <w:p w14:paraId="4B000000">
      <w:pPr>
        <w:widowControl w:val="0"/>
        <w:spacing w:line="240" w:lineRule="auto"/>
        <w:ind/>
        <w:jc w:val="both"/>
        <w:rPr>
          <w:rFonts w:ascii="Times New Roman" w:hAnsi="Times New Roman"/>
          <w:sz w:val="28"/>
        </w:rPr>
      </w:pPr>
      <w:r>
        <w:t xml:space="preserve">   </w:t>
      </w:r>
      <w:r>
        <w:rPr>
          <w:rFonts w:ascii="Times New Roman" w:hAnsi="Times New Roman"/>
          <w:sz w:val="28"/>
        </w:rPr>
        <w:t xml:space="preserve">Способы подачи запроса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приводятся в подразделах административного регламента, содержащих описания вариантов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услуги.</w:t>
      </w:r>
    </w:p>
    <w:p w14:paraId="4C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18.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драздел «Исчерпывающий перечень оснований для отказа в приеме документов, необходимых для предоставления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 xml:space="preserve">услуги» должен включать сведения о приведении исчерпывающего перечня таких оснований только в описании административных процедур в составе описания вариантов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услуг.</w:t>
      </w:r>
    </w:p>
    <w:p w14:paraId="4D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отсутствия таких оснований следует прямо указать в тексте административного регламента на их отсутствие.</w:t>
      </w:r>
    </w:p>
    <w:p w14:paraId="4E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19. Подраздел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Исчерпывающий перечень оснований для приостановления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или отказа в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должен включать </w:t>
      </w:r>
      <w:r>
        <w:rPr>
          <w:rFonts w:ascii="Times New Roman" w:hAnsi="Times New Roman"/>
          <w:sz w:val="28"/>
        </w:rPr>
        <w:t>сведения о приведении исчерпывающего перечня таких оснований только в описании административных процедур в составе описания вариантов предоставления муниципальных услуг. В случае отсутствия таких оснований следует указать в тексте административного регламента на их отсутствие.</w:t>
      </w:r>
    </w:p>
    <w:p w14:paraId="4F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Исчерпывающий перечень оснований для приостановления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</w:t>
      </w:r>
      <w:r>
        <w:t xml:space="preserve"> </w:t>
      </w:r>
      <w:r>
        <w:rPr>
          <w:rFonts w:ascii="Times New Roman" w:hAnsi="Times New Roman"/>
          <w:sz w:val="28"/>
        </w:rPr>
        <w:t>указывается в случае, если возможность приостановления предоставления муниципальной услуги предусмотрена законодательством Российской Федерации.</w:t>
      </w:r>
    </w:p>
    <w:p w14:paraId="50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20. </w:t>
      </w:r>
      <w:r>
        <w:rPr>
          <w:rFonts w:ascii="Times New Roman" w:hAnsi="Times New Roman"/>
          <w:sz w:val="28"/>
        </w:rPr>
        <w:t>В подраздел «</w:t>
      </w:r>
      <w:r>
        <w:rPr>
          <w:rFonts w:ascii="Times New Roman" w:hAnsi="Times New Roman"/>
          <w:sz w:val="28"/>
        </w:rPr>
        <w:t xml:space="preserve">Размер платы, взимаемой с заявителя при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и способы ее взимания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включаются следующие положения:</w:t>
      </w:r>
    </w:p>
    <w:p w14:paraId="51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 размещении на Едином портале, Региональном портале, официальном сайте органа, предоставляющего услугу, информации о размере государственной пошлины или иной платы, взимаемой за предоставление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52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и способы ее взимания в случаях, предусмотренных </w:t>
      </w:r>
      <w:r>
        <w:rPr>
          <w:rFonts w:ascii="Times New Roman" w:hAnsi="Times New Roman"/>
          <w:sz w:val="28"/>
        </w:rPr>
        <w:t>федеральными законами, принимаемыми в соответствии с ними иными нормативными правовыми актами Российской Федерации, нормативными правовыми актами Кемеровской области - Кузбасса.</w:t>
      </w:r>
    </w:p>
    <w:p w14:paraId="53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 Подраздел «</w:t>
      </w:r>
      <w:r>
        <w:rPr>
          <w:rFonts w:ascii="Times New Roman" w:hAnsi="Times New Roman"/>
          <w:sz w:val="28"/>
        </w:rPr>
        <w:t>Требования к помещениям, в которых</w:t>
      </w:r>
      <w:r>
        <w:rPr>
          <w:rFonts w:ascii="Times New Roman" w:hAnsi="Times New Roman"/>
          <w:sz w:val="28"/>
        </w:rPr>
        <w:t xml:space="preserve"> предоставляются </w:t>
      </w:r>
      <w:r>
        <w:rPr>
          <w:rFonts w:ascii="Times New Roman" w:hAnsi="Times New Roman"/>
          <w:sz w:val="28"/>
        </w:rPr>
        <w:t>муниципальные</w:t>
      </w:r>
      <w:r>
        <w:rPr>
          <w:rFonts w:ascii="Times New Roman" w:hAnsi="Times New Roman"/>
          <w:sz w:val="28"/>
        </w:rPr>
        <w:t xml:space="preserve"> услуги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должен включать сведения о размещении на официальном сайте органа, предоставляющего муниципальную услугу, а также на Едином портале государственных и муниципальных услуг требований, которым должны соответствовать такие помещения,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54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 Подраздел «</w:t>
      </w:r>
      <w:r>
        <w:rPr>
          <w:rFonts w:ascii="Times New Roman" w:hAnsi="Times New Roman"/>
          <w:sz w:val="28"/>
        </w:rPr>
        <w:t xml:space="preserve">Показатели доступности и качества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должен включать сведения о размещении на официальном сайте органа, предоставляющего муниципальную услугу, а также на Едином портале государственных и муниципальных услуг перечня показателей качества и доступности муниципальной услуги, в том числе о доступности электронных форм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возможности подачи запроса на получение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и документов в электронной форме, своевременности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(отсутствии нарушений сроков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услуги), предоставлении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 xml:space="preserve">услуги в соответствии с вариантом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доступности инструментов совершения в электронном виде платежей, необходимых для получения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удобстве информирования заявителя о ходе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а также получения результата предоставления услуги.</w:t>
      </w:r>
    </w:p>
    <w:p w14:paraId="55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23. В подраздел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Иные требования к предоставлению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включаются следующие положения:</w:t>
      </w:r>
    </w:p>
    <w:p w14:paraId="56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перечень услуг, которые являются необходимыми и обязательными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57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наличие или отсутствие</w:t>
      </w:r>
      <w:r>
        <w:rPr>
          <w:rFonts w:ascii="Times New Roman" w:hAnsi="Times New Roman"/>
          <w:sz w:val="28"/>
        </w:rPr>
        <w:t xml:space="preserve"> платы </w:t>
      </w:r>
      <w:r>
        <w:rPr>
          <w:rFonts w:ascii="Times New Roman" w:hAnsi="Times New Roman"/>
          <w:sz w:val="28"/>
        </w:rPr>
        <w:t>за предоставление указанных в подпункте «а» настоящего пункта услуг;</w:t>
      </w:r>
    </w:p>
    <w:p w14:paraId="58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) перечень информационных систем, используемых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услуги.</w:t>
      </w:r>
    </w:p>
    <w:p w14:paraId="59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24. Раздел «</w:t>
      </w:r>
      <w:r>
        <w:rPr>
          <w:rFonts w:ascii="Times New Roman" w:hAnsi="Times New Roman"/>
          <w:sz w:val="28"/>
        </w:rPr>
        <w:t>Состав, последовательность и сроки выполнения административных процедур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МФЦ, и </w:t>
      </w:r>
      <w:r>
        <w:rPr>
          <w:rFonts w:ascii="Times New Roman" w:hAnsi="Times New Roman"/>
          <w:sz w:val="28"/>
        </w:rPr>
        <w:t>должен содержать следующие подразделы:</w:t>
      </w:r>
    </w:p>
    <w:p w14:paraId="5A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bookmarkStart w:id="7" w:name="P139"/>
      <w:bookmarkEnd w:id="7"/>
      <w:r>
        <w:rPr>
          <w:rFonts w:ascii="Times New Roman" w:hAnsi="Times New Roman"/>
          <w:sz w:val="28"/>
        </w:rPr>
        <w:t xml:space="preserve">а) перечень вариантов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включающий в том числе варианты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</w:t>
      </w:r>
      <w:r>
        <w:rPr>
          <w:rFonts w:ascii="Times New Roman" w:hAnsi="Times New Roman"/>
          <w:sz w:val="28"/>
        </w:rPr>
        <w:t xml:space="preserve">необходимые для исправления допущенных опечаток и ошибок в выданных в результате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документах и созданных реестровых записях и для выдачи дубликата документа, выданного по результатам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(при необходимости), а также порядок оставления запроса заявителя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без рассмотрения (при необходимости);</w:t>
      </w:r>
    </w:p>
    <w:p w14:paraId="5B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описание административной процедуры профилирования заявителя;</w:t>
      </w:r>
    </w:p>
    <w:p w14:paraId="5C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подразделы, содержащие описание вариантов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услуги.</w:t>
      </w:r>
    </w:p>
    <w:p w14:paraId="5D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25.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услуги.</w:t>
      </w:r>
    </w:p>
    <w:p w14:paraId="5E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приложении к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услуги.</w:t>
      </w:r>
    </w:p>
    <w:p w14:paraId="5F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26. Подразделы, содержащие описание вариантов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формируются по количеству вариантов предоставления услуги, предусмотренных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"P139"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подпунктом «а» пункта 24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Порядка, и должны содержать результат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перечень и описание административных процедур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а также максимальный срок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соответствии с вариантом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услуги.</w:t>
      </w:r>
    </w:p>
    <w:p w14:paraId="60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27. В описание административной процедуры приема запроса и документов и (или) информации,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услуги, включаются следующие положения:</w:t>
      </w:r>
    </w:p>
    <w:p w14:paraId="61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состав запроса и перечень документов и (или) информации,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соответствии с вариантом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а также способы подачи таких запроса и документов и (или) информации;</w:t>
      </w:r>
    </w:p>
    <w:p w14:paraId="62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способы установления личности заявителя (представителя заявителя) для каждого способа подачи запроса и документов и (или) информации,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63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основания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14:paraId="64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</w:t>
      </w:r>
      <w:r>
        <w:rPr>
          <w:rFonts w:ascii="Times New Roman" w:hAnsi="Times New Roman"/>
          <w:sz w:val="28"/>
        </w:rPr>
        <w:t xml:space="preserve">органы, участвующие в приеме запроса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в том числе сведения о возможности подачи запроса в МФЦ (при наличии такой возможности);</w:t>
      </w:r>
    </w:p>
    <w:p w14:paraId="65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возможность (невозможность) приема органом, предоставляющим услугу, или МФЦ запроса и документов и (или) информации,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14:paraId="66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е) срок регистрации запроса и документов и (или) информации,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в органе, предоставляющем услугу, или в МФЦ.</w:t>
      </w:r>
    </w:p>
    <w:p w14:paraId="67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28. В описание административной процедуры межведомственного информационного взаимодействия </w:t>
      </w:r>
      <w:r>
        <w:rPr>
          <w:rFonts w:ascii="Times New Roman" w:hAnsi="Times New Roman"/>
          <w:sz w:val="28"/>
        </w:rPr>
        <w:t>включаются:</w:t>
      </w:r>
    </w:p>
    <w:p w14:paraId="68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органа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(организации), в который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69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органа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муниципальной услуги, срок получения ответа на информационный запрос -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взаимодействия».</w:t>
      </w:r>
    </w:p>
    <w:p w14:paraId="6A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29. В описание административной процедуры приостановления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включаются следующие положения:</w:t>
      </w:r>
    </w:p>
    <w:p w14:paraId="6B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перечень оснований для приостановления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а в случае отсутствия таких оснований - указание на их отсутствие;</w:t>
      </w:r>
    </w:p>
    <w:p w14:paraId="6C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состав и содержание осуществляемых при приостановлении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административных действий;</w:t>
      </w:r>
    </w:p>
    <w:p w14:paraId="6D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перечень оснований для возобновления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6E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срок </w:t>
      </w:r>
      <w:r>
        <w:rPr>
          <w:rFonts w:ascii="Times New Roman" w:hAnsi="Times New Roman"/>
          <w:sz w:val="28"/>
        </w:rPr>
        <w:t>приостановления предоставления муниципальной услуги.</w:t>
      </w:r>
    </w:p>
    <w:p w14:paraId="6F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30. В описание административной процедуры принятия решения о предоставлении (об отказе в предоставлении)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включаются следующие положения:</w:t>
      </w:r>
    </w:p>
    <w:p w14:paraId="70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основание для отказа </w:t>
      </w:r>
      <w:r>
        <w:rPr>
          <w:rFonts w:ascii="Times New Roman" w:hAnsi="Times New Roman"/>
          <w:sz w:val="28"/>
        </w:rPr>
        <w:t>в предоставлении муниципальной услуги, а в случае их отсутствия - указание на их отсутствие;</w:t>
      </w:r>
    </w:p>
    <w:p w14:paraId="71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срок принятия решения о предоставлении (об отказе в предоставлении)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исчисляемый с даты получения органом, предоставляющим услугу, всех сведений, необходимых для принятия решения.</w:t>
      </w:r>
    </w:p>
    <w:p w14:paraId="72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31. В описание административной процедуры предоставления результата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включаются следующие положения:</w:t>
      </w:r>
    </w:p>
    <w:p w14:paraId="73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способы предоставления результата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74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срок предоставления заявителю результата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исчисляемый со дня принятия решения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75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возможность (невозможность) предоставления органом, предоставляющим </w:t>
      </w:r>
      <w:r>
        <w:rPr>
          <w:rFonts w:ascii="Times New Roman" w:hAnsi="Times New Roman"/>
          <w:sz w:val="28"/>
        </w:rPr>
        <w:t>муниципальную</w:t>
      </w:r>
      <w:r>
        <w:rPr>
          <w:rFonts w:ascii="Times New Roman" w:hAnsi="Times New Roman"/>
          <w:sz w:val="28"/>
        </w:rPr>
        <w:t xml:space="preserve"> услугу, или МФЦ результата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76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32. В описание административной процедуры получения дополнительных сведений от заявителя включаются следующие положения:</w:t>
      </w:r>
    </w:p>
    <w:p w14:paraId="77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78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срок, необходимый для получения таких документов и (или) информации;</w:t>
      </w:r>
    </w:p>
    <w:p w14:paraId="79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указание на необходимость (отсутствие необходимости) приостановления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при необходимости </w:t>
      </w:r>
      <w:r>
        <w:rPr>
          <w:rFonts w:ascii="Times New Roman" w:hAnsi="Times New Roman"/>
          <w:sz w:val="28"/>
        </w:rPr>
        <w:t>получения от заявителя дополнительных сведений;</w:t>
      </w:r>
    </w:p>
    <w:p w14:paraId="7A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перечень органов и организаций, участвующих в административной процедуре, в случае, если они известны (при необходимости).</w:t>
      </w:r>
    </w:p>
    <w:p w14:paraId="7B000000"/>
    <w:p w14:paraId="7C000000">
      <w:pPr>
        <w:widowControl w:val="0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33. 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(далее - процедура оценки), включаются следующие положения:</w:t>
      </w:r>
    </w:p>
    <w:p w14:paraId="7D000000">
      <w:pPr>
        <w:widowControl w:val="0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а) наименование и продолжительность процедуры оценки;</w:t>
      </w:r>
    </w:p>
    <w:p w14:paraId="7E000000">
      <w:pPr>
        <w:widowControl w:val="0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б) субъекты, проводящие процедуру оценки;</w:t>
      </w:r>
    </w:p>
    <w:p w14:paraId="7F000000">
      <w:pPr>
        <w:widowControl w:val="0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в) объект (объекты) процедуры оценки;</w:t>
      </w:r>
    </w:p>
    <w:p w14:paraId="80000000">
      <w:pPr>
        <w:widowControl w:val="0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г) место проведения процедуры оценки (при наличии);</w:t>
      </w:r>
    </w:p>
    <w:p w14:paraId="81000000">
      <w:pPr>
        <w:widowControl w:val="0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д) наименование документа, являющегося результатом процедуры оценки (при наличии).</w:t>
      </w:r>
    </w:p>
    <w:p w14:paraId="82000000">
      <w:pPr>
        <w:widowControl w:val="0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34. В описание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 (далее соответственно - процедура распределения ограниченного ресурса, ограниченный ресурс), включаются следующие положения:</w:t>
      </w:r>
    </w:p>
    <w:p w14:paraId="83000000">
      <w:pPr>
        <w:widowControl w:val="0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а) способ распределения ограниченного ресурса;</w:t>
      </w:r>
    </w:p>
    <w:p w14:paraId="84000000">
      <w:pPr>
        <w:widowControl w:val="0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муниципальной услуги.</w:t>
      </w:r>
    </w:p>
    <w:p w14:paraId="85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35. В случае, если вариант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предполагает предоставление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упреждающем (</w:t>
      </w:r>
      <w:r>
        <w:rPr>
          <w:rFonts w:ascii="Times New Roman" w:hAnsi="Times New Roman"/>
          <w:sz w:val="28"/>
        </w:rPr>
        <w:t>проактивном</w:t>
      </w:r>
      <w:r>
        <w:rPr>
          <w:rFonts w:ascii="Times New Roman" w:hAnsi="Times New Roman"/>
          <w:sz w:val="28"/>
        </w:rPr>
        <w:t xml:space="preserve">) режиме, в состав подраздела, содержащего описание варианта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включаются следующие положения:</w:t>
      </w:r>
    </w:p>
    <w:p w14:paraId="86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указание на необходимость предварительной подачи заявителем запроса о предоставлении ему данной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упреждающем (</w:t>
      </w:r>
      <w:r>
        <w:rPr>
          <w:rFonts w:ascii="Times New Roman" w:hAnsi="Times New Roman"/>
          <w:sz w:val="28"/>
        </w:rPr>
        <w:t>проактивном</w:t>
      </w:r>
      <w:r>
        <w:rPr>
          <w:rFonts w:ascii="Times New Roman" w:hAnsi="Times New Roman"/>
          <w:sz w:val="28"/>
        </w:rPr>
        <w:t xml:space="preserve">) режиме или подачи заявителем запроса о предоставлении данной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после осуществления органом, предоставляющим услугу, мероприятий в соответствии с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"consultantplus://offline/ref=E1846DB40EBA2BA7F63564F671FA5BB7391A1CFF94FA623C5B69BC32D82A174C93A4489CC08C8895612D08C2364203670BB59DF8E9R9m1H"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пунктом 1 части 1 статьи 7.3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№ 210-ФЗ;</w:t>
      </w:r>
    </w:p>
    <w:p w14:paraId="87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сведения о юридическом факте, поступление которых в информационную систему органа, предоставляющего услугу, является основанием для предоставления заявителю данной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упреждающем (</w:t>
      </w:r>
      <w:r>
        <w:rPr>
          <w:rFonts w:ascii="Times New Roman" w:hAnsi="Times New Roman"/>
          <w:sz w:val="28"/>
        </w:rPr>
        <w:t>проактивном</w:t>
      </w:r>
      <w:r>
        <w:rPr>
          <w:rFonts w:ascii="Times New Roman" w:hAnsi="Times New Roman"/>
          <w:sz w:val="28"/>
        </w:rPr>
        <w:t>) режиме;</w:t>
      </w:r>
    </w:p>
    <w:p w14:paraId="88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наименование информационной системы, из которой должны поступить сведения, указанные в подпункте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настоящего пункта, а также информационной системы органа, предоставляющего услугу, в которую должны поступить данные сведения;</w:t>
      </w:r>
    </w:p>
    <w:p w14:paraId="89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состав, последовательность и сроки выполнения административных процедур, осуществляемых органом, предоставляющим услугу, после поступления в информационную систему данного органа с</w:t>
      </w:r>
      <w:r>
        <w:rPr>
          <w:rFonts w:ascii="Times New Roman" w:hAnsi="Times New Roman"/>
          <w:sz w:val="28"/>
        </w:rPr>
        <w:t>ведений, указанных в подпункте «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настоящего пункта.</w:t>
      </w:r>
    </w:p>
    <w:p w14:paraId="8A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36. Раздел «</w:t>
      </w:r>
      <w:r>
        <w:rPr>
          <w:rFonts w:ascii="Times New Roman" w:hAnsi="Times New Roman"/>
          <w:sz w:val="28"/>
        </w:rPr>
        <w:t>Формы контроля за исполнением административного регламента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состоит из следующих подразделов:</w:t>
      </w:r>
    </w:p>
    <w:p w14:paraId="8B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а также принятием ими решений;</w:t>
      </w:r>
    </w:p>
    <w:p w14:paraId="8C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порядок и периодичность осуществления плановых и внеплановых проверок полноты и качества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в том числе порядок и формы контроля за полнотой и качеством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8D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8E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положения, характеризующие требования к порядку и формам контроля за предоставлением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в том числе со стороны граждан, их объединений и организаций.</w:t>
      </w:r>
    </w:p>
    <w:p w14:paraId="8F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37. Раздел «</w:t>
      </w:r>
      <w:r>
        <w:rPr>
          <w:rFonts w:ascii="Times New Roman" w:hAnsi="Times New Roman"/>
          <w:sz w:val="28"/>
        </w:rPr>
        <w:t>Досудебный (внесудебный) порядок обжалования решений и действий (бездействия) органа, предоставляющего услугу, МФЦ, а также их должностных лиц, муниципальных служащих, работников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должен содержать способы информирования заявителей о порядке досудебного (внесудебного) обжалования, а также формы и способы подачи заявителями жалобы.</w:t>
      </w:r>
    </w:p>
    <w:p w14:paraId="90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</w:p>
    <w:p w14:paraId="91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2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III. Порядок согласования и утверждения</w:t>
      </w:r>
    </w:p>
    <w:p w14:paraId="93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административных регламентов</w:t>
      </w:r>
    </w:p>
    <w:p w14:paraId="94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5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38. При разработке и утверждении проектов административных регламентов применяются основные требования подготовки </w:t>
      </w:r>
      <w:r>
        <w:rPr>
          <w:rFonts w:ascii="Times New Roman" w:hAnsi="Times New Roman"/>
          <w:sz w:val="28"/>
        </w:rPr>
        <w:t>и оформления муниципальных</w:t>
      </w:r>
      <w:r>
        <w:rPr>
          <w:rFonts w:ascii="Times New Roman" w:hAnsi="Times New Roman"/>
          <w:sz w:val="28"/>
        </w:rPr>
        <w:t xml:space="preserve"> правовых актов </w:t>
      </w:r>
      <w:r>
        <w:rPr>
          <w:rFonts w:ascii="Times New Roman" w:hAnsi="Times New Roman"/>
          <w:sz w:val="28"/>
        </w:rPr>
        <w:t>Крапивинского муниципального округа</w:t>
      </w:r>
      <w:r>
        <w:rPr>
          <w:rFonts w:ascii="Times New Roman" w:hAnsi="Times New Roman"/>
          <w:sz w:val="28"/>
        </w:rPr>
        <w:t xml:space="preserve">, утвержденные </w:t>
      </w:r>
      <w:r>
        <w:rPr>
          <w:rFonts w:ascii="Times New Roman" w:hAnsi="Times New Roman"/>
          <w:color w:val="0000FF"/>
          <w:sz w:val="28"/>
        </w:rPr>
        <w:t xml:space="preserve">Решением </w:t>
      </w:r>
      <w:r>
        <w:rPr>
          <w:rFonts w:ascii="Times New Roman" w:hAnsi="Times New Roman"/>
          <w:sz w:val="28"/>
        </w:rPr>
        <w:t xml:space="preserve">Совета народных </w:t>
      </w:r>
      <w:r>
        <w:rPr>
          <w:rFonts w:ascii="Times New Roman" w:hAnsi="Times New Roman"/>
          <w:sz w:val="28"/>
        </w:rPr>
        <w:t>депутатов</w:t>
      </w:r>
      <w:r>
        <w:rPr>
          <w:rFonts w:ascii="Times New Roman" w:hAnsi="Times New Roman"/>
          <w:sz w:val="28"/>
        </w:rPr>
        <w:t xml:space="preserve"> Крапивинского муниципального округа первого созыва от 27.02.2023 № 388 «О правилах юридической техники подготовки и оформления муниципальных правовых актов Крапивинского муниципального округа»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 исключением особенностей, установленных настоящим Порядком.</w:t>
      </w:r>
    </w:p>
    <w:p w14:paraId="96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39. Проект административного регламента формируется органом, предоставляющим услугу, </w:t>
      </w:r>
      <w:r>
        <w:rPr>
          <w:rFonts w:ascii="Times New Roman" w:hAnsi="Times New Roman"/>
          <w:sz w:val="28"/>
        </w:rPr>
        <w:t>в порядке, предусмотренном пунктом 5 настоящих Правил.</w:t>
      </w:r>
    </w:p>
    <w:p w14:paraId="97000000">
      <w:pPr>
        <w:widowControl w:val="0"/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bookmarkStart w:id="8" w:name="P194"/>
      <w:bookmarkEnd w:id="8"/>
      <w:r>
        <w:rPr>
          <w:rFonts w:ascii="Times New Roman" w:hAnsi="Times New Roman"/>
          <w:sz w:val="28"/>
        </w:rPr>
        <w:t xml:space="preserve">40. Ответственные сотрудники </w:t>
      </w:r>
      <w:r>
        <w:rPr>
          <w:rFonts w:ascii="Times New Roman" w:hAnsi="Times New Roman"/>
          <w:sz w:val="28"/>
        </w:rPr>
        <w:t>органов</w:t>
      </w:r>
      <w:r>
        <w:rPr>
          <w:rFonts w:ascii="Times New Roman" w:hAnsi="Times New Roman"/>
          <w:sz w:val="28"/>
        </w:rPr>
        <w:t xml:space="preserve">, обладающие ролью </w:t>
      </w:r>
      <w:r>
        <w:rPr>
          <w:rFonts w:ascii="Times New Roman" w:hAnsi="Times New Roman"/>
          <w:sz w:val="28"/>
        </w:rPr>
        <w:t>администратора</w:t>
      </w:r>
      <w:r>
        <w:rPr>
          <w:rFonts w:ascii="Times New Roman" w:hAnsi="Times New Roman"/>
          <w:sz w:val="28"/>
        </w:rPr>
        <w:t xml:space="preserve"> в федеральной государс</w:t>
      </w:r>
      <w:r>
        <w:rPr>
          <w:rFonts w:ascii="Times New Roman" w:hAnsi="Times New Roman"/>
          <w:sz w:val="28"/>
        </w:rPr>
        <w:t>твенной информационной системе «</w:t>
      </w:r>
      <w:r>
        <w:rPr>
          <w:rFonts w:ascii="Times New Roman" w:hAnsi="Times New Roman"/>
          <w:sz w:val="28"/>
        </w:rPr>
        <w:t>Единая система идентификации и аутентификации в инфраструктуре, обеспечивающей информационно- 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осуществляют доступ для участия в разработке, согласовании и утверждении проекта административного регламента и государственной регистрации нормативного правового акта об утверждении административного регламента:</w:t>
      </w:r>
    </w:p>
    <w:p w14:paraId="98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органам, предоставляющим услуги;</w:t>
      </w:r>
    </w:p>
    <w:p w14:paraId="99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органам и </w:t>
      </w:r>
      <w:r>
        <w:rPr>
          <w:rFonts w:ascii="Times New Roman" w:hAnsi="Times New Roman"/>
          <w:sz w:val="28"/>
        </w:rPr>
        <w:t>учреждениям</w:t>
      </w:r>
      <w:r>
        <w:rPr>
          <w:rFonts w:ascii="Times New Roman" w:hAnsi="Times New Roman"/>
          <w:sz w:val="28"/>
        </w:rPr>
        <w:t>, участвующим в согласовании проекта административного регламента, в том числе по вопросу осуществления межведомственного информационного взаимодействия (далее - органы, участвующие в согласовании);</w:t>
      </w:r>
    </w:p>
    <w:p w14:paraId="9A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органу, уполномоченному на проведение экспертизы проекта административного регламента (далее также - уполномоченный орган);</w:t>
      </w:r>
    </w:p>
    <w:p w14:paraId="9B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</w:t>
      </w:r>
      <w:r>
        <w:rPr>
          <w:rFonts w:ascii="Times New Roman" w:hAnsi="Times New Roman"/>
          <w:sz w:val="28"/>
        </w:rPr>
        <w:t>органу</w:t>
      </w:r>
      <w:r>
        <w:rPr>
          <w:rFonts w:ascii="Times New Roman" w:hAnsi="Times New Roman"/>
          <w:sz w:val="28"/>
        </w:rPr>
        <w:t xml:space="preserve">, уполномоченному на проведение регистрации </w:t>
      </w:r>
      <w:r>
        <w:rPr>
          <w:rFonts w:ascii="Times New Roman" w:hAnsi="Times New Roman"/>
          <w:sz w:val="28"/>
        </w:rPr>
        <w:t>муниципальных правовых актов Крапивинского муниципального округа</w:t>
      </w:r>
      <w:r>
        <w:rPr>
          <w:rFonts w:ascii="Times New Roman" w:hAnsi="Times New Roman"/>
          <w:sz w:val="28"/>
        </w:rPr>
        <w:t xml:space="preserve"> (далее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организационный отдел</w:t>
      </w:r>
      <w:r>
        <w:rPr>
          <w:rFonts w:ascii="Times New Roman" w:hAnsi="Times New Roman"/>
          <w:sz w:val="28"/>
        </w:rPr>
        <w:t>).</w:t>
      </w:r>
    </w:p>
    <w:p w14:paraId="9C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41. Органы, участвующие в согласовании, а также орган, уполномоченный на проведение экспертизы проекта административного регламента,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- лист согласования).</w:t>
      </w:r>
    </w:p>
    <w:p w14:paraId="9D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42. Проект административного регламента рассматривается органами, участвующими в согласовании, в части, отнесенной к компетенции таких органов</w:t>
      </w:r>
      <w:r>
        <w:rPr>
          <w:rFonts w:ascii="Times New Roman" w:hAnsi="Times New Roman"/>
          <w:sz w:val="28"/>
        </w:rPr>
        <w:t>.</w:t>
      </w:r>
    </w:p>
    <w:p w14:paraId="9E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43. Согласование проектов </w:t>
      </w:r>
      <w:r>
        <w:rPr>
          <w:rFonts w:ascii="Times New Roman" w:hAnsi="Times New Roman"/>
          <w:sz w:val="28"/>
        </w:rPr>
        <w:t>административных регламентов с федеральными органами исполнительной власти, осуществляющими виды деятельности, указанные в пунктах 1 - 5 и 7 части 2.3 статьи 1 Федерального закона «Об организации предоставления государственных и муниципальных услуг», может осуществляться письмами, подписанными руководителем (заместителем руководителя) согласующего федерального органа исполнительной власти, с последующим приложением к проекту административного регламента в реестре услуг копий таких писем, подтверждающих согласование, которые не должны содержать замечания, или сведений о получении проекта нормативного правового акта такими органами (дата поступления и входящий номер) в случае несогласования нормативного правового акта в сроки, предусмотренные пунктом 3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 «Об утверждении Правил подготовки нормативных правовых актов федеральных органов исполнительной власти и их государственной регистрации». В случае наличия не урегулированных по результатам проведения согласительных совещаний разногласий к проекту административного регламента в реестре услуг прилагается копия протокола согласительного совещания (в том числе не подписанного в установленный срок руководителем (заместителем руководителя) органа, с которым имеются неурегулированные разногласия) с приложением позиции, содержащей замечания, и сведений о получении протокола согласительного совещания органом, замечания которого не учтены (дата поступления и входящий номер).</w:t>
      </w:r>
    </w:p>
    <w:p w14:paraId="9F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44. </w:t>
      </w:r>
      <w:r>
        <w:rPr>
          <w:rFonts w:ascii="Times New Roman" w:hAnsi="Times New Roman"/>
          <w:sz w:val="28"/>
        </w:rPr>
        <w:t xml:space="preserve">Одновременно с началом процедуры согласования в целях проведения независимой антикоррупционной экспертизы проект административного регламента размещается на официальных сайтах органов, предоставляющих услуги, в информационно- телекоммуникационной сети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Интернет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не менее чем на 15 календарных дней с указанием дат начала и окончания приема заключений по результатам независимой экспертизы.</w:t>
      </w:r>
    </w:p>
    <w:p w14:paraId="A0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Замечания по результатам независимой антикоррупционной экспертизы направляются в орган, предоставляющий услугу, являющийся разработчиком административного регламента.</w:t>
      </w:r>
    </w:p>
    <w:p w14:paraId="A1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Орган, предоставляющий услугу, являющийся разработчиком административного регламента, должен рассмотреть все поступившие заключения независимой экспертизы и принять решение по результатам каждой такой экспертизы.</w:t>
      </w:r>
    </w:p>
    <w:p w14:paraId="A2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Непоступление</w:t>
      </w:r>
      <w:r>
        <w:rPr>
          <w:rFonts w:ascii="Times New Roman" w:hAnsi="Times New Roman"/>
          <w:sz w:val="28"/>
        </w:rPr>
        <w:t xml:space="preserve"> замечаний по результатам независимой антикоррупционной экспертизы в орган, предоставляющий услугу, являющийся разработчиком административного регламента, в срок, отведенный для проведения независимой антикоррупционной экспертизы, не является препятствием для проведения экспертизы уполномоченным органом и последующего утверждения административного регламента.</w:t>
      </w:r>
    </w:p>
    <w:p w14:paraId="A3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45. 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14:paraId="A4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14:paraId="A5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принятии решения о несогласовании проекта административного регламента орган, участвующий в согласовании, вносит имеющиеся </w:t>
      </w:r>
      <w:r>
        <w:rPr>
          <w:rFonts w:ascii="Times New Roman" w:hAnsi="Times New Roman"/>
          <w:sz w:val="28"/>
        </w:rPr>
        <w:t>замечания в проект протокола разногласий</w:t>
      </w:r>
      <w:r>
        <w:rPr>
          <w:rFonts w:ascii="Times New Roman" w:hAnsi="Times New Roman"/>
          <w:sz w:val="28"/>
        </w:rPr>
        <w:t>.</w:t>
      </w:r>
    </w:p>
    <w:p w14:paraId="A6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46. 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и замечаний по результатам независимой антикоррупционной экспертизы орган, предоставляющий услугу, рассматривает поступившие замечания.</w:t>
      </w:r>
    </w:p>
    <w:p w14:paraId="A7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о возможности учета замечаний по результатам независимой антикоррупционной экспертизы при доработке проекта административного регламента принимается органом, предоставляющим услугу, в соответствии с Федеральным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"consultantplus://offline/ref=E1846DB40EBA2BA7F63564F671FA5BB73E1B16FF93F9623C5B69BC32D82A174C81A41092C38C9DC032775FCF34R4m6H"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законом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от 17.07.2009 № 172-ФЗ "Об антикоррупционной экспертизе нормативных правовых актов и проектов нормативных правовых актов".</w:t>
      </w:r>
    </w:p>
    <w:p w14:paraId="A8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согласия с замечаниями, представленными органами, участвующими в согласовании, орган, предоставляющий услугу, в срок, не превышающий 5 рабочих дней, вносит с учетом полученных замечаний изменения в сведения о государственной услуге, указанные в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"P57"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подпункте "а" пункта 5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согласовании.</w:t>
      </w:r>
    </w:p>
    <w:p w14:paraId="A9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наличии возражений к замечаниям орган, предоставляющий услугу,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14:paraId="AA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47. В случае согласия с возражениями, представленными органом, предоставляющим услугу,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(подписывают) протокол разногласий и согласовывает (согласовывают) проект административного регламента, проставляя соответствующую отметку в листе согласования.</w:t>
      </w:r>
    </w:p>
    <w:p w14:paraId="AB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несогласия с возражениями, представленными органом, предоставляющим услугу,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(подписывают) протокол разногласий.</w:t>
      </w:r>
    </w:p>
    <w:p w14:paraId="AC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48. Орган, предоставляющий услугу, после повторного отказа органа, участвующего в согласовании (органов, участвующих в согласовании), в </w:t>
      </w:r>
      <w:r>
        <w:rPr>
          <w:rFonts w:ascii="Times New Roman" w:hAnsi="Times New Roman"/>
          <w:sz w:val="28"/>
        </w:rPr>
        <w:t>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14:paraId="AD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49. После согласования проекта административного регламента со всеми органами, участвующими в согласовании, орган, предоставляющий услугу, направляет проект административного регламента на экспертизу в соответствии с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"P224"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разделом IV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Порядка.</w:t>
      </w:r>
    </w:p>
    <w:p w14:paraId="AE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50. Утверждение административного регламента производится посредством подписания электронного документа усиленной квалифицированной подписью руководителя органа, предоставляющего услугу, после получения положительного заключения экспертизы уполномоченного органа либо урегулирования разногласий по результатам экспертизы уполномоченного органа.</w:t>
      </w:r>
    </w:p>
    <w:p w14:paraId="AF000000">
      <w:pPr>
        <w:widowControl w:val="0"/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bookmarkStart w:id="9" w:name="P218"/>
      <w:bookmarkEnd w:id="9"/>
      <w:r>
        <w:rPr>
          <w:rFonts w:ascii="Times New Roman" w:hAnsi="Times New Roman"/>
          <w:sz w:val="28"/>
        </w:rPr>
        <w:t xml:space="preserve">51. Утвержденный административный регламент направляется органом, предоставляющим услугу, с приложением заполненного листа согласования и протоколов разногласий (при наличии)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организационный отдел администрации Крапивинского муниципального округа</w:t>
      </w:r>
      <w:r>
        <w:rPr>
          <w:rFonts w:ascii="Times New Roman" w:hAnsi="Times New Roman"/>
          <w:sz w:val="28"/>
        </w:rPr>
        <w:t>.</w:t>
      </w:r>
    </w:p>
    <w:p w14:paraId="B0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52. Официальное опубликование утвержденного административного регламента осуществляется в порядке, установленном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"consultantplus://offline/ref=E1846DB40EBA2BA7F6357AFB679607B2391040FA93FC6B68063DBA65877A1119D3E44ECB92CED6CC306F43CE345A1F660BRAm9H"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постановлением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администрации Крапивинского муниципального округа от 16.11.2024 № 1710 «Об утверждении положения об официальном сайте Крапивинского муниципального </w:t>
      </w:r>
      <w:r>
        <w:rPr>
          <w:rFonts w:ascii="Times New Roman" w:hAnsi="Times New Roman"/>
          <w:sz w:val="28"/>
        </w:rPr>
        <w:t xml:space="preserve">округа </w:t>
      </w:r>
      <w:r>
        <w:rPr>
          <w:rFonts w:ascii="Times New Roman" w:hAnsi="Times New Roman"/>
          <w:sz w:val="28"/>
        </w:rPr>
        <w:t>в сети Интернет»</w:t>
      </w:r>
      <w:r>
        <w:rPr>
          <w:rFonts w:ascii="Times New Roman" w:hAnsi="Times New Roman"/>
          <w:sz w:val="28"/>
        </w:rPr>
        <w:t xml:space="preserve">. Административный регламент подлежит размещению на официальном сайте </w:t>
      </w:r>
      <w:r>
        <w:rPr>
          <w:rFonts w:ascii="Times New Roman" w:hAnsi="Times New Roman"/>
          <w:sz w:val="28"/>
        </w:rPr>
        <w:t>Крапивинского муниципального округа</w:t>
      </w:r>
      <w:r>
        <w:rPr>
          <w:rFonts w:ascii="Times New Roman" w:hAnsi="Times New Roman"/>
          <w:sz w:val="28"/>
        </w:rPr>
        <w:t>, в информаци</w:t>
      </w:r>
      <w:r>
        <w:rPr>
          <w:rFonts w:ascii="Times New Roman" w:hAnsi="Times New Roman"/>
          <w:sz w:val="28"/>
        </w:rPr>
        <w:t>онно-телекоммуникационной сети «</w:t>
      </w:r>
      <w:r>
        <w:rPr>
          <w:rFonts w:ascii="Times New Roman" w:hAnsi="Times New Roman"/>
          <w:sz w:val="28"/>
        </w:rPr>
        <w:t>Интернет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B1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утвержденный административный регламент направляется на официальное опубликование органом, предоставляющим услугу, с приложением заполненного листа согласования и протоколов разногласий (при наличии).</w:t>
      </w:r>
    </w:p>
    <w:p w14:paraId="B2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53. При наличии оснований для внесения изменений в административный регламент орган, предоставляющий услугу, разрабатывает и утверждает </w:t>
      </w:r>
      <w:r>
        <w:rPr>
          <w:rFonts w:ascii="Times New Roman" w:hAnsi="Times New Roman"/>
          <w:sz w:val="28"/>
        </w:rPr>
        <w:t>муниципальный</w:t>
      </w:r>
      <w:r>
        <w:rPr>
          <w:rFonts w:ascii="Times New Roman" w:hAnsi="Times New Roman"/>
          <w:sz w:val="28"/>
        </w:rPr>
        <w:t xml:space="preserve">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регламента.</w:t>
      </w:r>
    </w:p>
    <w:p w14:paraId="B3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наличии оснований для признания административного регламента утратившим силу (его отмены) орган, предоставляющий услугу, разрабатывает и утверждает </w:t>
      </w:r>
      <w:r>
        <w:rPr>
          <w:rFonts w:ascii="Times New Roman" w:hAnsi="Times New Roman"/>
          <w:sz w:val="28"/>
        </w:rPr>
        <w:t>муниципальный</w:t>
      </w:r>
      <w:r>
        <w:rPr>
          <w:rFonts w:ascii="Times New Roman" w:hAnsi="Times New Roman"/>
          <w:sz w:val="28"/>
        </w:rPr>
        <w:t xml:space="preserve"> правовой акт о признании административного регламента утратившим силу (о его отмене).</w:t>
      </w:r>
    </w:p>
    <w:p w14:paraId="B4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54. В случае, если </w:t>
      </w:r>
      <w:r>
        <w:rPr>
          <w:rFonts w:ascii="Times New Roman" w:hAnsi="Times New Roman"/>
          <w:sz w:val="28"/>
        </w:rPr>
        <w:t>основанием для возврата акта об утверждении административного регламента без государственной регистрации являются только замечания юридико-технического характера, процедуры, предусмотренные пунктами 43 - 50 настоящих Правил, не осуществляются.</w:t>
      </w:r>
    </w:p>
    <w:p w14:paraId="B5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</w:p>
    <w:p w14:paraId="B6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8"/>
        </w:rPr>
      </w:pPr>
      <w:bookmarkStart w:id="10" w:name="P224"/>
      <w:bookmarkEnd w:id="10"/>
      <w:r>
        <w:rPr>
          <w:rFonts w:ascii="Times New Roman" w:hAnsi="Times New Roman"/>
          <w:b w:val="1"/>
          <w:sz w:val="28"/>
        </w:rPr>
        <w:t>IV. Проведение экспертизы проектов</w:t>
      </w:r>
    </w:p>
    <w:p w14:paraId="B7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административных регламентов</w:t>
      </w:r>
    </w:p>
    <w:p w14:paraId="B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9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55. Экспертиза проектов административных регламентов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роектов о признании нормативных правовых актов об утверждении административных регламентов утратившими силу) проводится органом, уполномоченным на проведение экспертизы проектов административных регламентов (далее - уполномоченный орган), в реестре услуг.</w:t>
      </w:r>
    </w:p>
    <w:p w14:paraId="BA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</w:p>
    <w:p w14:paraId="BB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56. Уполномоченным органом является руководитель учреждения или организации, которые оказывают муниципальную услугу. </w:t>
      </w:r>
    </w:p>
    <w:p w14:paraId="BC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57. Предметом экспертизы являются:</w:t>
      </w:r>
    </w:p>
    <w:p w14:paraId="BD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соответствие проектов административных регламентов требованиям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"P52"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пунктов 3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\l "P64"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7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Порядка;</w:t>
      </w:r>
    </w:p>
    <w:p w14:paraId="BE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отсутствие в проекте требований об обязательном представлении заявителями документов и (или) информации, которые могут быть получены в рамках межведомственного запроса.</w:t>
      </w:r>
    </w:p>
    <w:p w14:paraId="BF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58.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14:paraId="C0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59.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листе согласования.</w:t>
      </w:r>
    </w:p>
    <w:p w14:paraId="C1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60.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листе согласования и вносит замечания в протокол разногласий.</w:t>
      </w:r>
    </w:p>
    <w:p w14:paraId="C2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61. При наличии в заключении уполномоченного органа замечаний и предложений к проекту административного регламента орган, предоставляющий услугу, обеспечивает учет таких замечаний и предложений.</w:t>
      </w:r>
    </w:p>
    <w:p w14:paraId="C3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наличии разногласий орган, предоставляющий услугу, вносит в протокол разногласий возражения на замечания уполномоченного органа.</w:t>
      </w:r>
    </w:p>
    <w:p w14:paraId="C4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Уполномоченный орган рассматривает возражения, представленные органом, предоставляющим услугу, в срок, не превышающий 5 рабочих дней с даты внесения таких возражений в протокол разногласий.</w:t>
      </w:r>
    </w:p>
    <w:p w14:paraId="C5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несогласия с возражениями, представленными органом, предоставляющим услугу, уполномоченный орган проставляет соответствующую отметку в протоколе разногласий.</w:t>
      </w:r>
    </w:p>
    <w:p w14:paraId="C6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62. Для урегулирования разногласий по результатам экспертизы уполномоченного органа орган, предоставляющий услугу, совместно с уполномоченным органом организуют проведение согласительного совещания по урегулированию разногласий по проекту административного регламента, включив в состав участников такого совещания своих представителей.</w:t>
      </w:r>
    </w:p>
    <w:p w14:paraId="C7000000">
      <w:pPr>
        <w:widowControl w:val="0"/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"/>
    <w:link w:val="Style_6_ch"/>
    <w:pPr>
      <w:widowControl w:val="0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6_ch" w:type="character">
    <w:name w:val="Default"/>
    <w:link w:val="Style_6"/>
    <w:rPr>
      <w:rFonts w:ascii="Times New Roman" w:hAnsi="Times New Roman"/>
      <w:color w:val="000000"/>
      <w:sz w:val="24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ConsPlusNormal"/>
    <w:link w:val="Style_9_ch"/>
    <w:pPr>
      <w:widowControl w:val="0"/>
      <w:spacing w:after="0" w:line="240" w:lineRule="auto"/>
      <w:ind/>
    </w:pPr>
    <w:rPr>
      <w:rFonts w:ascii="Calibri" w:hAnsi="Calibri"/>
    </w:rPr>
  </w:style>
  <w:style w:styleId="Style_9_ch" w:type="character">
    <w:name w:val="ConsPlusNormal"/>
    <w:link w:val="Style_9"/>
    <w:rPr>
      <w:rFonts w:ascii="Calibri" w:hAnsi="Calibri"/>
    </w:rPr>
  </w:style>
  <w:style w:styleId="Style_10" w:type="paragraph">
    <w:name w:val="Body Text"/>
    <w:basedOn w:val="Style_1"/>
    <w:link w:val="Style_10_ch"/>
    <w:pPr>
      <w:widowControl w:val="0"/>
      <w:spacing w:after="120"/>
      <w:ind/>
    </w:pPr>
  </w:style>
  <w:style w:styleId="Style_10_ch" w:type="character">
    <w:name w:val="Body Text"/>
    <w:basedOn w:val="Style_1_ch"/>
    <w:link w:val="Style_10"/>
  </w:style>
  <w:style w:styleId="Style_11" w:type="paragraph">
    <w:name w:val="toc 3"/>
    <w:next w:val="Style_1"/>
    <w:link w:val="Style_1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ConsPlusTitle"/>
    <w:link w:val="Style_12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2_ch" w:type="character">
    <w:name w:val="ConsPlusTitle"/>
    <w:link w:val="Style_12"/>
    <w:rPr>
      <w:rFonts w:ascii="Calibri" w:hAnsi="Calibri"/>
      <w:b w:val="1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5"/>
    <w:next w:val="Style_1"/>
    <w:link w:val="Style_14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Balloon Text"/>
    <w:basedOn w:val="Style_1"/>
    <w:link w:val="Style_15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15_ch" w:type="character">
    <w:name w:val="Balloon Text"/>
    <w:basedOn w:val="Style_1_ch"/>
    <w:link w:val="Style_15"/>
    <w:rPr>
      <w:rFonts w:ascii="Segoe UI" w:hAnsi="Segoe UI"/>
      <w:sz w:val="18"/>
    </w:rPr>
  </w:style>
  <w:style w:styleId="Style_16" w:type="paragraph">
    <w:name w:val="heading 1"/>
    <w:next w:val="Style_1"/>
    <w:link w:val="Style_16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1"/>
    <w:link w:val="Style_19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1"/>
    <w:link w:val="Style_21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List Paragraph"/>
    <w:basedOn w:val="Style_1"/>
    <w:link w:val="Style_22_ch"/>
    <w:pPr>
      <w:widowControl w:val="0"/>
      <w:ind w:firstLine="0" w:left="720"/>
      <w:contextualSpacing w:val="1"/>
    </w:pPr>
  </w:style>
  <w:style w:styleId="Style_22_ch" w:type="character">
    <w:name w:val="List Paragraph"/>
    <w:basedOn w:val="Style_1_ch"/>
    <w:link w:val="Style_22"/>
  </w:style>
  <w:style w:styleId="Style_23" w:type="paragraph">
    <w:name w:val="Без интервала1"/>
    <w:link w:val="Style_23_ch"/>
    <w:pPr>
      <w:widowControl w:val="0"/>
      <w:spacing w:after="0" w:line="240" w:lineRule="auto"/>
      <w:ind/>
    </w:pPr>
    <w:rPr>
      <w:rFonts w:ascii="Calibri" w:hAnsi="Calibri"/>
    </w:rPr>
  </w:style>
  <w:style w:styleId="Style_23_ch" w:type="character">
    <w:name w:val="Без интервала1"/>
    <w:link w:val="Style_23"/>
    <w:rPr>
      <w:rFonts w:ascii="Calibri" w:hAnsi="Calibri"/>
    </w:rPr>
  </w:style>
  <w:style w:styleId="Style_24" w:type="paragraph">
    <w:name w:val="toc 8"/>
    <w:next w:val="Style_1"/>
    <w:link w:val="Style_24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1"/>
    <w:link w:val="Style_25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1"/>
    <w:link w:val="Style_2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basedOn w:val="Style_1"/>
    <w:link w:val="Style_27_ch"/>
    <w:uiPriority w:val="10"/>
    <w:qFormat/>
    <w:pPr>
      <w:widowControl w:val="0"/>
      <w:spacing w:after="0" w:before="120" w:line="360" w:lineRule="auto"/>
      <w:ind w:right="4670"/>
      <w:jc w:val="center"/>
    </w:pPr>
    <w:rPr>
      <w:rFonts w:ascii="Arial" w:hAnsi="Arial"/>
      <w:b w:val="1"/>
      <w:sz w:val="32"/>
    </w:rPr>
  </w:style>
  <w:style w:styleId="Style_27_ch" w:type="character">
    <w:name w:val="Title"/>
    <w:basedOn w:val="Style_1_ch"/>
    <w:link w:val="Style_27"/>
    <w:rPr>
      <w:rFonts w:ascii="Arial" w:hAnsi="Arial"/>
      <w:b w:val="1"/>
      <w:sz w:val="32"/>
    </w:rPr>
  </w:style>
  <w:style w:styleId="Style_28" w:type="paragraph">
    <w:name w:val="heading 4"/>
    <w:next w:val="Style_1"/>
    <w:link w:val="Style_28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Font Style11"/>
    <w:basedOn w:val="Style_13"/>
    <w:link w:val="Style_29_ch"/>
    <w:rPr>
      <w:rFonts w:ascii="Times New Roman" w:hAnsi="Times New Roman"/>
      <w:sz w:val="26"/>
    </w:rPr>
  </w:style>
  <w:style w:styleId="Style_29_ch" w:type="character">
    <w:name w:val="Font Style11"/>
    <w:basedOn w:val="Style_13_ch"/>
    <w:link w:val="Style_29"/>
    <w:rPr>
      <w:rFonts w:ascii="Times New Roman" w:hAnsi="Times New Roman"/>
      <w:sz w:val="2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widowControl w:val="0"/>
      <w:spacing w:after="0" w:line="240" w:lineRule="auto"/>
      <w:ind w:firstLine="0" w:left="900"/>
      <w:outlineLvl w:val="1"/>
    </w:pPr>
    <w:rPr>
      <w:rFonts w:ascii="Times New Roman" w:hAnsi="Times New Roman"/>
      <w:sz w:val="28"/>
    </w:rPr>
  </w:style>
  <w:style w:styleId="Style_30_ch" w:type="character">
    <w:name w:val="heading 2"/>
    <w:basedOn w:val="Style_1_ch"/>
    <w:link w:val="Style_30"/>
    <w:rPr>
      <w:rFonts w:ascii="Times New Roman" w:hAnsi="Times New Roman"/>
      <w:sz w:val="28"/>
    </w:rPr>
  </w:style>
  <w:style w:styleId="Style_31" w:type="paragraph">
    <w:name w:val="Body Text Indent"/>
    <w:basedOn w:val="Style_1"/>
    <w:link w:val="Style_31_ch"/>
    <w:pPr>
      <w:widowControl w:val="0"/>
      <w:spacing w:after="120" w:line="240" w:lineRule="auto"/>
      <w:ind w:firstLine="0" w:left="283"/>
    </w:pPr>
    <w:rPr>
      <w:rFonts w:ascii="Times New Roman" w:hAnsi="Times New Roman"/>
      <w:sz w:val="20"/>
    </w:rPr>
  </w:style>
  <w:style w:styleId="Style_31_ch" w:type="character">
    <w:name w:val="Body Text Indent"/>
    <w:basedOn w:val="Style_1_ch"/>
    <w:link w:val="Style_31"/>
    <w:rPr>
      <w:rFonts w:ascii="Times New Roman" w:hAnsi="Times New Roman"/>
      <w:sz w:val="20"/>
    </w:rPr>
  </w:style>
  <w:style w:styleId="Style_32" w:type="table">
    <w:name w:val="Сетка таблицы5"/>
    <w:basedOn w:val="Style_33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4" w:type="table">
    <w:name w:val="Table Grid"/>
    <w:basedOn w:val="Style_33"/>
    <w:pPr>
      <w:widowControl w:val="0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2024-08-23T04:41:16Z</dcterms:created>
  <dcterms:modified xsi:type="dcterms:W3CDTF">2026-02-18T09:57:08Z</dcterms:modified>
</cp:coreProperties>
</file>