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Утвержден</w:t>
      </w:r>
    </w:p>
    <w:p w14:paraId="04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постановлением администрации</w:t>
      </w:r>
    </w:p>
    <w:p w14:paraId="05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Крапивинского муниципального округа</w:t>
      </w:r>
    </w:p>
    <w:p w14:paraId="06000000">
      <w:pPr>
        <w:widowControl w:val="0"/>
        <w:ind w:firstLine="0" w:left="0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 «18» 05. 2026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sz w:val="28"/>
        </w:rPr>
        <w:t>472</w:t>
      </w:r>
    </w:p>
    <w:p w14:paraId="07000000">
      <w:pPr>
        <w:widowControl w:val="0"/>
        <w:ind w:firstLine="0" w:left="0"/>
        <w:jc w:val="center"/>
        <w:rPr>
          <w:rFonts w:ascii="XO Thames" w:hAnsi="XO Thames"/>
          <w:sz w:val="28"/>
        </w:rPr>
      </w:pPr>
    </w:p>
    <w:p w14:paraId="08000000">
      <w:pPr>
        <w:widowControl w:val="0"/>
        <w:ind w:firstLine="0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 xml:space="preserve">Состав Межведомственной комиссии </w:t>
      </w:r>
      <w:r>
        <w:rPr>
          <w:rFonts w:ascii="XO Thames" w:hAnsi="XO Thames"/>
          <w:b w:val="1"/>
          <w:sz w:val="28"/>
        </w:rPr>
        <w:t>по реализации государственной программы Кемеровской области – Кузбасс</w:t>
      </w:r>
      <w:r>
        <w:rPr>
          <w:rFonts w:ascii="XO Thames" w:hAnsi="XO Thames"/>
          <w:b w:val="1"/>
          <w:sz w:val="28"/>
        </w:rPr>
        <w:t>а «Оказание содействия добровольному переселению в Кемеровскую область – Кузбасс соотечественников, проживающих за рубежом» на 2016 – 2027 годы на территории Крапивинского муниципального округа</w:t>
      </w:r>
    </w:p>
    <w:p w14:paraId="09000000">
      <w:pPr>
        <w:widowControl w:val="0"/>
        <w:ind w:firstLine="0" w:left="0"/>
        <w:jc w:val="left"/>
        <w:rPr>
          <w:rFonts w:ascii="XO Thames" w:hAnsi="XO Thames"/>
          <w:sz w:val="28"/>
        </w:rPr>
      </w:pPr>
    </w:p>
    <w:p w14:paraId="0A000000">
      <w:pPr>
        <w:widowControl w:val="0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Бобровская Раиса                            </w:t>
      </w:r>
      <w:r>
        <w:rPr>
          <w:rFonts w:ascii="XO Thames" w:hAnsi="XO Thames"/>
          <w:sz w:val="28"/>
        </w:rPr>
        <w:t>– заместитель главы Крапивинского</w:t>
      </w:r>
    </w:p>
    <w:p w14:paraId="0B000000">
      <w:pPr>
        <w:widowControl w:val="0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Владимировна                                 </w:t>
      </w:r>
      <w:r>
        <w:rPr>
          <w:rFonts w:ascii="XO Thames" w:hAnsi="XO Thames"/>
          <w:sz w:val="28"/>
        </w:rPr>
        <w:t>муниципального округа (по экономике),</w:t>
      </w:r>
    </w:p>
    <w:p w14:paraId="0C000000">
      <w:pPr>
        <w:widowControl w:val="0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председатель комиссии</w:t>
      </w:r>
    </w:p>
    <w:p w14:paraId="0D000000">
      <w:pPr>
        <w:widowControl w:val="0"/>
        <w:ind w:firstLine="0" w:left="0"/>
        <w:jc w:val="left"/>
        <w:rPr>
          <w:rFonts w:ascii="XO Thames" w:hAnsi="XO Thames"/>
          <w:sz w:val="16"/>
        </w:rPr>
      </w:pPr>
    </w:p>
    <w:p w14:paraId="0E000000">
      <w:pPr>
        <w:widowControl w:val="0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Ермакова Наталья                           </w:t>
      </w:r>
      <w:r>
        <w:rPr>
          <w:rFonts w:ascii="XO Thames" w:hAnsi="XO Thames"/>
          <w:sz w:val="28"/>
        </w:rPr>
        <w:t xml:space="preserve">– начальник отдела экономического </w:t>
      </w:r>
    </w:p>
    <w:p w14:paraId="0F000000">
      <w:pPr>
        <w:widowControl w:val="0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Александровна</w:t>
      </w:r>
      <w:r>
        <w:rPr>
          <w:rFonts w:ascii="XO Thames" w:hAnsi="XO Thames"/>
          <w:sz w:val="28"/>
        </w:rPr>
        <w:t xml:space="preserve">                                развития администрации Крапивинского </w:t>
      </w:r>
    </w:p>
    <w:p w14:paraId="10000000">
      <w:pPr>
        <w:widowControl w:val="0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муниципального округа, секретарь</w:t>
      </w:r>
    </w:p>
    <w:p w14:paraId="11000000">
      <w:pPr>
        <w:widowControl w:val="0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комиссии</w:t>
      </w:r>
    </w:p>
    <w:p w14:paraId="12000000">
      <w:pPr>
        <w:widowControl w:val="0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</w:t>
      </w:r>
    </w:p>
    <w:p w14:paraId="13000000">
      <w:pPr>
        <w:widowControl w:val="0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Члены комиссии:</w:t>
      </w:r>
    </w:p>
    <w:p w14:paraId="14000000">
      <w:pPr>
        <w:widowControl w:val="0"/>
        <w:ind w:firstLine="0" w:left="0"/>
        <w:jc w:val="left"/>
        <w:rPr>
          <w:rFonts w:ascii="XO Thames" w:hAnsi="XO Thames"/>
          <w:sz w:val="16"/>
        </w:rPr>
      </w:pPr>
    </w:p>
    <w:p w14:paraId="15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Арнольд Наталья                             </w:t>
      </w:r>
      <w:r>
        <w:rPr>
          <w:rFonts w:ascii="XO Thames" w:hAnsi="XO Thames"/>
          <w:sz w:val="28"/>
        </w:rPr>
        <w:t>– первый заместитель главы</w:t>
      </w:r>
    </w:p>
    <w:p w14:paraId="16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Фридриховна                                   </w:t>
      </w:r>
      <w:r>
        <w:rPr>
          <w:rFonts w:ascii="XO Thames" w:hAnsi="XO Thames"/>
          <w:sz w:val="28"/>
        </w:rPr>
        <w:t>Крапивинского муниципального округа</w:t>
      </w:r>
    </w:p>
    <w:p w14:paraId="17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(по жилищно-коммунальному хозяйству,</w:t>
      </w:r>
    </w:p>
    <w:p w14:paraId="18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капитальному строительству и </w:t>
      </w:r>
    </w:p>
    <w:p w14:paraId="19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дорожному хозяйству)</w:t>
      </w:r>
      <w:r>
        <w:rPr>
          <w:rFonts w:ascii="XO Thames" w:hAnsi="XO Thames"/>
          <w:sz w:val="28"/>
        </w:rPr>
        <w:t xml:space="preserve">                                    </w:t>
      </w:r>
    </w:p>
    <w:p w14:paraId="1A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Голошумова Екатерина                  – заместитель главы Крапивинского</w:t>
      </w:r>
    </w:p>
    <w:p w14:paraId="1B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Анатольевна                                     муниципального округа (по социальным</w:t>
      </w:r>
    </w:p>
    <w:p w14:paraId="1C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вопросам)</w:t>
      </w:r>
    </w:p>
    <w:p w14:paraId="1D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Слонов Евгений                               – заместитель главы Крапивинского</w:t>
      </w:r>
    </w:p>
    <w:p w14:paraId="1E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Александрович                                </w:t>
      </w:r>
      <w:r>
        <w:rPr>
          <w:rFonts w:ascii="XO Thames" w:hAnsi="XO Thames"/>
          <w:sz w:val="28"/>
        </w:rPr>
        <w:t>муниципального округа (по внутренней</w:t>
      </w:r>
    </w:p>
    <w:p w14:paraId="1F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политике и безопасности)</w:t>
      </w:r>
    </w:p>
    <w:p w14:paraId="20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Реванченко Андрей                          – заместитель главы Крапивинского </w:t>
      </w:r>
    </w:p>
    <w:p w14:paraId="21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Александрович                                 муниципального округа (по сельскому </w:t>
      </w:r>
    </w:p>
    <w:p w14:paraId="22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хозяйству, экологии и лесоустройству)</w:t>
      </w:r>
    </w:p>
    <w:p w14:paraId="23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Жилин Руслан                                  </w:t>
      </w:r>
      <w:r>
        <w:rPr>
          <w:rFonts w:ascii="XO Thames" w:hAnsi="XO Thames"/>
          <w:sz w:val="28"/>
        </w:rPr>
        <w:t>–</w:t>
      </w:r>
      <w:r>
        <w:rPr>
          <w:rFonts w:ascii="XO Thames" w:hAnsi="XO Thames"/>
          <w:sz w:val="28"/>
        </w:rPr>
        <w:t xml:space="preserve"> начальник юридического отдела</w:t>
      </w:r>
    </w:p>
    <w:p w14:paraId="24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Юрьевич                                           администрации Крапивинского </w:t>
      </w:r>
    </w:p>
    <w:p w14:paraId="25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муниципального округа</w:t>
      </w:r>
    </w:p>
    <w:p w14:paraId="26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16"/>
        </w:rPr>
      </w:pPr>
    </w:p>
    <w:p w14:paraId="27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Щербинина Инна                             – начальник миграционного пункта </w:t>
      </w:r>
    </w:p>
    <w:p w14:paraId="28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Александровна                                 Отдела МВД России по Крапивинскому </w:t>
      </w:r>
    </w:p>
    <w:p w14:paraId="29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муниципальному округу </w:t>
      </w:r>
    </w:p>
    <w:p w14:paraId="2A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(по согласованию)</w:t>
      </w:r>
    </w:p>
    <w:p w14:paraId="2B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Биккулов Тахир                                – директор Территориального ЦЗН </w:t>
      </w:r>
    </w:p>
    <w:p w14:paraId="2C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Хальфутдинович                              Крапивинского района</w:t>
      </w:r>
    </w:p>
    <w:p w14:paraId="2D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 (по согласованию)</w:t>
      </w:r>
    </w:p>
    <w:p w14:paraId="2E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Нигомаев Алексей                            – начальник Отдела МВД России по</w:t>
      </w:r>
    </w:p>
    <w:p w14:paraId="2F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Викторович                                       Крапивинскому муниципальному</w:t>
      </w:r>
    </w:p>
    <w:p w14:paraId="30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 округу (по согласованию)</w:t>
      </w:r>
    </w:p>
    <w:p w14:paraId="31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Греб Елена                                        – начальник управления социальной </w:t>
      </w:r>
    </w:p>
    <w:p w14:paraId="32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Александровна                                 защиты населения администрации</w:t>
      </w:r>
    </w:p>
    <w:p w14:paraId="33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Крапивинского муниципального округа</w:t>
      </w:r>
    </w:p>
    <w:p w14:paraId="34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(по согласованию)</w:t>
      </w:r>
    </w:p>
    <w:p w14:paraId="35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Заворин Денис                                 – начальник управления образования </w:t>
      </w:r>
    </w:p>
    <w:p w14:paraId="36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Сергеевич                                         администрации Крапивинского</w:t>
      </w:r>
    </w:p>
    <w:p w14:paraId="37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муниципального округа</w:t>
      </w:r>
    </w:p>
    <w:p w14:paraId="38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(по согласованию)</w:t>
      </w:r>
    </w:p>
    <w:p w14:paraId="39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Гизатулина Юлия                            – начальник управления культуры, </w:t>
      </w:r>
    </w:p>
    <w:p w14:paraId="3A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Ивановна                                          молодежной политики, спорта и туризма   </w:t>
      </w:r>
    </w:p>
    <w:p w14:paraId="3B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</w:t>
      </w:r>
      <w:r>
        <w:rPr>
          <w:rFonts w:ascii="XO Thames" w:hAnsi="XO Thames"/>
          <w:sz w:val="28"/>
        </w:rPr>
        <w:t xml:space="preserve">администрации Крапивинского </w:t>
      </w:r>
    </w:p>
    <w:p w14:paraId="3C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муниципального округа</w:t>
      </w:r>
    </w:p>
    <w:p w14:paraId="3D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(по согласованию)</w:t>
      </w:r>
    </w:p>
    <w:p w14:paraId="3E000000">
      <w:pPr>
        <w:widowControl w:val="0"/>
        <w:tabs>
          <w:tab w:leader="none" w:pos="709" w:val="left"/>
        </w:tabs>
        <w:spacing w:after="0" w:line="240" w:lineRule="auto"/>
        <w:ind w:firstLine="0" w:left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Вельш</w:t>
      </w:r>
      <w:r>
        <w:rPr>
          <w:rFonts w:ascii="XO Thames" w:hAnsi="XO Thames"/>
          <w:sz w:val="28"/>
        </w:rPr>
        <w:t xml:space="preserve"> Аэлита                                  </w:t>
      </w:r>
      <w:r>
        <w:rPr>
          <w:rFonts w:ascii="XO Thames" w:hAnsi="XO Thames"/>
          <w:sz w:val="28"/>
        </w:rPr>
        <w:t>–</w:t>
      </w:r>
      <w:r>
        <w:rPr>
          <w:rFonts w:ascii="XO Thames" w:hAnsi="XO Thames"/>
          <w:sz w:val="28"/>
        </w:rPr>
        <w:t xml:space="preserve"> председатель Крапивинской районной                                   </w:t>
      </w:r>
    </w:p>
    <w:p w14:paraId="3F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Ивановна                                          организации профсоюза работников</w:t>
      </w:r>
    </w:p>
    <w:p w14:paraId="40000000">
      <w:pPr>
        <w:widowControl w:val="0"/>
        <w:spacing w:line="240" w:lineRule="auto"/>
        <w:ind w:firstLine="0" w:left="0"/>
        <w:jc w:val="lef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жизнеобеспечения (по согласованию)</w:t>
      </w:r>
    </w:p>
    <w:p w14:paraId="41000000">
      <w:pPr>
        <w:widowControl w:val="0"/>
        <w:ind w:firstLine="0" w:left="0"/>
        <w:jc w:val="left"/>
        <w:rPr>
          <w:rFonts w:ascii="XO Thames" w:hAnsi="XO Thames"/>
          <w:sz w:val="28"/>
        </w:rPr>
      </w:pPr>
    </w:p>
    <w:p w14:paraId="42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43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44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45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46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47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48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49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4A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4B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4C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4D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4E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4F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50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51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52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53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54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55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56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57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58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59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5A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5B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</w:p>
    <w:p w14:paraId="5C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Утверждено</w:t>
      </w:r>
    </w:p>
    <w:p w14:paraId="5D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постановлением администрации</w:t>
      </w:r>
    </w:p>
    <w:p w14:paraId="5E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Крапивинского муниципального округа</w:t>
      </w:r>
    </w:p>
    <w:p w14:paraId="5F000000">
      <w:pPr>
        <w:widowControl w:val="0"/>
        <w:ind w:firstLine="0" w:left="0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 «18» 05. 2026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sz w:val="28"/>
        </w:rPr>
        <w:t>472</w:t>
      </w:r>
    </w:p>
    <w:p w14:paraId="60000000">
      <w:pPr>
        <w:widowControl w:val="0"/>
        <w:ind w:firstLine="0" w:left="0"/>
        <w:jc w:val="right"/>
        <w:rPr>
          <w:rFonts w:ascii="XO Thames" w:hAnsi="XO Thames"/>
          <w:sz w:val="16"/>
        </w:rPr>
      </w:pPr>
    </w:p>
    <w:p w14:paraId="61000000">
      <w:pPr>
        <w:widowControl w:val="0"/>
        <w:ind w:firstLine="0" w:left="0"/>
        <w:jc w:val="center"/>
        <w:rPr>
          <w:rFonts w:ascii="XO Thames" w:hAnsi="XO Thames"/>
          <w:sz w:val="28"/>
        </w:rPr>
      </w:pPr>
      <w:r>
        <w:rPr>
          <w:rFonts w:ascii="XO Thames" w:hAnsi="XO Thames"/>
          <w:b w:val="1"/>
          <w:sz w:val="28"/>
        </w:rPr>
        <w:t xml:space="preserve">Положение о Межведомственной комиссии </w:t>
      </w:r>
      <w:r>
        <w:rPr>
          <w:rFonts w:ascii="XO Thames" w:hAnsi="XO Thames"/>
          <w:b w:val="1"/>
          <w:sz w:val="28"/>
        </w:rPr>
        <w:t xml:space="preserve">по реализации государственной программы Кемеровской области – Кузбасса </w:t>
      </w:r>
      <w:r>
        <w:rPr>
          <w:rFonts w:ascii="XO Thames" w:hAnsi="XO Thames"/>
          <w:b w:val="1"/>
          <w:sz w:val="28"/>
        </w:rPr>
        <w:t>«Оказание содействия добровольному переселению в Кемеровскую область – Кузбасс соотечественников</w:t>
      </w:r>
      <w:r>
        <w:rPr>
          <w:rFonts w:ascii="XO Thames" w:hAnsi="XO Thames"/>
          <w:b w:val="1"/>
          <w:sz w:val="28"/>
        </w:rPr>
        <w:t>, проживающих за рубежом»</w:t>
      </w:r>
    </w:p>
    <w:p w14:paraId="62000000">
      <w:pPr>
        <w:widowControl w:val="0"/>
        <w:spacing w:before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 xml:space="preserve"> на 2016 – 2027 годы</w:t>
      </w:r>
      <w:r>
        <w:rPr>
          <w:rFonts w:ascii="XO Thames" w:hAnsi="XO Thames"/>
          <w:b w:val="1"/>
          <w:sz w:val="28"/>
        </w:rPr>
        <w:t xml:space="preserve"> на территории </w:t>
      </w:r>
    </w:p>
    <w:p w14:paraId="63000000">
      <w:pPr>
        <w:widowControl w:val="0"/>
        <w:ind w:firstLine="0" w:left="0"/>
        <w:jc w:val="center"/>
        <w:rPr>
          <w:rFonts w:ascii="XO Thames" w:hAnsi="XO Thames"/>
          <w:sz w:val="28"/>
        </w:rPr>
      </w:pPr>
      <w:r>
        <w:rPr>
          <w:rFonts w:ascii="XO Thames" w:hAnsi="XO Thames"/>
          <w:b w:val="1"/>
          <w:sz w:val="28"/>
        </w:rPr>
        <w:t>Крапивинского муниципального округа</w:t>
      </w:r>
    </w:p>
    <w:p w14:paraId="64000000">
      <w:pPr>
        <w:widowControl w:val="0"/>
        <w:ind w:firstLine="0" w:left="0"/>
        <w:jc w:val="center"/>
        <w:rPr>
          <w:rFonts w:ascii="XO Thames" w:hAnsi="XO Thames"/>
          <w:sz w:val="16"/>
        </w:rPr>
      </w:pPr>
    </w:p>
    <w:p w14:paraId="65000000">
      <w:pPr>
        <w:widowControl w:val="0"/>
        <w:numPr>
          <w:numId w:val="1"/>
        </w:numPr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Общие положения</w:t>
      </w:r>
    </w:p>
    <w:p w14:paraId="66000000">
      <w:pPr>
        <w:widowControl w:val="0"/>
        <w:ind/>
        <w:jc w:val="center"/>
        <w:rPr>
          <w:rFonts w:ascii="XO Thames" w:hAnsi="XO Thames"/>
          <w:sz w:val="16"/>
        </w:rPr>
      </w:pPr>
    </w:p>
    <w:p w14:paraId="67000000">
      <w:pPr>
        <w:widowControl w:val="0"/>
        <w:ind/>
        <w:jc w:val="both"/>
        <w:rPr>
          <w:rFonts w:ascii="XO Thames" w:hAnsi="XO Thames"/>
        </w:rPr>
      </w:pPr>
      <w:r>
        <w:rPr>
          <w:rFonts w:ascii="XO Thames" w:hAnsi="XO Thames"/>
          <w:b w:val="0"/>
          <w:sz w:val="28"/>
        </w:rPr>
        <w:t>1.1.</w:t>
      </w: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 xml:space="preserve">Межведомственная комиссия создана по оказанию </w:t>
      </w:r>
      <w:r>
        <w:rPr>
          <w:rFonts w:ascii="XO Thames" w:hAnsi="XO Thames"/>
          <w:b w:val="0"/>
          <w:sz w:val="28"/>
        </w:rPr>
        <w:t xml:space="preserve">содействия добровольному переселению в Крапивинский муниципальный округ Кемеровской области – Кузбасса соотечественников, </w:t>
      </w:r>
      <w:r>
        <w:rPr>
          <w:rFonts w:ascii="XO Thames" w:hAnsi="XO Thames"/>
          <w:b w:val="0"/>
          <w:sz w:val="28"/>
        </w:rPr>
        <w:t>проживающих за рубежом, в целях содействия реализации</w:t>
      </w:r>
      <w:r>
        <w:rPr>
          <w:rFonts w:ascii="XO Thames" w:hAnsi="XO Thames"/>
          <w:sz w:val="28"/>
        </w:rPr>
        <w:t xml:space="preserve"> государственной программы </w:t>
      </w:r>
      <w:r>
        <w:rPr>
          <w:rFonts w:ascii="XO Thames" w:hAnsi="XO Thames"/>
          <w:sz w:val="28"/>
        </w:rPr>
        <w:t>Кемеровской области – Кузбасса «Оказание содействия добровольному переселению в Кемеровскую область – Кузбасс соотечественников</w:t>
      </w:r>
      <w:r>
        <w:rPr>
          <w:rFonts w:ascii="XO Thames" w:hAnsi="XO Thames"/>
          <w:sz w:val="28"/>
        </w:rPr>
        <w:t>, проживающих за рубежом» на 2016 – 2027 годы</w:t>
      </w:r>
      <w:r>
        <w:rPr>
          <w:rFonts w:ascii="XO Thames" w:hAnsi="XO Thames"/>
          <w:sz w:val="28"/>
        </w:rPr>
        <w:t xml:space="preserve"> (далее – Государственная программа).</w:t>
      </w:r>
    </w:p>
    <w:p w14:paraId="68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sz w:val="28"/>
        </w:rPr>
        <w:t>1.2.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Настоящее Положение определяет порядок формирования и деятельности Межведомственной комиссии </w:t>
      </w:r>
      <w:r>
        <w:rPr>
          <w:rFonts w:ascii="XO Thames" w:hAnsi="XO Thames"/>
          <w:b w:val="0"/>
          <w:sz w:val="28"/>
        </w:rPr>
        <w:t xml:space="preserve">по </w:t>
      </w:r>
      <w:r>
        <w:rPr>
          <w:rFonts w:ascii="XO Thames" w:hAnsi="XO Thames"/>
          <w:b w:val="0"/>
          <w:sz w:val="28"/>
        </w:rPr>
        <w:t xml:space="preserve">реализации </w:t>
      </w:r>
      <w:r>
        <w:rPr>
          <w:rFonts w:ascii="XO Thames" w:hAnsi="XO Thames"/>
          <w:sz w:val="28"/>
        </w:rPr>
        <w:t xml:space="preserve">государственной программы </w:t>
      </w:r>
      <w:r>
        <w:rPr>
          <w:rFonts w:ascii="XO Thames" w:hAnsi="XO Thames"/>
          <w:sz w:val="28"/>
        </w:rPr>
        <w:t>Кемеровской области – Кузбасса «Оказание содействия добровольному переселению в Кемеровскую область – Кузбасс соотечественников</w:t>
      </w:r>
      <w:r>
        <w:rPr>
          <w:rFonts w:ascii="XO Thames" w:hAnsi="XO Thames"/>
          <w:sz w:val="28"/>
        </w:rPr>
        <w:t>, проживающих за рубежом» на 2016 – 2027 годы</w:t>
      </w:r>
      <w:r>
        <w:rPr>
          <w:rFonts w:ascii="XO Thames" w:hAnsi="XO Thames"/>
          <w:sz w:val="28"/>
        </w:rPr>
        <w:t xml:space="preserve"> на территории Крапивинского муниципального округа (далее – Комиссия).</w:t>
      </w:r>
    </w:p>
    <w:p w14:paraId="69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1.3. Комиссия в своей деятельности руководствуется Конституцией Российской Федерации, Федеральными законами, Указами Президента Российской Федерации, </w:t>
      </w:r>
      <w:r>
        <w:rPr>
          <w:rFonts w:ascii="XO Thames" w:hAnsi="XO Thames"/>
          <w:sz w:val="28"/>
        </w:rPr>
        <w:t xml:space="preserve">Постановлениями Коллегии Администрации Кемеровской области – </w:t>
      </w:r>
      <w:r>
        <w:rPr>
          <w:rFonts w:ascii="XO Thames" w:hAnsi="XO Thames"/>
          <w:b w:val="0"/>
          <w:sz w:val="28"/>
        </w:rPr>
        <w:t>Кузбасса, а также настоящим Положением.</w:t>
      </w:r>
    </w:p>
    <w:p w14:paraId="6A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1.4. Комиссия создана</w:t>
      </w:r>
      <w:r>
        <w:rPr>
          <w:rFonts w:ascii="XO Thames" w:hAnsi="XO Thames"/>
          <w:sz w:val="28"/>
        </w:rPr>
        <w:t xml:space="preserve"> администрацией Крапивинского муниципального округа на территории Крапивинского муниципального округа.</w:t>
      </w:r>
    </w:p>
    <w:p w14:paraId="6B000000">
      <w:pPr>
        <w:widowControl w:val="0"/>
        <w:ind/>
        <w:jc w:val="both"/>
        <w:rPr>
          <w:rFonts w:ascii="XO Thames" w:hAnsi="XO Thames"/>
          <w:b w:val="0"/>
          <w:sz w:val="16"/>
        </w:rPr>
      </w:pPr>
    </w:p>
    <w:p w14:paraId="6C000000">
      <w:pPr>
        <w:widowControl w:val="0"/>
        <w:numPr>
          <w:numId w:val="1"/>
        </w:numPr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Функции Комиссии</w:t>
      </w:r>
    </w:p>
    <w:p w14:paraId="6D000000">
      <w:pPr>
        <w:widowControl w:val="0"/>
        <w:ind/>
        <w:jc w:val="center"/>
        <w:rPr>
          <w:rFonts w:ascii="XO Thames" w:hAnsi="XO Thames"/>
          <w:b w:val="1"/>
          <w:sz w:val="16"/>
        </w:rPr>
      </w:pPr>
    </w:p>
    <w:p w14:paraId="6E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2.1. На Комиссию возлагаются следующие основные функции:</w:t>
      </w:r>
    </w:p>
    <w:p w14:paraId="6F000000">
      <w:pPr>
        <w:widowControl w:val="0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b w:val="0"/>
          <w:sz w:val="28"/>
        </w:rPr>
        <w:t xml:space="preserve">– рассмотрение заявлений соотечественников для участия в </w:t>
      </w:r>
      <w:r>
        <w:rPr>
          <w:rFonts w:ascii="XO Thames" w:hAnsi="XO Thames"/>
          <w:sz w:val="28"/>
        </w:rPr>
        <w:t>Государственной программе;</w:t>
      </w:r>
    </w:p>
    <w:p w14:paraId="70000000">
      <w:pPr>
        <w:widowControl w:val="0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– подготовка заключений о готовности принять соотечественников, либо мотивированного отказа в случае несогласования их кандидатур;</w:t>
      </w:r>
    </w:p>
    <w:p w14:paraId="71000000">
      <w:pPr>
        <w:widowControl w:val="0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– обеспечение согласованных действий администрации Крапивинского муниципального округа, учреждений здравоохранения, учреждений социальной защиты населения, учреждений культуры, учреждений образования, органов службы занятости населения, работодателей и других исполнителей Государственной программы по приему и обустройству переселенцев на территории Крапивинского муниципального округа;</w:t>
      </w:r>
    </w:p>
    <w:p w14:paraId="72000000">
      <w:pPr>
        <w:widowControl w:val="0"/>
        <w:ind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 xml:space="preserve">– подготовка и осуществление </w:t>
      </w:r>
      <w:r>
        <w:rPr>
          <w:rFonts w:ascii="XO Thames" w:hAnsi="XO Thames"/>
          <w:sz w:val="28"/>
        </w:rPr>
        <w:t>П</w:t>
      </w:r>
      <w:r>
        <w:rPr>
          <w:rFonts w:ascii="XO Thames" w:hAnsi="XO Thames"/>
          <w:sz w:val="28"/>
        </w:rPr>
        <w:t xml:space="preserve">лана мероприятий, </w:t>
      </w:r>
      <w:r>
        <w:rPr>
          <w:rFonts w:ascii="XO Thames" w:hAnsi="XO Thames"/>
          <w:sz w:val="28"/>
        </w:rPr>
        <w:t>направленных на реализацию Государственной программы</w:t>
      </w:r>
      <w:r>
        <w:rPr>
          <w:rFonts w:ascii="XO Thames" w:hAnsi="XO Thames"/>
          <w:b w:val="0"/>
          <w:sz w:val="28"/>
        </w:rPr>
        <w:t xml:space="preserve"> на территории Крапивинского муниципального округа</w:t>
      </w:r>
      <w:r>
        <w:rPr>
          <w:rFonts w:ascii="XO Thames" w:hAnsi="XO Thames"/>
          <w:sz w:val="28"/>
        </w:rPr>
        <w:t>;</w:t>
      </w:r>
    </w:p>
    <w:p w14:paraId="73000000">
      <w:pPr>
        <w:widowControl w:val="0"/>
        <w:ind/>
        <w:jc w:val="both"/>
        <w:rPr>
          <w:rFonts w:ascii="XO Thames" w:hAnsi="XO Thames"/>
          <w:sz w:val="28"/>
          <w:shd w:fill="FFD821" w:val="clear"/>
        </w:rPr>
      </w:pPr>
      <w:r>
        <w:rPr>
          <w:rFonts w:ascii="XO Thames" w:hAnsi="XO Thames"/>
          <w:sz w:val="28"/>
        </w:rPr>
        <w:t>–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организация взаимодействия с уполномоченным органом исполнительной власти Кемеровской области – Кузбасса (Министерство труда и социальной защиты Кузбасса) при решении задач, связанных с реализацией Государственной программы.</w:t>
      </w:r>
    </w:p>
    <w:p w14:paraId="74000000">
      <w:pPr>
        <w:widowControl w:val="0"/>
        <w:ind/>
        <w:jc w:val="both"/>
        <w:rPr>
          <w:rFonts w:ascii="XO Thames" w:hAnsi="XO Thames"/>
          <w:sz w:val="16"/>
        </w:rPr>
      </w:pPr>
    </w:p>
    <w:p w14:paraId="75000000">
      <w:pPr>
        <w:widowControl w:val="0"/>
        <w:numPr>
          <w:numId w:val="1"/>
        </w:numPr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Порядок формирования и деятельности Комиссии</w:t>
      </w:r>
    </w:p>
    <w:p w14:paraId="76000000">
      <w:pPr>
        <w:widowControl w:val="0"/>
        <w:ind/>
        <w:jc w:val="center"/>
        <w:rPr>
          <w:rFonts w:ascii="XO Thames" w:hAnsi="XO Thames"/>
          <w:b w:val="1"/>
          <w:sz w:val="16"/>
        </w:rPr>
      </w:pPr>
    </w:p>
    <w:p w14:paraId="77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3.1. Комиссия формируется в составе председателя Комиссии, секретаря Комиссии и членов Комиссии. </w:t>
      </w:r>
    </w:p>
    <w:p w14:paraId="78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В состав Комиссии входят представители органов местного самоуправления, органов миграционной службы, органов социальной защиты населения, территориального центра занятости населения, общественной организации и правоохранительные органы.</w:t>
      </w:r>
    </w:p>
    <w:p w14:paraId="79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Состав Комиссии утверждается главой Крапивинского муниципального округа.</w:t>
      </w:r>
    </w:p>
    <w:p w14:paraId="7A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Председатель Комисии:</w:t>
      </w:r>
    </w:p>
    <w:p w14:paraId="7B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– организует работу Комиссии и обеспечивает контроль за исполнением её решений;</w:t>
      </w:r>
    </w:p>
    <w:p w14:paraId="7C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– организует планирование работы Комиссии;</w:t>
      </w:r>
    </w:p>
    <w:p w14:paraId="7D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– организует выполнение Комиссией поручений уполномоченного органа исполнительной власти Кемеровской области – Кузбасса (Министерство труда и социальной защиты Кузбасса);</w:t>
      </w:r>
    </w:p>
    <w:p w14:paraId="7E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– докладывает </w:t>
      </w:r>
      <w:r>
        <w:rPr>
          <w:rFonts w:ascii="XO Thames" w:hAnsi="XO Thames"/>
          <w:b w:val="0"/>
          <w:sz w:val="28"/>
        </w:rPr>
        <w:t>уполномоченному органу исполнительной власти Кемеровской области – Кузбасса (Министерство труда и социальной защиты Кузбасса) по вопросам, отнесенным к компетенции комиссии;</w:t>
      </w:r>
    </w:p>
    <w:p w14:paraId="7F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– представляет Комиссию во взаимоотношениях с </w:t>
      </w:r>
      <w:r>
        <w:rPr>
          <w:rFonts w:ascii="XO Thames" w:hAnsi="XO Thames"/>
          <w:b w:val="0"/>
          <w:sz w:val="28"/>
        </w:rPr>
        <w:t>уполномоченным органом исполнительной власти Кемеровской области – Кузбасса (Министерство труда и социальной защиты Кузбасса), имеет право переписки с указанным органом.</w:t>
      </w:r>
    </w:p>
    <w:p w14:paraId="80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3.2. В отсутствие председателя Комиссии его обязанности исполняет секретарь Комиссии.</w:t>
      </w:r>
    </w:p>
    <w:p w14:paraId="81000000">
      <w:pPr>
        <w:widowControl w:val="0"/>
        <w:ind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Председатель, секретарь и члены Комиссии осуществляют свою деятельность на общественных началах.</w:t>
      </w:r>
    </w:p>
    <w:p w14:paraId="82000000">
      <w:pPr>
        <w:widowControl w:val="0"/>
        <w:ind w:firstLine="567" w:left="0"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3.3. Работа Комиссии осуществляется по Планам, утверждаемым председателем Комиссии.</w:t>
      </w:r>
    </w:p>
    <w:p w14:paraId="83000000">
      <w:pPr>
        <w:widowControl w:val="0"/>
        <w:ind w:firstLine="567" w:left="0"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3.4. Заседания Комиссии проводятся по мере необходимости, но не реже одного раза в полугодие.</w:t>
      </w:r>
    </w:p>
    <w:p w14:paraId="84000000">
      <w:pPr>
        <w:widowControl w:val="0"/>
        <w:ind w:firstLine="567" w:left="0"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Присутствие на заседании Комиссии ее членов обязательно. Они не вправе делегировать свои полномочия иным лицам. В случае отсутствия члена Комиссии на заседании он вправе изложить свое мнение по рассматриваемым вопросам в письменном виде.</w:t>
      </w:r>
    </w:p>
    <w:p w14:paraId="85000000">
      <w:pPr>
        <w:widowControl w:val="0"/>
        <w:ind w:firstLine="567" w:left="0"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Подготовка материалов к заседанию Комиссии, к ведению которых относятся вопросы повестки дня, осуществляется председателем и секретарем Комиссии.</w:t>
      </w:r>
    </w:p>
    <w:p w14:paraId="86000000">
      <w:pPr>
        <w:widowControl w:val="0"/>
        <w:ind w:firstLine="567" w:left="0"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3.5. Члены Комиссии обладают равными правами при обсуждении рассматриваемых на заседании Комиссии вопросов. Решения Комиссии принимаются большинством голосов,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14:paraId="87000000">
      <w:pPr>
        <w:widowControl w:val="0"/>
        <w:ind w:firstLine="567" w:left="0"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Решения Комиссии оформляются протоколом, который подписывает председатель Комиссии (председательствующий на заседании Комиссии). В случае несогласия с принятым решением член Комиссии вправе изложить в письменном виде свое мнение, которое подлежит обязательному приобщению к протоколу заседания.</w:t>
      </w:r>
    </w:p>
    <w:p w14:paraId="88000000">
      <w:pPr>
        <w:widowControl w:val="0"/>
        <w:ind w:firstLine="567" w:left="0"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3.5.1. В исключительных случаях, при необходимости оперативного рассмотрения вопросов, относящихся к компетенции Комиссии, решение Комиссии может быть принято путем проведения письменного опроса членов Комиссии по поручению председателя Комиссии.</w:t>
      </w:r>
    </w:p>
    <w:p w14:paraId="89000000">
      <w:pPr>
        <w:widowControl w:val="0"/>
        <w:ind w:firstLine="567" w:left="0"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3.6. Решения Комиссии, принятые в пределах ее компетенции, обязательны для исполнения органами местного самоуправления, организациями, должностными лицами и гражданами.</w:t>
      </w:r>
    </w:p>
    <w:p w14:paraId="8A000000">
      <w:pPr>
        <w:widowControl w:val="0"/>
        <w:ind w:firstLine="567" w:left="0"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При необходимости решения Комиссии направляются в </w:t>
      </w:r>
      <w:r>
        <w:rPr>
          <w:rFonts w:ascii="XO Thames" w:hAnsi="XO Thames"/>
          <w:b w:val="0"/>
          <w:sz w:val="28"/>
        </w:rPr>
        <w:t>уполномоченный орган исполнительной власти Кемеровской области – Кузбасса (Министерство труда и социальной защиты Кузбасса), а также в организации независимо от их организационно - правовой формы и формы собственности.</w:t>
      </w:r>
    </w:p>
    <w:p w14:paraId="8B000000">
      <w:pPr>
        <w:widowControl w:val="0"/>
        <w:ind w:firstLine="567" w:left="0"/>
        <w:jc w:val="left"/>
        <w:rPr>
          <w:rFonts w:ascii="XO Thames" w:hAnsi="XO Thames"/>
          <w:sz w:val="20"/>
        </w:rPr>
      </w:pPr>
      <w:r>
        <w:rPr>
          <w:rFonts w:ascii="XO Thames" w:hAnsi="XO Thames"/>
          <w:b w:val="0"/>
          <w:sz w:val="28"/>
        </w:rPr>
        <w:t>3.7. Комиссия имеет бланк со своим наименованием.</w:t>
      </w:r>
    </w:p>
    <w:p w14:paraId="8C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8D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8E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8F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0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1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2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3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4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5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6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7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8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9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A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B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C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D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E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9F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A0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A1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A2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A3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A4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A5000000">
      <w:pPr>
        <w:widowControl w:val="0"/>
        <w:ind w:firstLine="0" w:left="0"/>
        <w:jc w:val="left"/>
        <w:rPr>
          <w:rFonts w:ascii="XO Thames" w:hAnsi="XO Thames"/>
          <w:sz w:val="20"/>
        </w:rPr>
      </w:pPr>
    </w:p>
    <w:p w14:paraId="A6000000">
      <w:pPr>
        <w:widowControl w:val="0"/>
        <w:ind/>
        <w:jc w:val="both"/>
        <w:rPr>
          <w:rFonts w:ascii="XO Thames" w:hAnsi="XO Thames"/>
          <w:sz w:val="28"/>
        </w:rPr>
      </w:pPr>
    </w:p>
    <w:sectPr>
      <w:headerReference r:id="rId1" w:type="default"/>
      <w:headerReference r:id="rId2" w:type="first"/>
      <w:pgSz w:h="16848" w:orient="portrait" w:w="11908"/>
      <w:pgMar w:bottom="850" w:footer="709" w:gutter="0" w:header="709" w:left="1701" w:right="1134" w:top="85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</w:rPr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0"/>
      <w:ind/>
      <w:jc w:val="center"/>
      <w:rPr>
        <w:rFonts w:ascii="Times New Roman" w:hAnsi="Times New Roman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0"/>
        <w:ind w:hanging="360" w:left="720"/>
      </w:pPr>
    </w:lvl>
    <w:lvl w:ilvl="1">
      <w:start w:val="1"/>
      <w:numFmt w:val="lowerLetter"/>
      <w:lvlText w:val="%2.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lvlText w:val="%4."/>
      <w:pPr>
        <w:widowControl w:val="0"/>
        <w:ind w:hanging="360" w:left="2880"/>
      </w:pPr>
    </w:lvl>
    <w:lvl w:ilvl="4">
      <w:start w:val="1"/>
      <w:numFmt w:val="lowerLetter"/>
      <w:lvlText w:val="%5.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lowerLett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ind w:firstLine="567" w:left="0"/>
      <w:jc w:val="both"/>
    </w:pPr>
    <w:rPr>
      <w:rFonts w:ascii="Arial" w:hAnsi="Arial"/>
      <w:sz w:val="24"/>
    </w:rPr>
  </w:style>
  <w:style w:default="1" w:styleId="Style_2_ch" w:type="character">
    <w:name w:val="Normal"/>
    <w:link w:val="Style_2"/>
    <w:rPr>
      <w:rFonts w:ascii="Arial" w:hAnsi="Arial"/>
      <w:sz w:val="24"/>
    </w:rPr>
  </w:style>
  <w:style w:styleId="Style_3" w:type="paragraph">
    <w:name w:val="Balloon Text"/>
    <w:basedOn w:val="Style_2"/>
    <w:link w:val="Style_3_ch"/>
    <w:rPr>
      <w:rFonts w:ascii="Tahoma" w:hAnsi="Tahoma"/>
      <w:sz w:val="16"/>
    </w:rPr>
  </w:style>
  <w:style w:styleId="Style_3_ch" w:type="character">
    <w:name w:val="Balloon Text"/>
    <w:basedOn w:val="Style_2_ch"/>
    <w:link w:val="Style_3"/>
    <w:rPr>
      <w:rFonts w:ascii="Tahoma" w:hAnsi="Tahoma"/>
      <w:sz w:val="16"/>
    </w:rPr>
  </w:style>
  <w:style w:styleId="Style_4" w:type="paragraph">
    <w:name w:val="toc 2"/>
    <w:next w:val="Style_2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2"/>
    <w:link w:val="Style_10_ch"/>
    <w:uiPriority w:val="9"/>
    <w:qFormat/>
    <w:pPr>
      <w:widowControl w:val="0"/>
      <w:ind/>
      <w:outlineLvl w:val="2"/>
    </w:pPr>
    <w:rPr>
      <w:b w:val="1"/>
      <w:sz w:val="28"/>
    </w:rPr>
  </w:style>
  <w:style w:styleId="Style_10_ch" w:type="character">
    <w:name w:val="heading 3"/>
    <w:basedOn w:val="Style_2_ch"/>
    <w:link w:val="Style_10"/>
    <w:rPr>
      <w:b w:val="1"/>
      <w:sz w:val="28"/>
    </w:rPr>
  </w:style>
  <w:style w:styleId="Style_11" w:type="paragraph">
    <w:name w:val="Table!"/>
    <w:next w:val="Style_12"/>
    <w:link w:val="Style_11_ch"/>
    <w:pPr>
      <w:widowControl w:val="0"/>
      <w:ind/>
      <w:jc w:val="center"/>
    </w:pPr>
    <w:rPr>
      <w:rFonts w:ascii="Arial" w:hAnsi="Arial"/>
      <w:b w:val="1"/>
      <w:sz w:val="24"/>
    </w:rPr>
  </w:style>
  <w:style w:styleId="Style_11_ch" w:type="character">
    <w:name w:val="Table!"/>
    <w:link w:val="Style_11"/>
    <w:rPr>
      <w:rFonts w:ascii="Arial" w:hAnsi="Arial"/>
      <w:b w:val="1"/>
      <w:sz w:val="24"/>
    </w:rPr>
  </w:style>
  <w:style w:styleId="Style_13" w:type="paragraph">
    <w:name w:val="ConsPlusTitle"/>
    <w:link w:val="Style_13_ch"/>
    <w:pPr>
      <w:widowControl w:val="0"/>
      <w:ind/>
    </w:pPr>
    <w:rPr>
      <w:rFonts w:ascii="Arial" w:hAnsi="Arial"/>
      <w:b w:val="1"/>
      <w:sz w:val="20"/>
    </w:rPr>
  </w:style>
  <w:style w:styleId="Style_13_ch" w:type="character">
    <w:name w:val="ConsPlusTitle"/>
    <w:link w:val="Style_13"/>
    <w:rPr>
      <w:rFonts w:ascii="Arial" w:hAnsi="Arial"/>
      <w:b w:val="1"/>
      <w:sz w:val="20"/>
    </w:rPr>
  </w:style>
  <w:style w:styleId="Style_14" w:type="paragraph">
    <w:name w:val="Normal (Web)"/>
    <w:basedOn w:val="Style_2"/>
    <w:link w:val="Style_14_ch"/>
    <w:pPr>
      <w:widowControl w:val="0"/>
      <w:spacing w:afterAutospacing="on" w:beforeAutospacing="on"/>
      <w:ind w:firstLine="0" w:left="0"/>
      <w:jc w:val="left"/>
    </w:pPr>
    <w:rPr>
      <w:rFonts w:ascii="Times New Roman" w:hAnsi="Times New Roman"/>
    </w:rPr>
  </w:style>
  <w:style w:styleId="Style_14_ch" w:type="character">
    <w:name w:val="Normal (Web)"/>
    <w:basedOn w:val="Style_2_ch"/>
    <w:link w:val="Style_14"/>
    <w:rPr>
      <w:rFonts w:ascii="Times New Roman" w:hAnsi="Times New Roman"/>
    </w:rPr>
  </w:style>
  <w:style w:styleId="Style_15" w:type="paragraph">
    <w:name w:val="Application!Приложение"/>
    <w:link w:val="Style_15_ch"/>
    <w:pPr>
      <w:widowControl w:val="0"/>
      <w:spacing w:after="120" w:before="120"/>
      <w:ind/>
      <w:jc w:val="right"/>
    </w:pPr>
    <w:rPr>
      <w:rFonts w:ascii="Arial" w:hAnsi="Arial"/>
      <w:b w:val="1"/>
      <w:sz w:val="32"/>
    </w:rPr>
  </w:style>
  <w:style w:styleId="Style_15_ch" w:type="character">
    <w:name w:val="Application!Приложение"/>
    <w:link w:val="Style_15"/>
    <w:rPr>
      <w:rFonts w:ascii="Arial" w:hAnsi="Arial"/>
      <w:b w:val="1"/>
      <w:sz w:val="32"/>
    </w:rPr>
  </w:style>
  <w:style w:styleId="Style_16" w:type="paragraph">
    <w:name w:val="annotation text"/>
    <w:basedOn w:val="Style_2"/>
    <w:link w:val="Style_16_ch"/>
    <w:rPr>
      <w:rFonts w:ascii="Courier" w:hAnsi="Courier"/>
      <w:sz w:val="22"/>
    </w:rPr>
  </w:style>
  <w:style w:styleId="Style_16_ch" w:type="character">
    <w:name w:val="annotation text"/>
    <w:basedOn w:val="Style_2_ch"/>
    <w:link w:val="Style_16"/>
    <w:rPr>
      <w:rFonts w:ascii="Courier" w:hAnsi="Courier"/>
      <w:sz w:val="22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7" w:type="paragraph">
    <w:name w:val="toc 3"/>
    <w:next w:val="Style_2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2" w:type="paragraph">
    <w:name w:val="Table!Таблица"/>
    <w:link w:val="Style_12_ch"/>
    <w:rPr>
      <w:rFonts w:ascii="Arial" w:hAnsi="Arial"/>
      <w:sz w:val="24"/>
    </w:rPr>
  </w:style>
  <w:style w:styleId="Style_12_ch" w:type="character">
    <w:name w:val="Table!Таблица"/>
    <w:link w:val="Style_12"/>
    <w:rPr>
      <w:rFonts w:ascii="Arial" w:hAnsi="Arial"/>
      <w:sz w:val="24"/>
    </w:rPr>
  </w:style>
  <w:style w:styleId="Style_18" w:type="paragraph">
    <w:name w:val="heading 5"/>
    <w:basedOn w:val="Style_2"/>
    <w:next w:val="Style_2"/>
    <w:link w:val="Style_18_ch"/>
    <w:uiPriority w:val="9"/>
    <w:qFormat/>
    <w:pPr>
      <w:keepNext w:val="1"/>
      <w:keepLines w:val="1"/>
      <w:widowControl w:val="0"/>
      <w:spacing w:before="40"/>
      <w:ind/>
      <w:outlineLvl w:val="4"/>
    </w:pPr>
    <w:rPr>
      <w:rFonts w:asciiTheme="majorAscii" w:hAnsiTheme="majorHAnsi"/>
      <w:color w:themeColor="accent1" w:themeShade="BF" w:val="376092"/>
    </w:rPr>
  </w:style>
  <w:style w:styleId="Style_18_ch" w:type="character">
    <w:name w:val="heading 5"/>
    <w:basedOn w:val="Style_2_ch"/>
    <w:link w:val="Style_18"/>
    <w:rPr>
      <w:rFonts w:asciiTheme="majorAscii" w:hAnsiTheme="majorHAnsi"/>
      <w:color w:themeColor="accent1" w:themeShade="BF" w:val="376092"/>
    </w:rPr>
  </w:style>
  <w:style w:styleId="Style_19" w:type="paragraph">
    <w:name w:val="heading 1"/>
    <w:basedOn w:val="Style_2"/>
    <w:next w:val="Style_2"/>
    <w:link w:val="Style_19_ch"/>
    <w:uiPriority w:val="9"/>
    <w:qFormat/>
    <w:pPr>
      <w:widowControl w:val="0"/>
      <w:ind/>
      <w:jc w:val="center"/>
      <w:outlineLvl w:val="0"/>
    </w:pPr>
    <w:rPr>
      <w:b w:val="1"/>
      <w:sz w:val="32"/>
    </w:rPr>
  </w:style>
  <w:style w:styleId="Style_19_ch" w:type="character">
    <w:name w:val="heading 1"/>
    <w:basedOn w:val="Style_2_ch"/>
    <w:link w:val="Style_19"/>
    <w:rPr>
      <w:b w:val="1"/>
      <w:sz w:val="32"/>
    </w:rPr>
  </w:style>
  <w:style w:styleId="Style_20" w:type="paragraph">
    <w:name w:val="Hyperlink"/>
    <w:basedOn w:val="Style_8"/>
    <w:link w:val="Style_20_ch"/>
    <w:rPr>
      <w:color w:val="0000FF"/>
      <w:u w:val="none"/>
    </w:rPr>
  </w:style>
  <w:style w:styleId="Style_20_ch" w:type="character">
    <w:name w:val="Hyperlink"/>
    <w:basedOn w:val="Style_8_ch"/>
    <w:link w:val="Style_20"/>
    <w:rPr>
      <w:color w:val="0000FF"/>
      <w:u w:val="none"/>
    </w:rPr>
  </w:style>
  <w:style w:styleId="Style_21" w:type="paragraph">
    <w:name w:val="Footnote"/>
    <w:link w:val="Style_2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Основной текст + 14 pt"/>
    <w:link w:val="Style_22_ch"/>
    <w:rPr>
      <w:rFonts w:ascii="Times New Roman" w:hAnsi="Times New Roman"/>
      <w:b w:val="0"/>
      <w:i w:val="0"/>
      <w:smallCaps w:val="0"/>
      <w:strike w:val="0"/>
      <w:spacing w:val="-1"/>
      <w:sz w:val="26"/>
    </w:rPr>
  </w:style>
  <w:style w:styleId="Style_22_ch" w:type="character">
    <w:name w:val="Основной текст + 14 pt"/>
    <w:link w:val="Style_22"/>
    <w:rPr>
      <w:rFonts w:ascii="Times New Roman" w:hAnsi="Times New Roman"/>
      <w:b w:val="0"/>
      <w:i w:val="0"/>
      <w:smallCaps w:val="0"/>
      <w:strike w:val="0"/>
      <w:spacing w:val="-1"/>
      <w:sz w:val="26"/>
    </w:rPr>
  </w:style>
  <w:style w:styleId="Style_23" w:type="paragraph">
    <w:name w:val="toc 1"/>
    <w:next w:val="Style_2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itle!Название НПА"/>
    <w:basedOn w:val="Style_2"/>
    <w:link w:val="Style_25_ch"/>
    <w:pPr>
      <w:widowControl w:val="0"/>
      <w:spacing w:after="60" w:before="240"/>
      <w:ind/>
      <w:jc w:val="center"/>
      <w:outlineLvl w:val="0"/>
    </w:pPr>
    <w:rPr>
      <w:b w:val="1"/>
      <w:sz w:val="32"/>
    </w:rPr>
  </w:style>
  <w:style w:styleId="Style_25_ch" w:type="character">
    <w:name w:val="Title!Название НПА"/>
    <w:basedOn w:val="Style_2_ch"/>
    <w:link w:val="Style_25"/>
    <w:rPr>
      <w:b w:val="1"/>
      <w:sz w:val="32"/>
    </w:rPr>
  </w:style>
  <w:style w:styleId="Style_26" w:type="paragraph">
    <w:name w:val="toc 9"/>
    <w:next w:val="Style_2"/>
    <w:link w:val="Style_2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2"/>
    <w:link w:val="Style_2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2"/>
    <w:link w:val="Style_2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List Paragraph"/>
    <w:basedOn w:val="Style_2"/>
    <w:link w:val="Style_29_ch"/>
    <w:pPr>
      <w:widowControl w:val="0"/>
      <w:ind w:firstLine="0" w:left="720"/>
      <w:contextualSpacing w:val="1"/>
    </w:pPr>
  </w:style>
  <w:style w:styleId="Style_29_ch" w:type="character">
    <w:name w:val="List Paragraph"/>
    <w:basedOn w:val="Style_2_ch"/>
    <w:link w:val="Style_29"/>
  </w:style>
  <w:style w:styleId="Style_30" w:type="paragraph">
    <w:name w:val="Body Text 2"/>
    <w:basedOn w:val="Style_2"/>
    <w:link w:val="Style_30_ch"/>
    <w:pPr>
      <w:widowControl w:val="0"/>
      <w:spacing w:after="120" w:line="480" w:lineRule="auto"/>
      <w:ind/>
    </w:pPr>
  </w:style>
  <w:style w:styleId="Style_30_ch" w:type="character">
    <w:name w:val="Body Text 2"/>
    <w:basedOn w:val="Style_2_ch"/>
    <w:link w:val="Style_30"/>
  </w:style>
  <w:style w:styleId="Style_31" w:type="paragraph">
    <w:name w:val="List Paragraph1"/>
    <w:basedOn w:val="Style_2"/>
    <w:link w:val="Style_31_ch"/>
    <w:pPr>
      <w:widowControl w:val="0"/>
      <w:ind w:firstLine="0" w:left="720"/>
    </w:pPr>
  </w:style>
  <w:style w:styleId="Style_31_ch" w:type="character">
    <w:name w:val="List Paragraph1"/>
    <w:basedOn w:val="Style_2_ch"/>
    <w:link w:val="Style_31"/>
  </w:style>
  <w:style w:styleId="Style_32" w:type="paragraph">
    <w:name w:val="HTML Variable"/>
    <w:basedOn w:val="Style_8"/>
    <w:link w:val="Style_32_ch"/>
    <w:rPr>
      <w:rFonts w:ascii="Arial" w:hAnsi="Arial"/>
      <w:color w:val="0000FF"/>
      <w:sz w:val="24"/>
      <w:u w:val="none"/>
    </w:rPr>
  </w:style>
  <w:style w:styleId="Style_32_ch" w:type="character">
    <w:name w:val="HTML Variable"/>
    <w:basedOn w:val="Style_8_ch"/>
    <w:link w:val="Style_32"/>
    <w:rPr>
      <w:rFonts w:ascii="Arial" w:hAnsi="Arial"/>
      <w:color w:val="0000FF"/>
      <w:sz w:val="24"/>
      <w:u w:val="none"/>
    </w:rPr>
  </w:style>
  <w:style w:styleId="Style_33" w:type="paragraph">
    <w:name w:val="Subtitle"/>
    <w:basedOn w:val="Style_2"/>
    <w:link w:val="Style_33_ch"/>
    <w:uiPriority w:val="11"/>
    <w:qFormat/>
    <w:pPr>
      <w:widowControl w:val="0"/>
      <w:spacing w:before="240"/>
      <w:ind/>
      <w:jc w:val="center"/>
    </w:pPr>
    <w:rPr>
      <w:b w:val="1"/>
      <w:sz w:val="32"/>
    </w:rPr>
  </w:style>
  <w:style w:styleId="Style_33_ch" w:type="character">
    <w:name w:val="Subtitle"/>
    <w:basedOn w:val="Style_2_ch"/>
    <w:link w:val="Style_33"/>
    <w:rPr>
      <w:b w:val="1"/>
      <w:sz w:val="32"/>
    </w:rPr>
  </w:style>
  <w:style w:styleId="Style_34" w:type="paragraph">
    <w:name w:val="footer"/>
    <w:basedOn w:val="Style_2"/>
    <w:link w:val="Style_34_ch"/>
    <w:pPr>
      <w:widowControl w:val="0"/>
      <w:tabs>
        <w:tab w:leader="none" w:pos="4677" w:val="center"/>
        <w:tab w:leader="none" w:pos="9355" w:val="right"/>
      </w:tabs>
      <w:ind/>
    </w:pPr>
  </w:style>
  <w:style w:styleId="Style_34_ch" w:type="character">
    <w:name w:val="footer"/>
    <w:basedOn w:val="Style_2_ch"/>
    <w:link w:val="Style_34"/>
  </w:style>
  <w:style w:styleId="Style_35" w:type="paragraph">
    <w:name w:val="WW8Num4z2"/>
    <w:link w:val="Style_35_ch"/>
    <w:rPr>
      <w:rFonts w:ascii="Wingdings" w:hAnsi="Wingdings"/>
    </w:rPr>
  </w:style>
  <w:style w:styleId="Style_35_ch" w:type="character">
    <w:name w:val="WW8Num4z2"/>
    <w:link w:val="Style_35"/>
    <w:rPr>
      <w:rFonts w:ascii="Wingdings" w:hAnsi="Wingdings"/>
    </w:rPr>
  </w:style>
  <w:style w:styleId="Style_36" w:type="paragraph">
    <w:name w:val="Title"/>
    <w:next w:val="Style_2"/>
    <w:link w:val="Style_3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basedOn w:val="Style_2"/>
    <w:link w:val="Style_37_ch"/>
    <w:uiPriority w:val="9"/>
    <w:qFormat/>
    <w:pPr>
      <w:widowControl w:val="0"/>
      <w:ind/>
      <w:outlineLvl w:val="3"/>
    </w:pPr>
    <w:rPr>
      <w:b w:val="1"/>
      <w:sz w:val="26"/>
    </w:rPr>
  </w:style>
  <w:style w:styleId="Style_37_ch" w:type="character">
    <w:name w:val="heading 4"/>
    <w:basedOn w:val="Style_2_ch"/>
    <w:link w:val="Style_37"/>
    <w:rPr>
      <w:b w:val="1"/>
      <w:sz w:val="26"/>
    </w:rPr>
  </w:style>
  <w:style w:styleId="Style_38" w:type="paragraph">
    <w:name w:val="Подзаголовок Знак1"/>
    <w:basedOn w:val="Style_8"/>
    <w:link w:val="Style_38_ch"/>
    <w:rPr>
      <w:rFonts w:asciiTheme="minorAscii" w:hAnsiTheme="minorHAnsi"/>
      <w:color w:themeColor="text1" w:themeTint="A5" w:val="595959"/>
      <w:spacing w:val="15"/>
    </w:rPr>
  </w:style>
  <w:style w:styleId="Style_38_ch" w:type="character">
    <w:name w:val="Подзаголовок Знак1"/>
    <w:basedOn w:val="Style_8_ch"/>
    <w:link w:val="Style_38"/>
    <w:rPr>
      <w:rFonts w:asciiTheme="minorAscii" w:hAnsiTheme="minorHAnsi"/>
      <w:color w:themeColor="text1" w:themeTint="A5" w:val="595959"/>
      <w:spacing w:val="15"/>
    </w:rPr>
  </w:style>
  <w:style w:styleId="Style_39" w:type="paragraph">
    <w:name w:val="heading 2"/>
    <w:basedOn w:val="Style_2"/>
    <w:link w:val="Style_39_ch"/>
    <w:uiPriority w:val="9"/>
    <w:qFormat/>
    <w:pPr>
      <w:widowControl w:val="0"/>
      <w:ind/>
      <w:jc w:val="center"/>
      <w:outlineLvl w:val="1"/>
    </w:pPr>
    <w:rPr>
      <w:b w:val="1"/>
      <w:sz w:val="30"/>
    </w:rPr>
  </w:style>
  <w:style w:styleId="Style_39_ch" w:type="character">
    <w:name w:val="heading 2"/>
    <w:basedOn w:val="Style_2_ch"/>
    <w:link w:val="Style_39"/>
    <w:rPr>
      <w:b w:val="1"/>
      <w:sz w:val="30"/>
    </w:rPr>
  </w:style>
  <w:style w:styleId="Style_40" w:type="paragraph">
    <w:name w:val="Body Text"/>
    <w:basedOn w:val="Style_2"/>
    <w:link w:val="Style_40_ch"/>
    <w:rPr>
      <w:rFonts w:ascii="Times New Roman" w:hAnsi="Times New Roman"/>
    </w:rPr>
  </w:style>
  <w:style w:styleId="Style_40_ch" w:type="character">
    <w:name w:val="Body Text"/>
    <w:basedOn w:val="Style_2_ch"/>
    <w:link w:val="Style_40"/>
    <w:rPr>
      <w:rFonts w:ascii="Times New Roman" w:hAnsi="Times New Roman"/>
    </w:rPr>
  </w:style>
  <w:style w:styleId="Style_41" w:type="table">
    <w:name w:val="Table List 3"/>
    <w:basedOn w:val="Style_42"/>
    <w:rPr>
      <w:sz w:val="20"/>
    </w:rPr>
    <w:tblPr>
      <w:tblInd w:type="dxa" w:w="0"/>
      <w:tblBorders>
        <w:top w:color="000000" w:sz="12" w:val="single"/>
        <w:bottom w:color="000000" w:sz="12" w:val="single"/>
        <w:insideH w:color="000000" w:sz="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4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Table Grid"/>
    <w:basedOn w:val="Style_42"/>
    <w:rPr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2026-05-20T03:38:25Z</dcterms:created>
  <dcterms:modified xsi:type="dcterms:W3CDTF">2026-05-20T05:38:54Z</dcterms:modified>
</cp:coreProperties>
</file>