
<file path=[Content_Types].xml><?xml version="1.0" encoding="utf-8"?>
<Types xmlns="http://schemas.openxmlformats.org/package/2006/content-types">
  <Default ContentType="image/x-emf" Extension="emf"/>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5000000">
      <w:pPr>
        <w:widowControl w:val="1"/>
        <w:ind w:firstLine="708" w:left="1416"/>
        <w:jc w:val="right"/>
        <w:rPr>
          <w:sz w:val="20"/>
        </w:rPr>
      </w:pPr>
    </w:p>
    <w:tbl>
      <w:tblPr>
        <w:tblStyle w:val="Style_3"/>
        <w:tblW w:type="auto" w:w="0"/>
        <w:tblInd w:type="dxa" w:w="108"/>
        <w:tblLayout w:type="fixed"/>
      </w:tblPr>
      <w:tblGrid>
        <w:gridCol w:w="4253"/>
        <w:gridCol w:w="5245"/>
      </w:tblGrid>
      <w:tr>
        <w:tc>
          <w:tcPr>
            <w:tcW w:type="dxa" w:w="4253"/>
            <w:shd w:fill="auto" w:val="clear"/>
          </w:tcPr>
          <w:p w14:paraId="06000000">
            <w:pPr>
              <w:widowControl w:val="1"/>
              <w:ind/>
              <w:jc w:val="right"/>
              <w:rPr>
                <w:sz w:val="20"/>
              </w:rPr>
            </w:pPr>
          </w:p>
        </w:tc>
        <w:tc>
          <w:tcPr>
            <w:tcW w:type="dxa" w:w="5245"/>
            <w:shd w:fill="auto" w:val="clear"/>
          </w:tcPr>
          <w:p w14:paraId="07000000">
            <w:pPr>
              <w:rPr>
                <w:sz w:val="28"/>
              </w:rPr>
            </w:pPr>
            <w:r>
              <w:rPr>
                <w:sz w:val="28"/>
              </w:rPr>
              <w:t>Приложение</w:t>
            </w:r>
          </w:p>
          <w:p w14:paraId="08000000">
            <w:pPr>
              <w:rPr>
                <w:sz w:val="28"/>
              </w:rPr>
            </w:pPr>
            <w:r>
              <w:rPr>
                <w:sz w:val="28"/>
              </w:rPr>
              <w:t>к постановлению администрации Крапивинского муниципального округа</w:t>
            </w:r>
          </w:p>
          <w:p w14:paraId="09000000">
            <w:pPr>
              <w:rPr>
                <w:sz w:val="28"/>
              </w:rPr>
            </w:pPr>
            <w:r>
              <w:rPr>
                <w:sz w:val="28"/>
              </w:rPr>
              <w:t>от ______________ 2025</w:t>
            </w:r>
            <w:r>
              <w:t xml:space="preserve"> </w:t>
            </w:r>
            <w:r>
              <w:rPr>
                <w:sz w:val="28"/>
              </w:rPr>
              <w:t>№ ______</w:t>
            </w:r>
          </w:p>
          <w:p w14:paraId="0A000000">
            <w:pPr>
              <w:widowControl w:val="1"/>
              <w:ind/>
              <w:jc w:val="right"/>
              <w:rPr>
                <w:sz w:val="20"/>
              </w:rPr>
            </w:pPr>
          </w:p>
        </w:tc>
      </w:tr>
    </w:tbl>
    <w:p w14:paraId="0B000000">
      <w:pPr>
        <w:widowControl w:val="1"/>
        <w:ind/>
        <w:jc w:val="right"/>
        <w:rPr>
          <w:sz w:val="28"/>
        </w:rPr>
      </w:pPr>
    </w:p>
    <w:p w14:paraId="0C000000">
      <w:pPr>
        <w:widowControl w:val="1"/>
        <w:ind/>
        <w:jc w:val="center"/>
        <w:rPr>
          <w:b w:val="1"/>
          <w:sz w:val="28"/>
        </w:rPr>
      </w:pPr>
      <w:r>
        <w:rPr>
          <w:b w:val="1"/>
          <w:sz w:val="28"/>
        </w:rPr>
        <w:t>ОСНОВНЫЕ НАПРАВЛЕНИЯ</w:t>
      </w:r>
      <w:r>
        <w:rPr>
          <w:b w:val="1"/>
          <w:sz w:val="28"/>
        </w:rPr>
        <w:t xml:space="preserve"> </w:t>
      </w:r>
      <w:r>
        <w:rPr>
          <w:b w:val="1"/>
          <w:sz w:val="28"/>
        </w:rPr>
        <w:t>НАЛОГОВОЙ  И БЮДЖЕТНОЙ ПОЛИТИКИ</w:t>
      </w:r>
      <w:r>
        <w:rPr>
          <w:b w:val="1"/>
          <w:sz w:val="28"/>
        </w:rPr>
        <w:t xml:space="preserve"> </w:t>
      </w:r>
      <w:r>
        <w:rPr>
          <w:b w:val="1"/>
          <w:sz w:val="28"/>
        </w:rPr>
        <w:t xml:space="preserve">КРАПИВИНСКОГО МУНИЦИПАЛЬНОГО </w:t>
      </w:r>
      <w:r>
        <w:rPr>
          <w:b w:val="1"/>
          <w:sz w:val="28"/>
        </w:rPr>
        <w:t>ОКРУГА</w:t>
      </w:r>
    </w:p>
    <w:p w14:paraId="0D000000">
      <w:pPr>
        <w:widowControl w:val="1"/>
        <w:ind/>
        <w:jc w:val="center"/>
        <w:rPr>
          <w:b w:val="1"/>
          <w:sz w:val="28"/>
        </w:rPr>
      </w:pPr>
      <w:r>
        <w:rPr>
          <w:b w:val="1"/>
          <w:sz w:val="28"/>
        </w:rPr>
        <w:t>НА 202</w:t>
      </w:r>
      <w:r>
        <w:rPr>
          <w:b w:val="1"/>
          <w:sz w:val="28"/>
        </w:rPr>
        <w:t>6</w:t>
      </w:r>
      <w:r>
        <w:rPr>
          <w:b w:val="1"/>
          <w:sz w:val="28"/>
        </w:rPr>
        <w:t xml:space="preserve"> ГОД И НА ПЛАНОВЫЙ ПЕРИОД  202</w:t>
      </w:r>
      <w:r>
        <w:rPr>
          <w:b w:val="1"/>
          <w:sz w:val="28"/>
        </w:rPr>
        <w:t>7</w:t>
      </w:r>
      <w:r>
        <w:rPr>
          <w:b w:val="1"/>
          <w:sz w:val="28"/>
        </w:rPr>
        <w:t xml:space="preserve">  </w:t>
      </w:r>
      <w:r>
        <w:rPr>
          <w:b w:val="1"/>
          <w:sz w:val="28"/>
        </w:rPr>
        <w:t>и</w:t>
      </w:r>
      <w:r>
        <w:rPr>
          <w:b w:val="1"/>
          <w:sz w:val="28"/>
        </w:rPr>
        <w:t xml:space="preserve"> 202</w:t>
      </w:r>
      <w:r>
        <w:rPr>
          <w:b w:val="1"/>
          <w:sz w:val="28"/>
        </w:rPr>
        <w:t>8</w:t>
      </w:r>
      <w:r>
        <w:rPr>
          <w:b w:val="1"/>
          <w:sz w:val="28"/>
        </w:rPr>
        <w:t xml:space="preserve"> ГОДОВ</w:t>
      </w:r>
    </w:p>
    <w:p w14:paraId="0E000000">
      <w:pPr>
        <w:widowControl w:val="1"/>
        <w:ind w:left="709"/>
        <w:jc w:val="center"/>
        <w:rPr>
          <w:b w:val="1"/>
          <w:sz w:val="28"/>
        </w:rPr>
      </w:pPr>
    </w:p>
    <w:p w14:paraId="0F000000">
      <w:pPr>
        <w:widowControl w:val="1"/>
        <w:ind w:firstLine="510"/>
        <w:jc w:val="both"/>
        <w:rPr>
          <w:sz w:val="28"/>
        </w:rPr>
      </w:pPr>
      <w:r>
        <w:rPr>
          <w:sz w:val="28"/>
        </w:rPr>
        <w:t xml:space="preserve">Основные направления </w:t>
      </w:r>
      <w:r>
        <w:rPr>
          <w:sz w:val="28"/>
        </w:rPr>
        <w:t>налоговой и</w:t>
      </w:r>
      <w:r>
        <w:rPr>
          <w:sz w:val="28"/>
        </w:rPr>
        <w:t xml:space="preserve"> </w:t>
      </w:r>
      <w:r>
        <w:rPr>
          <w:sz w:val="28"/>
        </w:rPr>
        <w:t>бюджетной политики</w:t>
      </w:r>
      <w:r>
        <w:rPr>
          <w:sz w:val="28"/>
        </w:rPr>
        <w:t xml:space="preserve"> </w:t>
      </w:r>
      <w:r>
        <w:rPr>
          <w:sz w:val="28"/>
        </w:rPr>
        <w:t>Крапивинского муниципального округа</w:t>
      </w:r>
      <w:r>
        <w:rPr>
          <w:sz w:val="28"/>
        </w:rPr>
        <w:t xml:space="preserve"> </w:t>
      </w:r>
      <w:r>
        <w:rPr>
          <w:sz w:val="28"/>
        </w:rPr>
        <w:t>на 2026 год и на плановый период 2027 и 2028 годов</w:t>
      </w:r>
      <w:r>
        <w:rPr>
          <w:sz w:val="28"/>
        </w:rPr>
        <w:t xml:space="preserve"> </w:t>
      </w:r>
      <w:r>
        <w:rPr>
          <w:sz w:val="28"/>
        </w:rPr>
        <w:t>(далее –</w:t>
      </w:r>
      <w:r>
        <w:rPr>
          <w:sz w:val="28"/>
        </w:rPr>
        <w:t xml:space="preserve"> </w:t>
      </w:r>
      <w:r>
        <w:rPr>
          <w:sz w:val="28"/>
        </w:rPr>
        <w:t xml:space="preserve">налоговая </w:t>
      </w:r>
      <w:r>
        <w:rPr>
          <w:sz w:val="28"/>
        </w:rPr>
        <w:t xml:space="preserve">и бюджетная </w:t>
      </w:r>
      <w:r>
        <w:rPr>
          <w:sz w:val="28"/>
        </w:rPr>
        <w:t>политика)</w:t>
      </w:r>
      <w:r>
        <w:rPr>
          <w:sz w:val="28"/>
        </w:rPr>
        <w:t xml:space="preserve"> </w:t>
      </w:r>
      <w:r>
        <w:rPr>
          <w:sz w:val="28"/>
        </w:rPr>
        <w:t>подготовлены</w:t>
      </w:r>
      <w:r>
        <w:rPr>
          <w:sz w:val="28"/>
        </w:rPr>
        <w:t xml:space="preserve"> </w:t>
      </w:r>
      <w:r>
        <w:rPr>
          <w:sz w:val="28"/>
        </w:rPr>
        <w:t>в соответствии с</w:t>
      </w:r>
      <w:r>
        <w:rPr>
          <w:sz w:val="28"/>
        </w:rPr>
        <w:t>о статьями 172, 184.2</w:t>
      </w:r>
      <w:r>
        <w:rPr>
          <w:sz w:val="28"/>
        </w:rPr>
        <w:t xml:space="preserve"> </w:t>
      </w:r>
      <w:r>
        <w:rPr>
          <w:sz w:val="28"/>
        </w:rPr>
        <w:t>Бюджетн</w:t>
      </w:r>
      <w:r>
        <w:rPr>
          <w:sz w:val="28"/>
        </w:rPr>
        <w:t>ого</w:t>
      </w:r>
      <w:r>
        <w:rPr>
          <w:sz w:val="28"/>
        </w:rPr>
        <w:t xml:space="preserve"> кодекс</w:t>
      </w:r>
      <w:r>
        <w:rPr>
          <w:sz w:val="28"/>
        </w:rPr>
        <w:t>а</w:t>
      </w:r>
      <w:r>
        <w:rPr>
          <w:sz w:val="28"/>
        </w:rPr>
        <w:t xml:space="preserve"> Российской Федерации</w:t>
      </w:r>
      <w:r>
        <w:rPr>
          <w:sz w:val="28"/>
        </w:rPr>
        <w:t>,</w:t>
      </w:r>
      <w:r>
        <w:rPr>
          <w:sz w:val="28"/>
        </w:rPr>
        <w:t xml:space="preserve"> </w:t>
      </w:r>
      <w:r>
        <w:rPr>
          <w:sz w:val="28"/>
        </w:rPr>
        <w:t>Федеральным законом от 20.03.2025 № 33-ФЗ «Об общих принципах организации местного самоуправления в единой системе публичной власти»</w:t>
      </w:r>
      <w:r>
        <w:rPr>
          <w:sz w:val="28"/>
        </w:rPr>
        <w:t>,</w:t>
      </w:r>
      <w:r>
        <w:rPr>
          <w:sz w:val="28"/>
        </w:rPr>
        <w:t xml:space="preserve"> </w:t>
      </w:r>
      <w:r>
        <w:rPr>
          <w:sz w:val="28"/>
        </w:rPr>
        <w:t xml:space="preserve"> в целях </w:t>
      </w:r>
      <w:r>
        <w:rPr>
          <w:sz w:val="28"/>
        </w:rPr>
        <w:t xml:space="preserve">определения условий, принимаемых для </w:t>
      </w:r>
      <w:r>
        <w:rPr>
          <w:sz w:val="28"/>
        </w:rPr>
        <w:t xml:space="preserve">составления проекта </w:t>
      </w:r>
      <w:r>
        <w:rPr>
          <w:sz w:val="28"/>
        </w:rPr>
        <w:t xml:space="preserve">бюджета </w:t>
      </w:r>
      <w:r>
        <w:rPr>
          <w:sz w:val="28"/>
        </w:rPr>
        <w:t xml:space="preserve">Крапивинского муниципального </w:t>
      </w:r>
      <w:r>
        <w:rPr>
          <w:sz w:val="28"/>
        </w:rPr>
        <w:t>округа</w:t>
      </w:r>
      <w:r>
        <w:rPr>
          <w:sz w:val="28"/>
        </w:rPr>
        <w:t xml:space="preserve">, подходов к его формированию, основных характеристик и прогнозируемых параметров </w:t>
      </w:r>
      <w:r>
        <w:rPr>
          <w:sz w:val="28"/>
        </w:rPr>
        <w:t xml:space="preserve">бюджета </w:t>
      </w:r>
      <w:r>
        <w:rPr>
          <w:sz w:val="28"/>
        </w:rPr>
        <w:t>муниципального округа</w:t>
      </w:r>
      <w:r>
        <w:rPr>
          <w:sz w:val="28"/>
        </w:rPr>
        <w:t>,</w:t>
      </w:r>
      <w:r>
        <w:rPr>
          <w:sz w:val="28"/>
        </w:rPr>
        <w:t xml:space="preserve"> а так же с учетом итогов реализации </w:t>
      </w:r>
      <w:r>
        <w:rPr>
          <w:sz w:val="28"/>
        </w:rPr>
        <w:t xml:space="preserve">налоговой </w:t>
      </w:r>
      <w:r>
        <w:rPr>
          <w:sz w:val="28"/>
        </w:rPr>
        <w:t xml:space="preserve">и бюджетной </w:t>
      </w:r>
      <w:r>
        <w:rPr>
          <w:sz w:val="28"/>
        </w:rPr>
        <w:t xml:space="preserve">политики </w:t>
      </w:r>
      <w:r>
        <w:rPr>
          <w:sz w:val="28"/>
        </w:rPr>
        <w:t>за предшествующие периоды</w:t>
      </w:r>
      <w:r>
        <w:rPr>
          <w:sz w:val="28"/>
        </w:rPr>
        <w:t>.</w:t>
      </w:r>
    </w:p>
    <w:p w14:paraId="10000000">
      <w:pPr>
        <w:widowControl w:val="1"/>
        <w:ind w:firstLine="510"/>
        <w:jc w:val="both"/>
        <w:rPr>
          <w:rStyle w:val="Style_4_ch"/>
          <w:sz w:val="28"/>
        </w:rPr>
      </w:pPr>
      <w:r>
        <w:rPr>
          <w:rStyle w:val="Style_4_ch"/>
          <w:sz w:val="28"/>
        </w:rPr>
        <w:t xml:space="preserve">В основу </w:t>
      </w:r>
      <w:r>
        <w:rPr>
          <w:rStyle w:val="Style_4_ch"/>
          <w:sz w:val="28"/>
        </w:rPr>
        <w:t xml:space="preserve">налоговой </w:t>
      </w:r>
      <w:r>
        <w:rPr>
          <w:rStyle w:val="Style_4_ch"/>
          <w:sz w:val="28"/>
        </w:rPr>
        <w:t>и</w:t>
      </w:r>
      <w:r>
        <w:rPr>
          <w:rStyle w:val="Style_5_ch"/>
          <w:sz w:val="28"/>
        </w:rPr>
        <w:t xml:space="preserve"> </w:t>
      </w:r>
      <w:r>
        <w:rPr>
          <w:rStyle w:val="Style_4_ch"/>
          <w:sz w:val="28"/>
        </w:rPr>
        <w:t xml:space="preserve">бюджетной </w:t>
      </w:r>
      <w:r>
        <w:rPr>
          <w:rStyle w:val="Style_5_ch"/>
          <w:sz w:val="28"/>
        </w:rPr>
        <w:t>политики</w:t>
      </w:r>
      <w:r>
        <w:rPr>
          <w:rStyle w:val="Style_4_ch"/>
          <w:sz w:val="28"/>
        </w:rPr>
        <w:t xml:space="preserve"> </w:t>
      </w:r>
      <w:r>
        <w:rPr>
          <w:sz w:val="28"/>
        </w:rPr>
        <w:t>Крапивинского муниципального округа</w:t>
      </w:r>
      <w:r>
        <w:rPr>
          <w:sz w:val="28"/>
        </w:rPr>
        <w:t xml:space="preserve"> </w:t>
      </w:r>
      <w:r>
        <w:rPr>
          <w:rStyle w:val="Style_4_ch"/>
          <w:sz w:val="28"/>
        </w:rPr>
        <w:t>положены</w:t>
      </w:r>
      <w:r>
        <w:rPr>
          <w:rStyle w:val="Style_4_ch"/>
          <w:sz w:val="28"/>
        </w:rPr>
        <w:t>:</w:t>
      </w:r>
      <w:r>
        <w:rPr>
          <w:rStyle w:val="Style_4_ch"/>
          <w:sz w:val="28"/>
        </w:rPr>
        <w:t xml:space="preserve"> </w:t>
      </w:r>
    </w:p>
    <w:p w14:paraId="11000000">
      <w:pPr>
        <w:widowControl w:val="1"/>
        <w:ind w:firstLine="510"/>
        <w:jc w:val="both"/>
        <w:rPr>
          <w:rStyle w:val="Style_4_ch"/>
          <w:sz w:val="28"/>
        </w:rPr>
      </w:pPr>
      <w:r>
        <w:rPr>
          <w:rStyle w:val="Style_4_ch"/>
          <w:sz w:val="28"/>
        </w:rPr>
        <w:t xml:space="preserve">- Указ </w:t>
      </w:r>
      <w:r>
        <w:rPr>
          <w:rStyle w:val="Style_4_ch"/>
          <w:sz w:val="28"/>
        </w:rPr>
        <w:t xml:space="preserve">Президента Российской Федерации </w:t>
      </w:r>
      <w:r>
        <w:rPr>
          <w:rStyle w:val="Style_4_ch"/>
          <w:sz w:val="28"/>
        </w:rPr>
        <w:t xml:space="preserve">от 7 мая 2024 года </w:t>
      </w:r>
      <w:r>
        <w:rPr>
          <w:rStyle w:val="Style_4_ch"/>
          <w:sz w:val="28"/>
        </w:rPr>
        <w:fldChar w:fldCharType="begin"/>
      </w:r>
      <w:r>
        <w:rPr>
          <w:rStyle w:val="Style_4_ch"/>
          <w:sz w:val="28"/>
        </w:rPr>
        <w:instrText>HYPERLINK "https://login.consultant.ru/link/?req=doc&amp;base=LAW&amp;n=475991"</w:instrText>
      </w:r>
      <w:r>
        <w:rPr>
          <w:rStyle w:val="Style_4_ch"/>
          <w:sz w:val="28"/>
        </w:rPr>
        <w:fldChar w:fldCharType="separate"/>
      </w:r>
      <w:r>
        <w:rPr>
          <w:rStyle w:val="Style_4_ch"/>
          <w:sz w:val="28"/>
        </w:rPr>
        <w:t>№ 309</w:t>
      </w:r>
      <w:r>
        <w:rPr>
          <w:rStyle w:val="Style_4_ch"/>
          <w:sz w:val="28"/>
        </w:rPr>
        <w:fldChar w:fldCharType="end"/>
      </w:r>
      <w:r>
        <w:rPr>
          <w:rStyle w:val="Style_4_ch"/>
          <w:sz w:val="28"/>
        </w:rPr>
        <w:t xml:space="preserve"> «</w:t>
      </w:r>
      <w:r>
        <w:rPr>
          <w:rStyle w:val="Style_4_ch"/>
          <w:sz w:val="28"/>
        </w:rPr>
        <w:t>О национальных целях развития Российской Федерации на период до 2030 года и на перспективу до 2036 года</w:t>
      </w:r>
      <w:r>
        <w:rPr>
          <w:rStyle w:val="Style_4_ch"/>
          <w:sz w:val="28"/>
        </w:rPr>
        <w:t>»;</w:t>
      </w:r>
    </w:p>
    <w:p w14:paraId="12000000">
      <w:pPr>
        <w:widowControl w:val="1"/>
        <w:ind w:firstLine="510"/>
        <w:jc w:val="both"/>
        <w:rPr>
          <w:rStyle w:val="Style_4_ch"/>
          <w:sz w:val="28"/>
        </w:rPr>
      </w:pPr>
      <w:r>
        <w:rPr>
          <w:rStyle w:val="Style_4_ch"/>
          <w:sz w:val="28"/>
        </w:rPr>
        <w:t xml:space="preserve">- </w:t>
      </w:r>
      <w:r>
        <w:rPr>
          <w:rStyle w:val="Style_4_ch"/>
          <w:sz w:val="28"/>
        </w:rPr>
        <w:t>о</w:t>
      </w:r>
      <w:r>
        <w:rPr>
          <w:rStyle w:val="Style_4_ch"/>
          <w:sz w:val="28"/>
        </w:rPr>
        <w:t>сновны</w:t>
      </w:r>
      <w:r>
        <w:rPr>
          <w:rStyle w:val="Style_4_ch"/>
          <w:sz w:val="28"/>
        </w:rPr>
        <w:t>е</w:t>
      </w:r>
      <w:r>
        <w:rPr>
          <w:rStyle w:val="Style_4_ch"/>
          <w:sz w:val="28"/>
        </w:rPr>
        <w:t xml:space="preserve"> направлени</w:t>
      </w:r>
      <w:r>
        <w:rPr>
          <w:rStyle w:val="Style_4_ch"/>
          <w:sz w:val="28"/>
        </w:rPr>
        <w:t>я</w:t>
      </w:r>
      <w:r>
        <w:rPr>
          <w:rStyle w:val="Style_4_ch"/>
          <w:sz w:val="28"/>
        </w:rPr>
        <w:t xml:space="preserve"> </w:t>
      </w:r>
      <w:r>
        <w:rPr>
          <w:rStyle w:val="Style_4_ch"/>
          <w:sz w:val="28"/>
        </w:rPr>
        <w:t xml:space="preserve">бюджетной, налоговой и таможенно-тарифной политики Российской Федерации </w:t>
      </w:r>
      <w:r>
        <w:rPr>
          <w:rStyle w:val="Style_4_ch"/>
          <w:sz w:val="28"/>
        </w:rPr>
        <w:t>на 2026 год и на плановый период 2027 и 2028 годов</w:t>
      </w:r>
      <w:r>
        <w:rPr>
          <w:rStyle w:val="Style_4_ch"/>
          <w:sz w:val="28"/>
        </w:rPr>
        <w:t>;</w:t>
      </w:r>
      <w:r>
        <w:rPr>
          <w:rStyle w:val="Style_4_ch"/>
          <w:sz w:val="28"/>
        </w:rPr>
        <w:t xml:space="preserve"> </w:t>
      </w:r>
    </w:p>
    <w:p w14:paraId="13000000">
      <w:pPr>
        <w:widowControl w:val="1"/>
        <w:ind w:firstLine="510"/>
        <w:jc w:val="both"/>
        <w:rPr>
          <w:rStyle w:val="Style_4_ch"/>
          <w:sz w:val="28"/>
        </w:rPr>
      </w:pPr>
      <w:r>
        <w:rPr>
          <w:rStyle w:val="Style_4_ch"/>
          <w:sz w:val="28"/>
        </w:rPr>
        <w:t xml:space="preserve">- данные </w:t>
      </w:r>
      <w:r>
        <w:rPr>
          <w:sz w:val="28"/>
        </w:rPr>
        <w:t>П</w:t>
      </w:r>
      <w:r>
        <w:rPr>
          <w:rStyle w:val="Style_4_ch"/>
          <w:sz w:val="28"/>
        </w:rPr>
        <w:t>рогноз</w:t>
      </w:r>
      <w:r>
        <w:rPr>
          <w:rStyle w:val="Style_4_ch"/>
          <w:sz w:val="28"/>
        </w:rPr>
        <w:t>а</w:t>
      </w:r>
      <w:r>
        <w:rPr>
          <w:rStyle w:val="Style_4_ch"/>
          <w:sz w:val="28"/>
        </w:rPr>
        <w:t xml:space="preserve"> социально-экономического развития Крапивинского муниципального </w:t>
      </w:r>
      <w:r>
        <w:rPr>
          <w:rStyle w:val="Style_4_ch"/>
          <w:sz w:val="28"/>
        </w:rPr>
        <w:t>округа</w:t>
      </w:r>
      <w:r>
        <w:rPr>
          <w:rStyle w:val="Style_4_ch"/>
          <w:sz w:val="28"/>
        </w:rPr>
        <w:t xml:space="preserve"> </w:t>
      </w:r>
      <w:r>
        <w:rPr>
          <w:rStyle w:val="Style_4_ch"/>
          <w:sz w:val="28"/>
        </w:rPr>
        <w:t>на 202</w:t>
      </w:r>
      <w:r>
        <w:rPr>
          <w:rStyle w:val="Style_4_ch"/>
          <w:sz w:val="28"/>
        </w:rPr>
        <w:t>6</w:t>
      </w:r>
      <w:r>
        <w:rPr>
          <w:rStyle w:val="Style_4_ch"/>
          <w:sz w:val="28"/>
        </w:rPr>
        <w:t xml:space="preserve"> год и плановый период до 202</w:t>
      </w:r>
      <w:r>
        <w:rPr>
          <w:rStyle w:val="Style_4_ch"/>
          <w:sz w:val="28"/>
        </w:rPr>
        <w:t>8</w:t>
      </w:r>
      <w:r>
        <w:rPr>
          <w:rStyle w:val="Style_4_ch"/>
          <w:sz w:val="28"/>
        </w:rPr>
        <w:t xml:space="preserve"> года</w:t>
      </w:r>
      <w:r>
        <w:rPr>
          <w:rStyle w:val="Style_4_ch"/>
          <w:sz w:val="28"/>
        </w:rPr>
        <w:t xml:space="preserve"> </w:t>
      </w:r>
      <w:r>
        <w:rPr>
          <w:rStyle w:val="Style_4_ch"/>
          <w:sz w:val="28"/>
        </w:rPr>
        <w:t xml:space="preserve">(утвержденного </w:t>
      </w:r>
      <w:r>
        <w:rPr>
          <w:sz w:val="28"/>
        </w:rPr>
        <w:t>постановлени</w:t>
      </w:r>
      <w:r>
        <w:rPr>
          <w:sz w:val="28"/>
        </w:rPr>
        <w:t>ем</w:t>
      </w:r>
      <w:r>
        <w:rPr>
          <w:sz w:val="28"/>
        </w:rPr>
        <w:t xml:space="preserve"> администрации Крапивинского муниципального </w:t>
      </w:r>
      <w:r>
        <w:rPr>
          <w:sz w:val="28"/>
        </w:rPr>
        <w:t>округа</w:t>
      </w:r>
      <w:r>
        <w:rPr>
          <w:sz w:val="28"/>
        </w:rPr>
        <w:t xml:space="preserve"> </w:t>
      </w:r>
      <w:r>
        <w:rPr>
          <w:sz w:val="28"/>
        </w:rPr>
        <w:t>от 10.07.2025 № 777</w:t>
      </w:r>
      <w:r>
        <w:rPr>
          <w:sz w:val="28"/>
        </w:rPr>
        <w:t>)</w:t>
      </w:r>
      <w:r>
        <w:rPr>
          <w:rStyle w:val="Style_4_ch"/>
          <w:sz w:val="28"/>
        </w:rPr>
        <w:t>.</w:t>
      </w:r>
    </w:p>
    <w:p w14:paraId="14000000">
      <w:pPr>
        <w:pStyle w:val="Style_6"/>
        <w:widowControl w:val="1"/>
        <w:ind w:firstLine="510"/>
        <w:jc w:val="both"/>
        <w:rPr>
          <w:b w:val="1"/>
          <w:sz w:val="28"/>
        </w:rPr>
      </w:pPr>
      <w:r>
        <w:rPr>
          <w:sz w:val="28"/>
        </w:rPr>
        <w:t xml:space="preserve">Основные направления </w:t>
      </w:r>
      <w:r>
        <w:rPr>
          <w:sz w:val="28"/>
        </w:rPr>
        <w:t>налоговой</w:t>
      </w:r>
      <w:r>
        <w:rPr>
          <w:sz w:val="28"/>
        </w:rPr>
        <w:t xml:space="preserve"> </w:t>
      </w:r>
      <w:r>
        <w:rPr>
          <w:sz w:val="28"/>
        </w:rPr>
        <w:t xml:space="preserve">и </w:t>
      </w:r>
      <w:r>
        <w:rPr>
          <w:sz w:val="28"/>
        </w:rPr>
        <w:t xml:space="preserve">бюджетной политики  Крапивинского муниципального </w:t>
      </w:r>
      <w:r>
        <w:rPr>
          <w:sz w:val="28"/>
        </w:rPr>
        <w:t>округа</w:t>
      </w:r>
      <w:r>
        <w:rPr>
          <w:sz w:val="28"/>
        </w:rPr>
        <w:t xml:space="preserve"> </w:t>
      </w:r>
      <w:r>
        <w:rPr>
          <w:sz w:val="28"/>
        </w:rPr>
        <w:t>на 2026 год и на плановый период 2027 и 2028 годов</w:t>
      </w:r>
      <w:r>
        <w:rPr>
          <w:sz w:val="28"/>
        </w:rPr>
        <w:t xml:space="preserve"> определяют основные цели, задачи</w:t>
      </w:r>
      <w:r>
        <w:rPr>
          <w:sz w:val="28"/>
        </w:rPr>
        <w:t>,</w:t>
      </w:r>
      <w:r>
        <w:rPr>
          <w:sz w:val="28"/>
        </w:rPr>
        <w:t xml:space="preserve"> направления </w:t>
      </w:r>
      <w:r>
        <w:rPr>
          <w:sz w:val="28"/>
        </w:rPr>
        <w:t xml:space="preserve">и </w:t>
      </w:r>
      <w:r>
        <w:rPr>
          <w:sz w:val="28"/>
        </w:rPr>
        <w:t xml:space="preserve">подходы к формированию </w:t>
      </w:r>
      <w:r>
        <w:rPr>
          <w:sz w:val="28"/>
        </w:rPr>
        <w:t xml:space="preserve">бюджета Крапивинского муниципального </w:t>
      </w:r>
      <w:r>
        <w:rPr>
          <w:color w:val="000000"/>
          <w:sz w:val="28"/>
        </w:rPr>
        <w:t>округа</w:t>
      </w:r>
      <w:r>
        <w:rPr>
          <w:color w:val="000000"/>
          <w:sz w:val="28"/>
        </w:rPr>
        <w:t xml:space="preserve"> на 202</w:t>
      </w:r>
      <w:r>
        <w:rPr>
          <w:color w:val="000000"/>
          <w:sz w:val="28"/>
        </w:rPr>
        <w:t>6</w:t>
      </w:r>
      <w:r>
        <w:rPr>
          <w:color w:val="000000"/>
          <w:sz w:val="28"/>
        </w:rPr>
        <w:t>-</w:t>
      </w:r>
      <w:r>
        <w:rPr>
          <w:color w:val="000000"/>
          <w:sz w:val="28"/>
        </w:rPr>
        <w:t>202</w:t>
      </w:r>
      <w:r>
        <w:rPr>
          <w:color w:val="000000"/>
          <w:sz w:val="28"/>
        </w:rPr>
        <w:t>8</w:t>
      </w:r>
      <w:r>
        <w:rPr>
          <w:color w:val="000000"/>
          <w:sz w:val="28"/>
        </w:rPr>
        <w:t xml:space="preserve"> годы</w:t>
      </w:r>
      <w:r>
        <w:rPr>
          <w:color w:val="000000"/>
          <w:sz w:val="28"/>
        </w:rPr>
        <w:t>.</w:t>
      </w:r>
    </w:p>
    <w:p w14:paraId="15000000">
      <w:pPr>
        <w:widowControl w:val="1"/>
        <w:ind w:firstLine="510"/>
        <w:jc w:val="center"/>
        <w:rPr>
          <w:rStyle w:val="Style_4_ch"/>
          <w:b w:val="1"/>
          <w:sz w:val="28"/>
        </w:rPr>
      </w:pPr>
    </w:p>
    <w:p w14:paraId="16000000">
      <w:pPr>
        <w:widowControl w:val="1"/>
        <w:ind/>
        <w:jc w:val="center"/>
        <w:rPr>
          <w:b w:val="1"/>
          <w:sz w:val="28"/>
        </w:rPr>
      </w:pPr>
      <w:r>
        <w:rPr>
          <w:rStyle w:val="Style_4_ch"/>
          <w:b w:val="1"/>
          <w:sz w:val="28"/>
        </w:rPr>
        <w:t xml:space="preserve">РАЗДЕЛ 1. </w:t>
      </w:r>
      <w:r>
        <w:rPr>
          <w:b w:val="1"/>
          <w:sz w:val="28"/>
        </w:rPr>
        <w:t>ОСНОВНЫЕ НАПРАВЛЕНИЯ</w:t>
      </w:r>
      <w:r>
        <w:rPr>
          <w:b w:val="1"/>
          <w:sz w:val="28"/>
        </w:rPr>
        <w:t xml:space="preserve"> </w:t>
      </w:r>
      <w:r>
        <w:rPr>
          <w:b w:val="1"/>
          <w:sz w:val="28"/>
        </w:rPr>
        <w:t>НАЛОГОВОЙ  ПОЛИТИКИ</w:t>
      </w:r>
      <w:r>
        <w:rPr>
          <w:b w:val="1"/>
          <w:sz w:val="28"/>
        </w:rPr>
        <w:t xml:space="preserve"> </w:t>
      </w:r>
      <w:r>
        <w:rPr>
          <w:b w:val="1"/>
          <w:sz w:val="28"/>
        </w:rPr>
        <w:t xml:space="preserve">КРАПИВИНСКОГО МУНИЦИПАЛЬНОГО </w:t>
      </w:r>
      <w:r>
        <w:rPr>
          <w:b w:val="1"/>
          <w:sz w:val="28"/>
        </w:rPr>
        <w:t>ОКРУГА</w:t>
      </w:r>
      <w:r>
        <w:rPr>
          <w:b w:val="1"/>
          <w:sz w:val="28"/>
        </w:rPr>
        <w:t xml:space="preserve"> </w:t>
      </w:r>
      <w:r>
        <w:rPr>
          <w:b w:val="1"/>
          <w:sz w:val="28"/>
        </w:rPr>
        <w:t>НА 202</w:t>
      </w:r>
      <w:r>
        <w:rPr>
          <w:b w:val="1"/>
          <w:sz w:val="28"/>
        </w:rPr>
        <w:t>6</w:t>
      </w:r>
      <w:r>
        <w:rPr>
          <w:b w:val="1"/>
          <w:sz w:val="28"/>
        </w:rPr>
        <w:t xml:space="preserve"> ГОД И НА ПЛАНОВЫЙ ПЕРИОД  202</w:t>
      </w:r>
      <w:r>
        <w:rPr>
          <w:b w:val="1"/>
          <w:sz w:val="28"/>
        </w:rPr>
        <w:t>7</w:t>
      </w:r>
      <w:r>
        <w:rPr>
          <w:b w:val="1"/>
          <w:sz w:val="28"/>
        </w:rPr>
        <w:t xml:space="preserve"> </w:t>
      </w:r>
      <w:r>
        <w:rPr>
          <w:b w:val="1"/>
          <w:sz w:val="28"/>
        </w:rPr>
        <w:t>и</w:t>
      </w:r>
      <w:r>
        <w:rPr>
          <w:b w:val="1"/>
          <w:sz w:val="28"/>
        </w:rPr>
        <w:t xml:space="preserve"> 202</w:t>
      </w:r>
      <w:r>
        <w:rPr>
          <w:b w:val="1"/>
          <w:sz w:val="28"/>
        </w:rPr>
        <w:t>8</w:t>
      </w:r>
      <w:r>
        <w:rPr>
          <w:b w:val="1"/>
          <w:sz w:val="28"/>
        </w:rPr>
        <w:t xml:space="preserve"> ГОДОВ</w:t>
      </w:r>
    </w:p>
    <w:p w14:paraId="17000000">
      <w:pPr>
        <w:widowControl w:val="1"/>
        <w:ind w:firstLine="510"/>
        <w:jc w:val="center"/>
        <w:rPr>
          <w:rStyle w:val="Style_4_ch"/>
          <w:b w:val="1"/>
          <w:sz w:val="28"/>
        </w:rPr>
      </w:pPr>
    </w:p>
    <w:p w14:paraId="18000000">
      <w:pPr>
        <w:widowControl w:val="1"/>
        <w:numPr>
          <w:ilvl w:val="1"/>
          <w:numId w:val="1"/>
        </w:numPr>
        <w:ind w:firstLine="709" w:left="0"/>
        <w:jc w:val="both"/>
        <w:rPr>
          <w:rStyle w:val="Style_4_ch"/>
          <w:b w:val="1"/>
          <w:sz w:val="28"/>
        </w:rPr>
      </w:pPr>
      <w:r>
        <w:rPr>
          <w:rStyle w:val="Style_4_ch"/>
          <w:b w:val="1"/>
          <w:sz w:val="28"/>
        </w:rPr>
        <w:t>И</w:t>
      </w:r>
      <w:r>
        <w:rPr>
          <w:rStyle w:val="Style_4_ch"/>
          <w:b w:val="1"/>
          <w:sz w:val="28"/>
        </w:rPr>
        <w:t xml:space="preserve">тоги </w:t>
      </w:r>
      <w:r>
        <w:rPr>
          <w:rStyle w:val="Style_4_ch"/>
          <w:b w:val="1"/>
          <w:sz w:val="28"/>
        </w:rPr>
        <w:t xml:space="preserve">реализации </w:t>
      </w:r>
      <w:r>
        <w:rPr>
          <w:rStyle w:val="Style_4_ch"/>
          <w:b w:val="1"/>
          <w:sz w:val="28"/>
        </w:rPr>
        <w:t>налоговой политики</w:t>
      </w:r>
      <w:r>
        <w:rPr>
          <w:rStyle w:val="Style_4_ch"/>
          <w:b w:val="1"/>
          <w:sz w:val="28"/>
        </w:rPr>
        <w:t xml:space="preserve"> </w:t>
      </w:r>
      <w:r>
        <w:rPr>
          <w:rStyle w:val="Style_4_ch"/>
          <w:b w:val="1"/>
          <w:sz w:val="28"/>
        </w:rPr>
        <w:t xml:space="preserve">Крапивинского муниципального </w:t>
      </w:r>
      <w:r>
        <w:rPr>
          <w:rStyle w:val="Style_4_ch"/>
          <w:b w:val="1"/>
          <w:sz w:val="28"/>
        </w:rPr>
        <w:t>округа</w:t>
      </w:r>
      <w:r>
        <w:rPr>
          <w:rStyle w:val="Style_4_ch"/>
          <w:b w:val="1"/>
          <w:sz w:val="28"/>
        </w:rPr>
        <w:t xml:space="preserve"> </w:t>
      </w:r>
      <w:r>
        <w:rPr>
          <w:rStyle w:val="Style_4_ch"/>
          <w:b w:val="1"/>
          <w:sz w:val="28"/>
        </w:rPr>
        <w:t>за</w:t>
      </w:r>
      <w:r>
        <w:rPr>
          <w:rStyle w:val="Style_4_ch"/>
          <w:b w:val="1"/>
          <w:sz w:val="28"/>
        </w:rPr>
        <w:t xml:space="preserve"> 20</w:t>
      </w:r>
      <w:r>
        <w:rPr>
          <w:rStyle w:val="Style_4_ch"/>
          <w:b w:val="1"/>
          <w:sz w:val="28"/>
        </w:rPr>
        <w:t>2</w:t>
      </w:r>
      <w:r>
        <w:rPr>
          <w:rStyle w:val="Style_4_ch"/>
          <w:b w:val="1"/>
          <w:sz w:val="28"/>
        </w:rPr>
        <w:t>4</w:t>
      </w:r>
      <w:r>
        <w:rPr>
          <w:rStyle w:val="Style_4_ch"/>
          <w:b w:val="1"/>
          <w:sz w:val="28"/>
        </w:rPr>
        <w:t xml:space="preserve"> год и</w:t>
      </w:r>
      <w:r>
        <w:rPr>
          <w:rStyle w:val="Style_4_ch"/>
          <w:b w:val="1"/>
          <w:sz w:val="28"/>
        </w:rPr>
        <w:t xml:space="preserve"> </w:t>
      </w:r>
      <w:r>
        <w:rPr>
          <w:rStyle w:val="Style_4_ch"/>
          <w:b w:val="1"/>
          <w:sz w:val="28"/>
        </w:rPr>
        <w:t>за 9 месяцев 20</w:t>
      </w:r>
      <w:r>
        <w:rPr>
          <w:rStyle w:val="Style_4_ch"/>
          <w:b w:val="1"/>
          <w:sz w:val="28"/>
        </w:rPr>
        <w:t>2</w:t>
      </w:r>
      <w:r>
        <w:rPr>
          <w:rStyle w:val="Style_4_ch"/>
          <w:b w:val="1"/>
          <w:sz w:val="28"/>
        </w:rPr>
        <w:t>5</w:t>
      </w:r>
      <w:r>
        <w:rPr>
          <w:rStyle w:val="Style_4_ch"/>
          <w:b w:val="1"/>
          <w:sz w:val="28"/>
        </w:rPr>
        <w:t xml:space="preserve"> года</w:t>
      </w:r>
    </w:p>
    <w:p w14:paraId="19000000">
      <w:pPr>
        <w:widowControl w:val="1"/>
        <w:ind w:firstLine="709"/>
        <w:jc w:val="both"/>
        <w:rPr>
          <w:rStyle w:val="Style_4_ch"/>
          <w:sz w:val="28"/>
        </w:rPr>
      </w:pPr>
      <w:r>
        <w:rPr>
          <w:rStyle w:val="Style_4_ch"/>
          <w:sz w:val="28"/>
        </w:rPr>
        <w:t>В 202</w:t>
      </w:r>
      <w:r>
        <w:rPr>
          <w:rStyle w:val="Style_4_ch"/>
          <w:sz w:val="28"/>
        </w:rPr>
        <w:t>4</w:t>
      </w:r>
      <w:r>
        <w:rPr>
          <w:rStyle w:val="Style_4_ch"/>
          <w:sz w:val="28"/>
        </w:rPr>
        <w:t>-202</w:t>
      </w:r>
      <w:r>
        <w:rPr>
          <w:rStyle w:val="Style_4_ch"/>
          <w:sz w:val="28"/>
        </w:rPr>
        <w:t>5</w:t>
      </w:r>
      <w:r>
        <w:rPr>
          <w:rStyle w:val="Style_4_ch"/>
          <w:sz w:val="28"/>
        </w:rPr>
        <w:t xml:space="preserve"> годах решение задач социально-экономического развития осуществлялось в условиях преемственности курса бюджетной политики направленного на обеспечение финансовой устойчивости, сбалансированности и бюджетной обеспеченности бюджетной системы Крапивинского муниципального округа.</w:t>
      </w:r>
    </w:p>
    <w:p w14:paraId="1A000000">
      <w:pPr>
        <w:widowControl w:val="1"/>
        <w:ind w:firstLine="709"/>
        <w:jc w:val="both"/>
        <w:rPr>
          <w:rStyle w:val="Style_4_ch"/>
          <w:sz w:val="28"/>
        </w:rPr>
      </w:pPr>
      <w:r>
        <w:rPr>
          <w:rStyle w:val="Style_4_ch"/>
          <w:sz w:val="28"/>
        </w:rPr>
        <w:t>В 202</w:t>
      </w:r>
      <w:r>
        <w:rPr>
          <w:rStyle w:val="Style_4_ch"/>
          <w:sz w:val="28"/>
        </w:rPr>
        <w:t>4</w:t>
      </w:r>
      <w:r>
        <w:rPr>
          <w:rStyle w:val="Style_4_ch"/>
          <w:sz w:val="28"/>
        </w:rPr>
        <w:t xml:space="preserve"> году поступило доходов в сумме </w:t>
      </w:r>
      <w:r>
        <w:rPr>
          <w:rStyle w:val="Style_4_ch"/>
          <w:sz w:val="28"/>
        </w:rPr>
        <w:t>2505953,9</w:t>
      </w:r>
      <w:r>
        <w:rPr>
          <w:rStyle w:val="Style_4_ch"/>
          <w:sz w:val="28"/>
        </w:rPr>
        <w:t xml:space="preserve"> тыс. рублей или </w:t>
      </w:r>
      <w:r>
        <w:rPr>
          <w:rStyle w:val="Style_4_ch"/>
          <w:sz w:val="28"/>
        </w:rPr>
        <w:t>96,1</w:t>
      </w:r>
      <w:r>
        <w:rPr>
          <w:rStyle w:val="Style_4_ch"/>
          <w:sz w:val="28"/>
        </w:rPr>
        <w:t xml:space="preserve"> процентов от плана. Рост доходов к уровню 202</w:t>
      </w:r>
      <w:r>
        <w:rPr>
          <w:rStyle w:val="Style_4_ch"/>
          <w:sz w:val="28"/>
        </w:rPr>
        <w:t>3</w:t>
      </w:r>
      <w:r>
        <w:rPr>
          <w:rStyle w:val="Style_4_ch"/>
          <w:sz w:val="28"/>
        </w:rPr>
        <w:t xml:space="preserve"> года составил </w:t>
      </w:r>
      <w:r>
        <w:rPr>
          <w:rStyle w:val="Style_4_ch"/>
          <w:sz w:val="28"/>
        </w:rPr>
        <w:t>137,7</w:t>
      </w:r>
      <w:r>
        <w:rPr>
          <w:rStyle w:val="Style_4_ch"/>
          <w:sz w:val="28"/>
        </w:rPr>
        <w:t xml:space="preserve"> процент</w:t>
      </w:r>
      <w:r>
        <w:rPr>
          <w:rStyle w:val="Style_4_ch"/>
          <w:sz w:val="28"/>
        </w:rPr>
        <w:t>ов</w:t>
      </w:r>
      <w:r>
        <w:rPr>
          <w:rStyle w:val="Style_4_ch"/>
          <w:sz w:val="28"/>
        </w:rPr>
        <w:t>.</w:t>
      </w:r>
    </w:p>
    <w:p w14:paraId="1B000000">
      <w:pPr>
        <w:widowControl w:val="1"/>
        <w:ind w:firstLine="709"/>
        <w:jc w:val="both"/>
        <w:rPr>
          <w:rStyle w:val="Style_4_ch"/>
          <w:sz w:val="28"/>
        </w:rPr>
      </w:pPr>
      <w:r>
        <w:rPr>
          <w:rStyle w:val="Style_4_ch"/>
          <w:sz w:val="28"/>
        </w:rPr>
        <w:t xml:space="preserve">В том числе налоговых и неналоговых доходов поступило </w:t>
      </w:r>
      <w:r>
        <w:rPr>
          <w:rStyle w:val="Style_4_ch"/>
          <w:sz w:val="28"/>
        </w:rPr>
        <w:t>362179,7</w:t>
      </w:r>
      <w:r>
        <w:rPr>
          <w:rStyle w:val="Style_4_ch"/>
          <w:sz w:val="28"/>
        </w:rPr>
        <w:t xml:space="preserve"> тыс. рублей или 101,</w:t>
      </w:r>
      <w:r>
        <w:rPr>
          <w:rStyle w:val="Style_4_ch"/>
          <w:sz w:val="28"/>
        </w:rPr>
        <w:t>0</w:t>
      </w:r>
      <w:r>
        <w:rPr>
          <w:rStyle w:val="Style_4_ch"/>
          <w:sz w:val="28"/>
        </w:rPr>
        <w:t xml:space="preserve"> процент от плана, из них:</w:t>
      </w:r>
    </w:p>
    <w:p w14:paraId="1C000000">
      <w:pPr>
        <w:widowControl w:val="1"/>
        <w:ind w:firstLine="709"/>
        <w:jc w:val="both"/>
        <w:rPr>
          <w:rStyle w:val="Style_4_ch"/>
          <w:sz w:val="28"/>
        </w:rPr>
      </w:pPr>
      <w:r>
        <w:rPr>
          <w:rStyle w:val="Style_4_ch"/>
          <w:sz w:val="28"/>
        </w:rPr>
        <w:t xml:space="preserve">- налоговых доходов при плане </w:t>
      </w:r>
      <w:r>
        <w:rPr>
          <w:rStyle w:val="Style_4_ch"/>
          <w:sz w:val="28"/>
        </w:rPr>
        <w:t>282448,1</w:t>
      </w:r>
      <w:r>
        <w:rPr>
          <w:rStyle w:val="Style_4_ch"/>
          <w:sz w:val="28"/>
        </w:rPr>
        <w:t xml:space="preserve"> тыс. рублей поступило </w:t>
      </w:r>
      <w:r>
        <w:rPr>
          <w:rStyle w:val="Style_4_ch"/>
          <w:sz w:val="28"/>
        </w:rPr>
        <w:t>286003,7</w:t>
      </w:r>
      <w:r>
        <w:rPr>
          <w:rStyle w:val="Style_4_ch"/>
          <w:sz w:val="28"/>
        </w:rPr>
        <w:t xml:space="preserve"> тыс. рублей или </w:t>
      </w:r>
      <w:r>
        <w:rPr>
          <w:rStyle w:val="Style_4_ch"/>
          <w:sz w:val="28"/>
        </w:rPr>
        <w:t>101,3</w:t>
      </w:r>
      <w:r>
        <w:rPr>
          <w:rStyle w:val="Style_4_ch"/>
          <w:sz w:val="28"/>
        </w:rPr>
        <w:t xml:space="preserve"> процента от плана. </w:t>
      </w:r>
    </w:p>
    <w:p w14:paraId="1D000000">
      <w:pPr>
        <w:widowControl w:val="1"/>
        <w:ind w:firstLine="709"/>
        <w:jc w:val="both"/>
        <w:rPr>
          <w:rStyle w:val="Style_4_ch"/>
          <w:sz w:val="28"/>
        </w:rPr>
      </w:pPr>
      <w:r>
        <w:rPr>
          <w:rStyle w:val="Style_4_ch"/>
          <w:sz w:val="28"/>
        </w:rPr>
        <w:t xml:space="preserve">- неналоговых доходов при плане </w:t>
      </w:r>
      <w:r>
        <w:rPr>
          <w:rStyle w:val="Style_4_ch"/>
          <w:sz w:val="28"/>
        </w:rPr>
        <w:t>76265,5</w:t>
      </w:r>
      <w:r>
        <w:rPr>
          <w:rStyle w:val="Style_4_ch"/>
          <w:sz w:val="28"/>
        </w:rPr>
        <w:t xml:space="preserve"> тыс. рублей поступило </w:t>
      </w:r>
      <w:r>
        <w:rPr>
          <w:rStyle w:val="Style_4_ch"/>
          <w:sz w:val="28"/>
        </w:rPr>
        <w:t>76176,0</w:t>
      </w:r>
      <w:r>
        <w:rPr>
          <w:rStyle w:val="Style_4_ch"/>
          <w:sz w:val="28"/>
        </w:rPr>
        <w:t xml:space="preserve"> тыс. рублей или </w:t>
      </w:r>
      <w:r>
        <w:rPr>
          <w:rStyle w:val="Style_4_ch"/>
          <w:sz w:val="28"/>
        </w:rPr>
        <w:t>99,9</w:t>
      </w:r>
      <w:r>
        <w:rPr>
          <w:rStyle w:val="Style_4_ch"/>
          <w:sz w:val="28"/>
        </w:rPr>
        <w:t xml:space="preserve"> процентов от плана.</w:t>
      </w:r>
    </w:p>
    <w:p w14:paraId="1E000000">
      <w:pPr>
        <w:pStyle w:val="Style_7"/>
        <w:widowControl w:val="1"/>
        <w:ind w:firstLine="709"/>
        <w:rPr>
          <w:rStyle w:val="Style_4_ch"/>
        </w:rPr>
      </w:pPr>
      <w:r>
        <w:rPr>
          <w:rStyle w:val="Style_4_ch"/>
        </w:rPr>
        <w:t xml:space="preserve">Безвозмездные поступления исполнены в сумме </w:t>
      </w:r>
      <w:r>
        <w:rPr>
          <w:rStyle w:val="Style_4_ch"/>
        </w:rPr>
        <w:t>2143774,2</w:t>
      </w:r>
      <w:r>
        <w:rPr>
          <w:rStyle w:val="Style_4_ch"/>
        </w:rPr>
        <w:t xml:space="preserve"> тыс. рублей или </w:t>
      </w:r>
      <w:r>
        <w:rPr>
          <w:rStyle w:val="Style_4_ch"/>
        </w:rPr>
        <w:t>95,3</w:t>
      </w:r>
      <w:r>
        <w:rPr>
          <w:rStyle w:val="Style_4_ch"/>
        </w:rPr>
        <w:t xml:space="preserve"> процент</w:t>
      </w:r>
      <w:r>
        <w:rPr>
          <w:rStyle w:val="Style_4_ch"/>
        </w:rPr>
        <w:t>а</w:t>
      </w:r>
      <w:r>
        <w:rPr>
          <w:rStyle w:val="Style_4_ch"/>
        </w:rPr>
        <w:t xml:space="preserve"> от плановых назначений, в том числе:</w:t>
      </w:r>
    </w:p>
    <w:p w14:paraId="1F000000">
      <w:pPr>
        <w:widowControl w:val="1"/>
        <w:ind w:firstLine="709"/>
        <w:jc w:val="both"/>
        <w:rPr>
          <w:rStyle w:val="Style_4_ch"/>
          <w:sz w:val="28"/>
        </w:rPr>
      </w:pPr>
      <w:r>
        <w:rPr>
          <w:rStyle w:val="Style_4_ch"/>
          <w:sz w:val="28"/>
        </w:rPr>
        <w:t xml:space="preserve">- </w:t>
      </w:r>
      <w:r>
        <w:rPr>
          <w:rStyle w:val="Style_4_ch"/>
          <w:i w:val="1"/>
          <w:sz w:val="28"/>
        </w:rPr>
        <w:t>межбюджетные трансферты, получаемые из областного бюджета</w:t>
      </w:r>
      <w:r>
        <w:rPr>
          <w:rStyle w:val="Style_4_ch"/>
          <w:sz w:val="28"/>
        </w:rPr>
        <w:t xml:space="preserve">, исполнены в сумме </w:t>
      </w:r>
      <w:r>
        <w:rPr>
          <w:rStyle w:val="Style_4_ch"/>
          <w:sz w:val="28"/>
        </w:rPr>
        <w:t>2143406,2</w:t>
      </w:r>
      <w:r>
        <w:rPr>
          <w:rStyle w:val="Style_4_ch"/>
          <w:sz w:val="28"/>
        </w:rPr>
        <w:t xml:space="preserve"> тыс. руб. или </w:t>
      </w:r>
      <w:r>
        <w:rPr>
          <w:rStyle w:val="Style_4_ch"/>
          <w:sz w:val="28"/>
        </w:rPr>
        <w:t>95,3</w:t>
      </w:r>
      <w:r>
        <w:rPr>
          <w:rStyle w:val="Style_4_ch"/>
          <w:sz w:val="28"/>
        </w:rPr>
        <w:t xml:space="preserve"> </w:t>
      </w:r>
      <w:r>
        <w:rPr>
          <w:rStyle w:val="Style_4_ch"/>
          <w:sz w:val="28"/>
        </w:rPr>
        <w:t xml:space="preserve">процентов от плана, из них: </w:t>
      </w:r>
    </w:p>
    <w:p w14:paraId="20000000">
      <w:pPr>
        <w:widowControl w:val="1"/>
        <w:ind w:firstLine="709"/>
        <w:jc w:val="both"/>
        <w:rPr>
          <w:rStyle w:val="Style_4_ch"/>
          <w:sz w:val="28"/>
        </w:rPr>
      </w:pPr>
      <w:r>
        <w:rPr>
          <w:rStyle w:val="Style_4_ch"/>
          <w:sz w:val="28"/>
        </w:rPr>
        <w:t xml:space="preserve">- дотации  </w:t>
      </w:r>
      <w:r>
        <w:rPr>
          <w:rStyle w:val="Style_4_ch"/>
          <w:sz w:val="28"/>
        </w:rPr>
        <w:t>697639,</w:t>
      </w:r>
      <w:r>
        <w:rPr>
          <w:rStyle w:val="Style_4_ch"/>
          <w:sz w:val="28"/>
        </w:rPr>
        <w:t>7</w:t>
      </w:r>
      <w:r>
        <w:rPr>
          <w:rStyle w:val="Style_4_ch"/>
          <w:sz w:val="28"/>
        </w:rPr>
        <w:t xml:space="preserve"> тыс. рублей или 100 процентов; </w:t>
      </w:r>
    </w:p>
    <w:p w14:paraId="21000000">
      <w:pPr>
        <w:widowControl w:val="1"/>
        <w:ind w:firstLine="709"/>
        <w:jc w:val="both"/>
        <w:rPr>
          <w:rStyle w:val="Style_4_ch"/>
          <w:sz w:val="28"/>
        </w:rPr>
      </w:pPr>
      <w:r>
        <w:rPr>
          <w:rStyle w:val="Style_4_ch"/>
          <w:sz w:val="28"/>
        </w:rPr>
        <w:t xml:space="preserve">- субсидии </w:t>
      </w:r>
      <w:r>
        <w:rPr>
          <w:rStyle w:val="Style_4_ch"/>
          <w:sz w:val="28"/>
        </w:rPr>
        <w:t>653493,2</w:t>
      </w:r>
      <w:r>
        <w:rPr>
          <w:rStyle w:val="Style_4_ch"/>
          <w:sz w:val="28"/>
        </w:rPr>
        <w:t xml:space="preserve"> тыс. рублей или </w:t>
      </w:r>
      <w:r>
        <w:rPr>
          <w:rStyle w:val="Style_4_ch"/>
          <w:sz w:val="28"/>
        </w:rPr>
        <w:t>88,6</w:t>
      </w:r>
      <w:r>
        <w:rPr>
          <w:rStyle w:val="Style_4_ch"/>
          <w:sz w:val="28"/>
        </w:rPr>
        <w:t xml:space="preserve"> процентов; </w:t>
      </w:r>
    </w:p>
    <w:p w14:paraId="22000000">
      <w:pPr>
        <w:widowControl w:val="1"/>
        <w:ind w:firstLine="709"/>
        <w:jc w:val="both"/>
        <w:rPr>
          <w:rStyle w:val="Style_4_ch"/>
          <w:sz w:val="28"/>
        </w:rPr>
      </w:pPr>
      <w:r>
        <w:rPr>
          <w:rStyle w:val="Style_4_ch"/>
          <w:sz w:val="28"/>
        </w:rPr>
        <w:t xml:space="preserve">- субвенции </w:t>
      </w:r>
      <w:r>
        <w:rPr>
          <w:rStyle w:val="Style_4_ch"/>
          <w:sz w:val="28"/>
        </w:rPr>
        <w:t>763851,</w:t>
      </w:r>
      <w:r>
        <w:rPr>
          <w:rStyle w:val="Style_4_ch"/>
          <w:sz w:val="28"/>
        </w:rPr>
        <w:t>9</w:t>
      </w:r>
      <w:r>
        <w:rPr>
          <w:rStyle w:val="Style_4_ch"/>
          <w:sz w:val="28"/>
        </w:rPr>
        <w:t xml:space="preserve"> тыс. рублей или </w:t>
      </w:r>
      <w:r>
        <w:rPr>
          <w:rStyle w:val="Style_4_ch"/>
          <w:sz w:val="28"/>
        </w:rPr>
        <w:t>9</w:t>
      </w:r>
      <w:r>
        <w:rPr>
          <w:rStyle w:val="Style_4_ch"/>
          <w:sz w:val="28"/>
        </w:rPr>
        <w:t>7</w:t>
      </w:r>
      <w:r>
        <w:rPr>
          <w:rStyle w:val="Style_4_ch"/>
          <w:sz w:val="28"/>
        </w:rPr>
        <w:t>,4</w:t>
      </w:r>
      <w:r>
        <w:rPr>
          <w:rStyle w:val="Style_4_ch"/>
          <w:sz w:val="28"/>
        </w:rPr>
        <w:t xml:space="preserve"> процентов;</w:t>
      </w:r>
    </w:p>
    <w:p w14:paraId="23000000">
      <w:pPr>
        <w:widowControl w:val="1"/>
        <w:ind w:firstLine="709"/>
        <w:jc w:val="both"/>
        <w:rPr>
          <w:rStyle w:val="Style_4_ch"/>
          <w:sz w:val="28"/>
        </w:rPr>
      </w:pPr>
      <w:r>
        <w:rPr>
          <w:rStyle w:val="Style_4_ch"/>
          <w:sz w:val="28"/>
        </w:rPr>
        <w:t xml:space="preserve">- иные межбюджетные трансферты </w:t>
      </w:r>
      <w:r>
        <w:rPr>
          <w:rStyle w:val="Style_4_ch"/>
          <w:sz w:val="28"/>
        </w:rPr>
        <w:t>28421,4</w:t>
      </w:r>
      <w:r>
        <w:rPr>
          <w:rStyle w:val="Style_4_ch"/>
          <w:sz w:val="28"/>
        </w:rPr>
        <w:t xml:space="preserve"> тыс. рублей  или </w:t>
      </w:r>
      <w:r>
        <w:rPr>
          <w:rStyle w:val="Style_4_ch"/>
          <w:sz w:val="28"/>
        </w:rPr>
        <w:t>96,8</w:t>
      </w:r>
      <w:r>
        <w:rPr>
          <w:rStyle w:val="Style_4_ch"/>
          <w:sz w:val="28"/>
        </w:rPr>
        <w:t xml:space="preserve"> процентов; </w:t>
      </w:r>
    </w:p>
    <w:p w14:paraId="24000000">
      <w:pPr>
        <w:widowControl w:val="1"/>
        <w:ind w:firstLine="709"/>
        <w:jc w:val="both"/>
        <w:rPr>
          <w:rStyle w:val="Style_4_ch"/>
          <w:sz w:val="28"/>
        </w:rPr>
      </w:pPr>
      <w:r>
        <w:rPr>
          <w:rStyle w:val="Style_4_ch"/>
          <w:sz w:val="28"/>
        </w:rPr>
        <w:t xml:space="preserve">- </w:t>
      </w:r>
      <w:r>
        <w:rPr>
          <w:rStyle w:val="Style_4_ch"/>
          <w:i w:val="1"/>
          <w:sz w:val="28"/>
        </w:rPr>
        <w:t>прочие безвозмездные поступления</w:t>
      </w:r>
      <w:r>
        <w:rPr>
          <w:rStyle w:val="Style_4_ch"/>
          <w:sz w:val="28"/>
        </w:rPr>
        <w:t xml:space="preserve"> исполнены в сумме </w:t>
      </w:r>
      <w:r>
        <w:rPr>
          <w:rStyle w:val="Style_4_ch"/>
          <w:sz w:val="28"/>
        </w:rPr>
        <w:t>1188,7</w:t>
      </w:r>
      <w:r>
        <w:rPr>
          <w:rStyle w:val="Style_4_ch"/>
          <w:sz w:val="28"/>
        </w:rPr>
        <w:t xml:space="preserve"> тыс. рублей или </w:t>
      </w:r>
      <w:r>
        <w:rPr>
          <w:rStyle w:val="Style_4_ch"/>
          <w:sz w:val="28"/>
        </w:rPr>
        <w:t>99,1</w:t>
      </w:r>
      <w:r>
        <w:rPr>
          <w:rStyle w:val="Style_4_ch"/>
          <w:sz w:val="28"/>
        </w:rPr>
        <w:t xml:space="preserve"> процентов от плана.</w:t>
      </w:r>
    </w:p>
    <w:p w14:paraId="25000000">
      <w:pPr>
        <w:widowControl w:val="1"/>
        <w:ind w:firstLine="709"/>
        <w:jc w:val="both"/>
        <w:rPr>
          <w:rStyle w:val="Style_4_ch"/>
          <w:sz w:val="28"/>
        </w:rPr>
      </w:pPr>
      <w:r>
        <w:rPr>
          <w:rStyle w:val="Style_4_ch"/>
          <w:sz w:val="28"/>
        </w:rPr>
        <w:t>На 1 октября 202</w:t>
      </w:r>
      <w:r>
        <w:rPr>
          <w:rStyle w:val="Style_4_ch"/>
          <w:sz w:val="28"/>
        </w:rPr>
        <w:t>5</w:t>
      </w:r>
      <w:r>
        <w:rPr>
          <w:rStyle w:val="Style_4_ch"/>
          <w:sz w:val="28"/>
        </w:rPr>
        <w:t xml:space="preserve"> года уточненный план по доходам составил </w:t>
      </w:r>
      <w:r>
        <w:rPr>
          <w:rStyle w:val="Style_4_ch"/>
          <w:sz w:val="28"/>
        </w:rPr>
        <w:t>1759067,0</w:t>
      </w:r>
      <w:r>
        <w:rPr>
          <w:rStyle w:val="Style_4_ch"/>
          <w:sz w:val="28"/>
        </w:rPr>
        <w:t xml:space="preserve"> тыс. рублей, в том числе по налоговым и неналоговым доходам – </w:t>
      </w:r>
      <w:r>
        <w:rPr>
          <w:rStyle w:val="Style_4_ch"/>
          <w:sz w:val="28"/>
        </w:rPr>
        <w:t>360179,5</w:t>
      </w:r>
      <w:r>
        <w:rPr>
          <w:rStyle w:val="Style_4_ch"/>
          <w:sz w:val="28"/>
        </w:rPr>
        <w:t xml:space="preserve"> тыс. рублей.</w:t>
      </w:r>
    </w:p>
    <w:p w14:paraId="26000000">
      <w:pPr>
        <w:widowControl w:val="1"/>
        <w:ind w:firstLine="709"/>
        <w:jc w:val="both"/>
        <w:rPr>
          <w:rStyle w:val="Style_4_ch"/>
          <w:sz w:val="28"/>
        </w:rPr>
      </w:pPr>
      <w:r>
        <w:rPr>
          <w:rStyle w:val="Style_4_ch"/>
          <w:sz w:val="28"/>
        </w:rPr>
        <w:t>По итогам за 9 месяцев 202</w:t>
      </w:r>
      <w:r>
        <w:rPr>
          <w:rStyle w:val="Style_4_ch"/>
          <w:sz w:val="28"/>
        </w:rPr>
        <w:t>5</w:t>
      </w:r>
      <w:r>
        <w:rPr>
          <w:rStyle w:val="Style_4_ch"/>
          <w:sz w:val="28"/>
        </w:rPr>
        <w:t xml:space="preserve"> года в бюджет округа поступило доходов </w:t>
      </w:r>
      <w:r>
        <w:rPr>
          <w:rStyle w:val="Style_4_ch"/>
          <w:color w:val="000000"/>
          <w:sz w:val="28"/>
        </w:rPr>
        <w:t>1245255,8</w:t>
      </w:r>
      <w:r>
        <w:rPr>
          <w:rStyle w:val="Style_4_ch"/>
          <w:sz w:val="28"/>
        </w:rPr>
        <w:t xml:space="preserve"> тыс. рублей или </w:t>
      </w:r>
      <w:r>
        <w:rPr>
          <w:rStyle w:val="Style_4_ch"/>
          <w:sz w:val="28"/>
        </w:rPr>
        <w:t>70,8</w:t>
      </w:r>
      <w:r>
        <w:rPr>
          <w:rStyle w:val="Style_4_ch"/>
          <w:sz w:val="28"/>
        </w:rPr>
        <w:t xml:space="preserve"> процентов от плана, что на </w:t>
      </w:r>
      <w:r>
        <w:rPr>
          <w:rStyle w:val="Style_4_ch"/>
          <w:sz w:val="28"/>
        </w:rPr>
        <w:t>224798,0</w:t>
      </w:r>
      <w:r>
        <w:rPr>
          <w:rStyle w:val="Style_4_ch"/>
          <w:sz w:val="28"/>
        </w:rPr>
        <w:t xml:space="preserve"> тыс. рублей или </w:t>
      </w:r>
      <w:r>
        <w:rPr>
          <w:rStyle w:val="Style_4_ch"/>
          <w:sz w:val="28"/>
        </w:rPr>
        <w:t>1</w:t>
      </w:r>
      <w:r>
        <w:rPr>
          <w:rStyle w:val="Style_4_ch"/>
          <w:sz w:val="28"/>
        </w:rPr>
        <w:t>5,3</w:t>
      </w:r>
      <w:r>
        <w:rPr>
          <w:rStyle w:val="Style_4_ch"/>
          <w:sz w:val="28"/>
        </w:rPr>
        <w:t xml:space="preserve"> процентов </w:t>
      </w:r>
      <w:r>
        <w:rPr>
          <w:rStyle w:val="Style_4_ch"/>
          <w:sz w:val="28"/>
        </w:rPr>
        <w:t>ниже</w:t>
      </w:r>
      <w:r>
        <w:rPr>
          <w:rStyle w:val="Style_4_ch"/>
          <w:sz w:val="28"/>
        </w:rPr>
        <w:t xml:space="preserve"> уровня аналогичного периода прошлого года. </w:t>
      </w:r>
    </w:p>
    <w:p w14:paraId="27000000">
      <w:pPr>
        <w:widowControl w:val="1"/>
        <w:ind w:firstLine="709"/>
        <w:jc w:val="both"/>
        <w:rPr>
          <w:rStyle w:val="Style_4_ch"/>
          <w:sz w:val="28"/>
        </w:rPr>
      </w:pPr>
      <w:r>
        <w:rPr>
          <w:rStyle w:val="Style_4_ch"/>
          <w:sz w:val="28"/>
        </w:rPr>
        <w:t xml:space="preserve">В том числе, налоговые и неналоговые поступления составили </w:t>
      </w:r>
      <w:r>
        <w:rPr>
          <w:rStyle w:val="Style_4_ch"/>
          <w:color w:val="000000"/>
          <w:sz w:val="28"/>
        </w:rPr>
        <w:t>247166,1</w:t>
      </w:r>
      <w:r>
        <w:rPr>
          <w:rStyle w:val="Style_4_ch"/>
          <w:sz w:val="28"/>
        </w:rPr>
        <w:t xml:space="preserve"> тыс. рублей или </w:t>
      </w:r>
      <w:r>
        <w:rPr>
          <w:rStyle w:val="Style_4_ch"/>
          <w:sz w:val="28"/>
        </w:rPr>
        <w:t>68,6</w:t>
      </w:r>
      <w:r>
        <w:rPr>
          <w:rStyle w:val="Style_4_ch"/>
          <w:sz w:val="28"/>
        </w:rPr>
        <w:t xml:space="preserve"> процентов от плана. За 9 месяцев 202</w:t>
      </w:r>
      <w:r>
        <w:rPr>
          <w:rStyle w:val="Style_4_ch"/>
          <w:sz w:val="28"/>
        </w:rPr>
        <w:t>4</w:t>
      </w:r>
      <w:r>
        <w:rPr>
          <w:rStyle w:val="Style_4_ch"/>
          <w:sz w:val="28"/>
        </w:rPr>
        <w:t xml:space="preserve"> года данные поступления составили </w:t>
      </w:r>
      <w:r>
        <w:rPr>
          <w:rStyle w:val="Style_4_ch"/>
          <w:sz w:val="28"/>
        </w:rPr>
        <w:t>261742,1</w:t>
      </w:r>
      <w:r>
        <w:rPr>
          <w:rStyle w:val="Style_4_ch"/>
          <w:sz w:val="28"/>
        </w:rPr>
        <w:t xml:space="preserve"> тыс. рублей, что на </w:t>
      </w:r>
      <w:r>
        <w:rPr>
          <w:rStyle w:val="Style_4_ch"/>
          <w:sz w:val="28"/>
        </w:rPr>
        <w:t>145</w:t>
      </w:r>
      <w:r>
        <w:rPr>
          <w:rStyle w:val="Style_4_ch"/>
          <w:sz w:val="28"/>
        </w:rPr>
        <w:t>76,0</w:t>
      </w:r>
      <w:r>
        <w:rPr>
          <w:rStyle w:val="Style_4_ch"/>
          <w:sz w:val="28"/>
        </w:rPr>
        <w:t xml:space="preserve"> тыс. рублей ниже уровня аналогичного периода прошлого года или </w:t>
      </w:r>
      <w:r>
        <w:rPr>
          <w:rStyle w:val="Style_4_ch"/>
          <w:sz w:val="28"/>
        </w:rPr>
        <w:t>5,6</w:t>
      </w:r>
      <w:r>
        <w:rPr>
          <w:rStyle w:val="Style_4_ch"/>
          <w:sz w:val="28"/>
        </w:rPr>
        <w:t xml:space="preserve"> процентов к уровню 202</w:t>
      </w:r>
      <w:r>
        <w:rPr>
          <w:rStyle w:val="Style_4_ch"/>
          <w:sz w:val="28"/>
        </w:rPr>
        <w:t>4</w:t>
      </w:r>
      <w:r>
        <w:rPr>
          <w:rStyle w:val="Style_4_ch"/>
          <w:sz w:val="28"/>
        </w:rPr>
        <w:t xml:space="preserve"> года. </w:t>
      </w:r>
    </w:p>
    <w:p w14:paraId="28000000">
      <w:pPr>
        <w:widowControl w:val="1"/>
        <w:ind w:firstLine="709"/>
        <w:jc w:val="both"/>
        <w:rPr>
          <w:rStyle w:val="Style_4_ch"/>
          <w:sz w:val="28"/>
        </w:rPr>
      </w:pPr>
      <w:r>
        <w:rPr>
          <w:rStyle w:val="Style_4_ch"/>
          <w:sz w:val="28"/>
        </w:rPr>
        <w:t xml:space="preserve">По налоговым доходам рост составил </w:t>
      </w:r>
      <w:r>
        <w:rPr>
          <w:rStyle w:val="Style_4_ch"/>
          <w:sz w:val="28"/>
        </w:rPr>
        <w:t>14560,1</w:t>
      </w:r>
      <w:r>
        <w:rPr>
          <w:rStyle w:val="Style_4_ch"/>
          <w:sz w:val="28"/>
        </w:rPr>
        <w:t xml:space="preserve"> тыс. рублей или </w:t>
      </w:r>
      <w:r>
        <w:rPr>
          <w:rStyle w:val="Style_4_ch"/>
          <w:sz w:val="28"/>
        </w:rPr>
        <w:t>7,4</w:t>
      </w:r>
      <w:r>
        <w:rPr>
          <w:rStyle w:val="Style_4_ch"/>
          <w:sz w:val="28"/>
        </w:rPr>
        <w:t xml:space="preserve"> процента</w:t>
      </w:r>
      <w:r>
        <w:rPr>
          <w:rStyle w:val="Style_4_ch"/>
          <w:sz w:val="28"/>
        </w:rPr>
        <w:t>.</w:t>
      </w:r>
    </w:p>
    <w:p w14:paraId="29000000">
      <w:pPr>
        <w:widowControl w:val="1"/>
        <w:ind w:firstLine="709"/>
        <w:jc w:val="both"/>
        <w:rPr>
          <w:rStyle w:val="Style_4_ch"/>
          <w:sz w:val="28"/>
        </w:rPr>
      </w:pPr>
      <w:r>
        <w:rPr>
          <w:rStyle w:val="Style_4_ch"/>
          <w:sz w:val="28"/>
        </w:rPr>
        <w:t xml:space="preserve">По неналоговым доходам уровень доходов </w:t>
      </w:r>
      <w:r>
        <w:rPr>
          <w:rStyle w:val="Style_4_ch"/>
          <w:sz w:val="28"/>
        </w:rPr>
        <w:t>снизился</w:t>
      </w:r>
      <w:r>
        <w:rPr>
          <w:rStyle w:val="Style_4_ch"/>
          <w:sz w:val="28"/>
        </w:rPr>
        <w:t xml:space="preserve"> на </w:t>
      </w:r>
      <w:r>
        <w:rPr>
          <w:rStyle w:val="Style_4_ch"/>
          <w:sz w:val="28"/>
        </w:rPr>
        <w:t>29136,1</w:t>
      </w:r>
      <w:r>
        <w:rPr>
          <w:rStyle w:val="Style_4_ch"/>
          <w:sz w:val="28"/>
        </w:rPr>
        <w:t xml:space="preserve"> тыс. рублей или на </w:t>
      </w:r>
      <w:r>
        <w:rPr>
          <w:rStyle w:val="Style_4_ch"/>
          <w:sz w:val="28"/>
        </w:rPr>
        <w:t>44</w:t>
      </w:r>
      <w:r>
        <w:rPr>
          <w:rStyle w:val="Style_4_ch"/>
          <w:sz w:val="28"/>
        </w:rPr>
        <w:t>,5</w:t>
      </w:r>
      <w:r>
        <w:rPr>
          <w:rStyle w:val="Style_4_ch"/>
          <w:sz w:val="28"/>
        </w:rPr>
        <w:t xml:space="preserve"> процентов. Значительное  </w:t>
      </w:r>
      <w:r>
        <w:rPr>
          <w:rStyle w:val="Style_4_ch"/>
          <w:sz w:val="28"/>
        </w:rPr>
        <w:t>уменьшение</w:t>
      </w:r>
      <w:r>
        <w:rPr>
          <w:rStyle w:val="Style_4_ch"/>
          <w:sz w:val="28"/>
        </w:rPr>
        <w:t xml:space="preserve"> доходов связано с продажей материальных и нематериальных активов. </w:t>
      </w:r>
    </w:p>
    <w:p w14:paraId="2A000000">
      <w:pPr>
        <w:widowControl w:val="1"/>
        <w:ind w:firstLine="709"/>
        <w:jc w:val="both"/>
        <w:rPr>
          <w:b w:val="1"/>
          <w:sz w:val="28"/>
        </w:rPr>
      </w:pPr>
      <w:r>
        <w:rPr>
          <w:rStyle w:val="Style_4_ch"/>
          <w:sz w:val="28"/>
        </w:rPr>
        <w:t xml:space="preserve">Безвозмездные поступления из бюджетов других уровней РФ составили </w:t>
      </w:r>
      <w:r>
        <w:rPr>
          <w:rStyle w:val="Style_4_ch"/>
          <w:sz w:val="28"/>
        </w:rPr>
        <w:t>998089,7</w:t>
      </w:r>
      <w:r>
        <w:rPr>
          <w:rStyle w:val="Style_4_ch"/>
          <w:sz w:val="28"/>
        </w:rPr>
        <w:t xml:space="preserve"> тыс. рублей или </w:t>
      </w:r>
      <w:r>
        <w:rPr>
          <w:rStyle w:val="Style_4_ch"/>
          <w:sz w:val="28"/>
        </w:rPr>
        <w:t>71,3</w:t>
      </w:r>
      <w:r>
        <w:rPr>
          <w:rStyle w:val="Style_4_ch"/>
          <w:sz w:val="28"/>
        </w:rPr>
        <w:t xml:space="preserve"> процентов от плана. За 9 месяцев 202</w:t>
      </w:r>
      <w:r>
        <w:rPr>
          <w:rStyle w:val="Style_4_ch"/>
          <w:sz w:val="28"/>
        </w:rPr>
        <w:t>4</w:t>
      </w:r>
      <w:r>
        <w:rPr>
          <w:rStyle w:val="Style_4_ch"/>
          <w:sz w:val="28"/>
        </w:rPr>
        <w:t xml:space="preserve"> года данные поступления составили </w:t>
      </w:r>
      <w:r>
        <w:rPr>
          <w:rStyle w:val="Style_4_ch"/>
          <w:sz w:val="28"/>
        </w:rPr>
        <w:t>1208311,7</w:t>
      </w:r>
      <w:r>
        <w:rPr>
          <w:rStyle w:val="Style_4_ch"/>
          <w:sz w:val="28"/>
        </w:rPr>
        <w:t xml:space="preserve"> тыс. рублей. </w:t>
      </w:r>
      <w:r>
        <w:rPr>
          <w:rStyle w:val="Style_4_ch"/>
          <w:sz w:val="28"/>
        </w:rPr>
        <w:t xml:space="preserve">Снижение </w:t>
      </w:r>
      <w:r>
        <w:rPr>
          <w:rStyle w:val="Style_4_ch"/>
          <w:sz w:val="28"/>
        </w:rPr>
        <w:t xml:space="preserve"> составил</w:t>
      </w:r>
      <w:r>
        <w:rPr>
          <w:rStyle w:val="Style_4_ch"/>
          <w:sz w:val="28"/>
        </w:rPr>
        <w:t>о</w:t>
      </w:r>
      <w:r>
        <w:rPr>
          <w:rStyle w:val="Style_4_ch"/>
          <w:sz w:val="28"/>
        </w:rPr>
        <w:t xml:space="preserve"> </w:t>
      </w:r>
      <w:r>
        <w:rPr>
          <w:rStyle w:val="Style_4_ch"/>
          <w:sz w:val="28"/>
        </w:rPr>
        <w:t>210222,0</w:t>
      </w:r>
      <w:r>
        <w:rPr>
          <w:rStyle w:val="Style_4_ch"/>
          <w:sz w:val="28"/>
        </w:rPr>
        <w:t xml:space="preserve"> тыс. рублей или </w:t>
      </w:r>
      <w:r>
        <w:rPr>
          <w:rStyle w:val="Style_4_ch"/>
          <w:sz w:val="28"/>
        </w:rPr>
        <w:t>17,4</w:t>
      </w:r>
      <w:r>
        <w:rPr>
          <w:rStyle w:val="Style_4_ch"/>
          <w:sz w:val="28"/>
        </w:rPr>
        <w:t xml:space="preserve"> процентов к уровню 202</w:t>
      </w:r>
      <w:r>
        <w:rPr>
          <w:rStyle w:val="Style_4_ch"/>
          <w:sz w:val="28"/>
        </w:rPr>
        <w:t>4</w:t>
      </w:r>
      <w:r>
        <w:rPr>
          <w:rStyle w:val="Style_4_ch"/>
          <w:sz w:val="28"/>
        </w:rPr>
        <w:t xml:space="preserve"> года.</w:t>
      </w:r>
      <w:r>
        <w:rPr>
          <w:rStyle w:val="Style_4_ch"/>
          <w:sz w:val="28"/>
        </w:rPr>
        <w:t xml:space="preserve"> </w:t>
      </w:r>
    </w:p>
    <w:p w14:paraId="2B000000">
      <w:pPr>
        <w:widowControl w:val="1"/>
        <w:numPr>
          <w:ilvl w:val="1"/>
          <w:numId w:val="1"/>
        </w:numPr>
        <w:ind w:firstLine="709" w:left="0"/>
        <w:rPr>
          <w:b w:val="1"/>
          <w:sz w:val="28"/>
        </w:rPr>
      </w:pPr>
      <w:r>
        <w:rPr>
          <w:b w:val="1"/>
          <w:sz w:val="28"/>
        </w:rPr>
        <w:t xml:space="preserve">Основные направления налоговой политики </w:t>
      </w:r>
    </w:p>
    <w:p w14:paraId="2C000000">
      <w:pPr>
        <w:widowControl w:val="1"/>
        <w:ind w:firstLine="709"/>
        <w:jc w:val="both"/>
        <w:rPr>
          <w:sz w:val="28"/>
        </w:rPr>
      </w:pPr>
      <w:r>
        <w:rPr>
          <w:sz w:val="28"/>
        </w:rPr>
        <w:t xml:space="preserve">Налоговая политика </w:t>
      </w:r>
      <w:r>
        <w:rPr>
          <w:sz w:val="28"/>
        </w:rPr>
        <w:t xml:space="preserve">Крапивинского </w:t>
      </w:r>
      <w:r>
        <w:rPr>
          <w:sz w:val="28"/>
        </w:rPr>
        <w:t xml:space="preserve">муниципального округа на </w:t>
      </w:r>
      <w:r>
        <w:rPr>
          <w:sz w:val="28"/>
        </w:rPr>
        <w:t xml:space="preserve">     </w:t>
      </w:r>
      <w:r>
        <w:rPr>
          <w:sz w:val="28"/>
        </w:rPr>
        <w:t>2026</w:t>
      </w:r>
      <w:r>
        <w:rPr>
          <w:sz w:val="28"/>
        </w:rPr>
        <w:t>-</w:t>
      </w:r>
      <w:r>
        <w:rPr>
          <w:sz w:val="28"/>
        </w:rPr>
        <w:t>2</w:t>
      </w:r>
      <w:r>
        <w:rPr>
          <w:sz w:val="28"/>
        </w:rPr>
        <w:t>02</w:t>
      </w:r>
      <w:r>
        <w:rPr>
          <w:sz w:val="28"/>
        </w:rPr>
        <w:t>8</w:t>
      </w:r>
      <w:r>
        <w:rPr>
          <w:sz w:val="28"/>
        </w:rPr>
        <w:t xml:space="preserve"> год</w:t>
      </w:r>
      <w:r>
        <w:rPr>
          <w:sz w:val="28"/>
        </w:rPr>
        <w:t>ы</w:t>
      </w:r>
      <w:r>
        <w:rPr>
          <w:sz w:val="28"/>
        </w:rPr>
        <w:t xml:space="preserve"> будет выстраиваться с учетом реализации изменений </w:t>
      </w:r>
      <w:r>
        <w:rPr>
          <w:sz w:val="28"/>
        </w:rPr>
        <w:t>законодательств</w:t>
      </w:r>
      <w:r>
        <w:rPr>
          <w:sz w:val="28"/>
        </w:rPr>
        <w:t>а</w:t>
      </w:r>
      <w:r>
        <w:rPr>
          <w:sz w:val="28"/>
        </w:rPr>
        <w:t xml:space="preserve"> Российской Федерации</w:t>
      </w:r>
      <w:r>
        <w:rPr>
          <w:sz w:val="28"/>
        </w:rPr>
        <w:t xml:space="preserve"> и законодательства Кемеровской области – Кузбасса, муниципальных правовых актов органов местного самоуправления.</w:t>
      </w:r>
    </w:p>
    <w:p w14:paraId="2D000000">
      <w:pPr>
        <w:widowControl w:val="1"/>
        <w:ind w:firstLine="709"/>
        <w:jc w:val="both"/>
        <w:rPr>
          <w:sz w:val="28"/>
        </w:rPr>
      </w:pPr>
    </w:p>
    <w:p w14:paraId="2E000000">
      <w:pPr>
        <w:widowControl w:val="1"/>
        <w:numPr>
          <w:ilvl w:val="2"/>
          <w:numId w:val="1"/>
        </w:numPr>
        <w:ind w:firstLine="709" w:left="0"/>
        <w:rPr>
          <w:b w:val="1"/>
          <w:sz w:val="28"/>
        </w:rPr>
      </w:pPr>
      <w:r>
        <w:rPr>
          <w:b w:val="1"/>
          <w:sz w:val="28"/>
        </w:rPr>
        <w:t xml:space="preserve">Цели и задачи </w:t>
      </w:r>
      <w:r>
        <w:rPr>
          <w:b w:val="1"/>
          <w:sz w:val="28"/>
        </w:rPr>
        <w:t>налоговой политики</w:t>
      </w:r>
    </w:p>
    <w:p w14:paraId="2F000000">
      <w:pPr>
        <w:widowControl w:val="1"/>
        <w:ind w:firstLine="709"/>
        <w:jc w:val="both"/>
        <w:rPr>
          <w:sz w:val="28"/>
        </w:rPr>
      </w:pPr>
      <w:r>
        <w:rPr>
          <w:sz w:val="28"/>
        </w:rPr>
        <w:t>Основными целями налоговой политики Крапивинского муниципального округа являются  сохранение бюджетной устойчивости, повышение уровня собираемости собственных доходов бюджета округа, поддержка предпринимательской и инвестиционной активности.</w:t>
      </w:r>
    </w:p>
    <w:p w14:paraId="30000000">
      <w:pPr>
        <w:widowControl w:val="0"/>
        <w:ind w:firstLine="709"/>
        <w:jc w:val="both"/>
        <w:rPr>
          <w:sz w:val="28"/>
        </w:rPr>
      </w:pPr>
      <w:r>
        <w:rPr>
          <w:sz w:val="28"/>
        </w:rPr>
        <w:t xml:space="preserve">В трехлетней перспективе будет продолжена работа по укреплению и развитию доходной базы  бюджета Крапивинского муниципального округа с учетом следующих мер: </w:t>
      </w:r>
    </w:p>
    <w:p w14:paraId="31000000">
      <w:pPr>
        <w:widowControl w:val="0"/>
        <w:ind w:firstLine="720"/>
        <w:jc w:val="both"/>
        <w:rPr>
          <w:sz w:val="28"/>
        </w:rPr>
      </w:pPr>
      <w:r>
        <w:rPr>
          <w:sz w:val="28"/>
        </w:rPr>
        <w:t>-</w:t>
      </w:r>
      <w:r>
        <w:rPr>
          <w:sz w:val="28"/>
        </w:rPr>
        <w:t xml:space="preserve"> </w:t>
      </w:r>
      <w:r>
        <w:rPr>
          <w:sz w:val="28"/>
        </w:rPr>
        <w:t>дальнейшее совершенствование налогового администрирования, повышение уровня ответственности главных администраторов доходов за качественное прогнозирование доходов бюджета муниципального округа и выполнение в полном объеме утвержденных годовых назначений по доходам бюджета муниципального округа, активизация претензионно-исковой деятельности;</w:t>
      </w:r>
    </w:p>
    <w:p w14:paraId="32000000">
      <w:pPr>
        <w:widowControl w:val="0"/>
        <w:ind w:firstLine="709"/>
        <w:jc w:val="both"/>
        <w:rPr>
          <w:sz w:val="28"/>
        </w:rPr>
      </w:pPr>
      <w:r>
        <w:rPr>
          <w:sz w:val="28"/>
        </w:rPr>
        <w:t>- взаимодействие с налоговыми и иными территориальными подразделениями органов государственной власти по повышению уровня собираемости налогов и сборов, сокращению недоимки, усилению налоговой дисциплины, по вопросам легализации заработной платы наемных работников и доведению официальных доходов до величины прожиточного минимума;</w:t>
      </w:r>
    </w:p>
    <w:p w14:paraId="33000000">
      <w:pPr>
        <w:widowControl w:val="1"/>
        <w:tabs>
          <w:tab w:leader="none" w:pos="709" w:val="left"/>
        </w:tabs>
        <w:ind w:firstLine="720"/>
        <w:jc w:val="both"/>
        <w:rPr>
          <w:color w:val="000000"/>
          <w:sz w:val="28"/>
        </w:rPr>
      </w:pPr>
      <w:r>
        <w:rPr>
          <w:color w:val="000000"/>
          <w:sz w:val="28"/>
        </w:rPr>
        <w:t>в</w:t>
      </w:r>
      <w:r>
        <w:rPr>
          <w:color w:val="000000"/>
          <w:sz w:val="28"/>
        </w:rPr>
        <w:t xml:space="preserve"> соответствии с планом мероприятий </w:t>
      </w:r>
      <w:r>
        <w:rPr>
          <w:color w:val="000000"/>
          <w:sz w:val="28"/>
        </w:rPr>
        <w:t>по повышению доходной базы</w:t>
      </w:r>
      <w:r>
        <w:rPr>
          <w:color w:val="000000"/>
          <w:sz w:val="28"/>
        </w:rPr>
        <w:t>:</w:t>
      </w:r>
    </w:p>
    <w:p w14:paraId="34000000">
      <w:pPr>
        <w:widowControl w:val="1"/>
        <w:numPr>
          <w:ilvl w:val="0"/>
          <w:numId w:val="2"/>
        </w:numPr>
        <w:ind w:firstLine="720" w:left="0"/>
        <w:jc w:val="both"/>
        <w:rPr>
          <w:sz w:val="28"/>
        </w:rPr>
      </w:pPr>
      <w:r>
        <w:rPr>
          <w:sz w:val="28"/>
        </w:rPr>
        <w:t>проведена оценка налоговых расходов;</w:t>
      </w:r>
    </w:p>
    <w:p w14:paraId="35000000">
      <w:pPr>
        <w:widowControl w:val="1"/>
        <w:numPr>
          <w:ilvl w:val="0"/>
          <w:numId w:val="2"/>
        </w:numPr>
        <w:ind w:firstLine="720" w:left="0"/>
        <w:jc w:val="both"/>
        <w:rPr>
          <w:color w:val="000000"/>
          <w:sz w:val="28"/>
        </w:rPr>
      </w:pPr>
      <w:r>
        <w:rPr>
          <w:color w:val="000000"/>
          <w:sz w:val="28"/>
        </w:rPr>
        <w:t>подходы к установлению налоговых льгот сохранены только при условии положительной оценки их эффективности;</w:t>
      </w:r>
    </w:p>
    <w:p w14:paraId="36000000">
      <w:pPr>
        <w:widowControl w:val="0"/>
        <w:ind w:firstLine="709"/>
        <w:jc w:val="both"/>
        <w:rPr>
          <w:sz w:val="28"/>
        </w:rPr>
      </w:pPr>
      <w:r>
        <w:rPr>
          <w:sz w:val="28"/>
        </w:rPr>
        <w:t>-</w:t>
      </w:r>
      <w:r>
        <w:rPr>
          <w:sz w:val="28"/>
        </w:rPr>
        <w:t xml:space="preserve"> </w:t>
      </w:r>
      <w:r>
        <w:rPr>
          <w:sz w:val="28"/>
        </w:rPr>
        <w:t>проведения работы среди населения с целью государственной регистрации недвижимости, регистрации земельных участков с целью увеличения налогооблагаемой базы для исчисления имущественных налогов;</w:t>
      </w:r>
    </w:p>
    <w:p w14:paraId="37000000">
      <w:pPr>
        <w:widowControl w:val="0"/>
        <w:ind w:firstLine="709"/>
        <w:jc w:val="both"/>
        <w:rPr>
          <w:sz w:val="28"/>
        </w:rPr>
      </w:pPr>
      <w:r>
        <w:rPr>
          <w:sz w:val="28"/>
        </w:rPr>
        <w:t>- обеспечить активизацию работы по взысканию дебиторской задолженности по доходам в целях ее снижения;</w:t>
      </w:r>
    </w:p>
    <w:p w14:paraId="38000000">
      <w:pPr>
        <w:widowControl w:val="0"/>
        <w:ind w:firstLine="709"/>
        <w:jc w:val="both"/>
        <w:rPr>
          <w:sz w:val="28"/>
        </w:rPr>
      </w:pPr>
      <w:r>
        <w:rPr>
          <w:sz w:val="28"/>
        </w:rPr>
        <w:t>- сокращение недоимки по налогам и арендным платежам в бюджет;</w:t>
      </w:r>
    </w:p>
    <w:p w14:paraId="39000000">
      <w:pPr>
        <w:widowControl w:val="0"/>
        <w:ind w:firstLine="709"/>
        <w:jc w:val="both"/>
        <w:rPr>
          <w:sz w:val="28"/>
        </w:rPr>
      </w:pPr>
      <w:r>
        <w:rPr>
          <w:sz w:val="28"/>
        </w:rPr>
        <w:t>- повышения эффективности управления муниципальным имуществом Крапивинского муниципального округа и эффективности его использования.</w:t>
      </w:r>
      <w:r>
        <w:rPr>
          <w:sz w:val="28"/>
        </w:rPr>
        <w:tab/>
      </w:r>
    </w:p>
    <w:p w14:paraId="3A000000">
      <w:pPr>
        <w:pStyle w:val="Style_6"/>
        <w:widowControl w:val="1"/>
        <w:ind w:firstLine="709"/>
        <w:rPr>
          <w:b w:val="1"/>
          <w:i w:val="1"/>
          <w:sz w:val="28"/>
        </w:rPr>
      </w:pPr>
      <w:r>
        <w:rPr>
          <w:b w:val="1"/>
          <w:sz w:val="28"/>
        </w:rPr>
        <w:t xml:space="preserve">1.2.2. </w:t>
      </w:r>
      <w:r>
        <w:rPr>
          <w:b w:val="1"/>
          <w:sz w:val="28"/>
        </w:rPr>
        <w:t>Н</w:t>
      </w:r>
      <w:r>
        <w:rPr>
          <w:b w:val="1"/>
          <w:sz w:val="28"/>
        </w:rPr>
        <w:t xml:space="preserve">аправления налоговой политики </w:t>
      </w:r>
    </w:p>
    <w:p w14:paraId="3B000000">
      <w:pPr>
        <w:widowControl w:val="0"/>
        <w:ind w:firstLine="709"/>
        <w:jc w:val="both"/>
        <w:rPr>
          <w:sz w:val="28"/>
        </w:rPr>
      </w:pPr>
      <w:r>
        <w:rPr>
          <w:sz w:val="28"/>
        </w:rPr>
        <w:t>1. Реализация мер, направленных на повышение эффективности администрирования налогов:</w:t>
      </w:r>
    </w:p>
    <w:p w14:paraId="3C000000">
      <w:pPr>
        <w:widowControl w:val="1"/>
        <w:ind w:firstLine="709"/>
        <w:jc w:val="both"/>
        <w:rPr>
          <w:sz w:val="28"/>
        </w:rPr>
      </w:pPr>
      <w:r>
        <w:rPr>
          <w:sz w:val="28"/>
        </w:rPr>
        <w:t>- осуществление прогнозирования доходной части бюджета Крапивинского муниципального округа по видам доходных источников с учетом изменения ситуации в реальном секторе экономики;</w:t>
      </w:r>
    </w:p>
    <w:p w14:paraId="3D000000">
      <w:pPr>
        <w:pStyle w:val="Style_7"/>
        <w:widowControl w:val="1"/>
        <w:ind w:firstLine="708"/>
      </w:pPr>
      <w:r>
        <w:t xml:space="preserve">- </w:t>
      </w:r>
      <w:r>
        <w:t>в</w:t>
      </w:r>
      <w:r>
        <w:rPr>
          <w:spacing w:val="1"/>
        </w:rPr>
        <w:t xml:space="preserve"> </w:t>
      </w:r>
      <w:r>
        <w:t>2026</w:t>
      </w:r>
      <w:r>
        <w:t>-202</w:t>
      </w:r>
      <w:r>
        <w:t>8</w:t>
      </w:r>
      <w:r>
        <w:rPr>
          <w:spacing w:val="1"/>
        </w:rPr>
        <w:t xml:space="preserve"> </w:t>
      </w:r>
      <w:r>
        <w:t>годах</w:t>
      </w:r>
      <w:r>
        <w:rPr>
          <w:spacing w:val="1"/>
        </w:rPr>
        <w:t xml:space="preserve"> </w:t>
      </w:r>
      <w:r>
        <w:t>продолжится</w:t>
      </w:r>
      <w:r>
        <w:rPr>
          <w:spacing w:val="1"/>
        </w:rPr>
        <w:t xml:space="preserve"> </w:t>
      </w:r>
      <w:r>
        <w:t>работа</w:t>
      </w:r>
      <w:r>
        <w:rPr>
          <w:spacing w:val="1"/>
        </w:rPr>
        <w:t xml:space="preserve"> </w:t>
      </w:r>
      <w:r>
        <w:t>по</w:t>
      </w:r>
      <w:r>
        <w:rPr>
          <w:spacing w:val="1"/>
        </w:rPr>
        <w:t xml:space="preserve"> </w:t>
      </w:r>
      <w:r>
        <w:t>проведению</w:t>
      </w:r>
      <w:r>
        <w:rPr>
          <w:spacing w:val="1"/>
        </w:rPr>
        <w:t xml:space="preserve"> </w:t>
      </w:r>
      <w:r>
        <w:t>оценки</w:t>
      </w:r>
      <w:r>
        <w:rPr>
          <w:spacing w:val="1"/>
        </w:rPr>
        <w:t xml:space="preserve"> </w:t>
      </w:r>
      <w:r>
        <w:t>эффективности  налоговых расходов,</w:t>
      </w:r>
      <w:r>
        <w:rPr>
          <w:spacing w:val="1"/>
        </w:rPr>
        <w:t xml:space="preserve"> </w:t>
      </w:r>
      <w:r>
        <w:t>отмене</w:t>
      </w:r>
      <w:r>
        <w:rPr>
          <w:spacing w:val="1"/>
        </w:rPr>
        <w:t xml:space="preserve"> </w:t>
      </w:r>
      <w:r>
        <w:t>неэффективных налоговых</w:t>
      </w:r>
      <w:r>
        <w:rPr>
          <w:spacing w:val="1"/>
        </w:rPr>
        <w:t xml:space="preserve"> </w:t>
      </w:r>
      <w:r>
        <w:t>льгот.</w:t>
      </w:r>
      <w:r>
        <w:rPr>
          <w:spacing w:val="1"/>
        </w:rPr>
        <w:t xml:space="preserve"> </w:t>
      </w:r>
      <w:r>
        <w:t>Будут сохранены подходы к установлению налоговых льгот при условии положительной оценки их эффективности. По</w:t>
      </w:r>
      <w:r>
        <w:rPr>
          <w:spacing w:val="1"/>
        </w:rPr>
        <w:t xml:space="preserve"> </w:t>
      </w:r>
      <w:r>
        <w:t>результатам</w:t>
      </w:r>
      <w:r>
        <w:rPr>
          <w:spacing w:val="1"/>
        </w:rPr>
        <w:t xml:space="preserve"> </w:t>
      </w:r>
      <w:r>
        <w:t>оценки за</w:t>
      </w:r>
      <w:r>
        <w:rPr>
          <w:spacing w:val="1"/>
        </w:rPr>
        <w:t xml:space="preserve"> </w:t>
      </w:r>
      <w:r>
        <w:t>202</w:t>
      </w:r>
      <w:r>
        <w:t>3</w:t>
      </w:r>
      <w:r>
        <w:rPr>
          <w:spacing w:val="1"/>
        </w:rPr>
        <w:t xml:space="preserve"> </w:t>
      </w:r>
      <w:r>
        <w:t>год</w:t>
      </w:r>
      <w:r>
        <w:rPr>
          <w:spacing w:val="1"/>
        </w:rPr>
        <w:t xml:space="preserve"> </w:t>
      </w:r>
      <w:r>
        <w:t>все</w:t>
      </w:r>
      <w:r>
        <w:rPr>
          <w:spacing w:val="1"/>
        </w:rPr>
        <w:t xml:space="preserve"> </w:t>
      </w:r>
      <w:r>
        <w:t>налоговые</w:t>
      </w:r>
      <w:r>
        <w:rPr>
          <w:spacing w:val="-2"/>
        </w:rPr>
        <w:t xml:space="preserve"> </w:t>
      </w:r>
      <w:r>
        <w:t>расходы</w:t>
      </w:r>
      <w:r>
        <w:rPr>
          <w:spacing w:val="-4"/>
        </w:rPr>
        <w:t xml:space="preserve"> </w:t>
      </w:r>
      <w:r>
        <w:t>Крапивинского муниципального округа признаны</w:t>
      </w:r>
      <w:r>
        <w:rPr>
          <w:spacing w:val="-1"/>
        </w:rPr>
        <w:t xml:space="preserve"> </w:t>
      </w:r>
      <w:r>
        <w:t>эффективными;</w:t>
      </w:r>
    </w:p>
    <w:p w14:paraId="3E000000">
      <w:pPr>
        <w:pStyle w:val="Style_7"/>
        <w:widowControl w:val="1"/>
        <w:ind w:firstLine="708"/>
      </w:pPr>
      <w:r>
        <w:t xml:space="preserve">- </w:t>
      </w:r>
      <w:r>
        <w:t>в части налога на доходы физических лиц продолжит действие пятиступенчатая прогрессивная шкала в зависимости от размера и вида дохода;</w:t>
      </w:r>
    </w:p>
    <w:p w14:paraId="3F000000">
      <w:pPr>
        <w:pStyle w:val="Style_7"/>
        <w:widowControl w:val="1"/>
        <w:ind w:firstLine="708"/>
      </w:pPr>
      <w:r>
        <w:t xml:space="preserve">- </w:t>
      </w:r>
      <w:r>
        <w:t>оплата налогов раньше срока</w:t>
      </w:r>
      <w:r>
        <w:t>,</w:t>
      </w:r>
      <w:r>
        <w:t xml:space="preserve"> в случае если срок платежа выпадает на выходной или праздничный день; </w:t>
      </w:r>
    </w:p>
    <w:p w14:paraId="40000000">
      <w:pPr>
        <w:pStyle w:val="Style_7"/>
        <w:widowControl w:val="1"/>
        <w:ind w:firstLine="708"/>
      </w:pPr>
      <w:r>
        <w:t xml:space="preserve">- </w:t>
      </w:r>
      <w:r>
        <w:t>перенос сроков платежа по имущественным налогам (транспортный и земельный) для юридических лиц.</w:t>
      </w:r>
    </w:p>
    <w:p w14:paraId="41000000">
      <w:pPr>
        <w:pStyle w:val="Style_7"/>
        <w:widowControl w:val="1"/>
        <w:ind w:firstLine="708"/>
      </w:pPr>
      <w:r>
        <w:t>Изменения по срокам платежа будет способствовать более равномерному поступлению доходов в течение налогового периода.</w:t>
      </w:r>
      <w:r>
        <w:t xml:space="preserve"> </w:t>
      </w:r>
    </w:p>
    <w:p w14:paraId="42000000">
      <w:pPr>
        <w:pStyle w:val="Style_8"/>
        <w:widowControl w:val="1"/>
        <w:ind w:firstLine="851"/>
        <w:rPr>
          <w:rFonts w:ascii="Times New Roman" w:hAnsi="Times New Roman"/>
          <w:color w:val="000000"/>
          <w:sz w:val="28"/>
        </w:rPr>
      </w:pPr>
      <w:r>
        <w:rPr>
          <w:rFonts w:ascii="Times New Roman" w:hAnsi="Times New Roman"/>
          <w:color w:val="000000"/>
          <w:sz w:val="28"/>
        </w:rPr>
        <w:t>Принятие</w:t>
      </w:r>
      <w:r>
        <w:rPr>
          <w:rFonts w:ascii="Times New Roman" w:hAnsi="Times New Roman"/>
          <w:color w:val="000000"/>
          <w:sz w:val="28"/>
        </w:rPr>
        <w:t xml:space="preserve"> на м</w:t>
      </w:r>
      <w:r>
        <w:rPr>
          <w:rFonts w:ascii="Times New Roman" w:hAnsi="Times New Roman"/>
          <w:color w:val="000000"/>
          <w:sz w:val="28"/>
        </w:rPr>
        <w:t>униципальном</w:t>
      </w:r>
      <w:r>
        <w:rPr>
          <w:rFonts w:ascii="Times New Roman" w:hAnsi="Times New Roman"/>
          <w:color w:val="000000"/>
          <w:sz w:val="28"/>
        </w:rPr>
        <w:t xml:space="preserve"> уровне (решение СНД </w:t>
      </w:r>
      <w:r>
        <w:rPr>
          <w:rFonts w:ascii="Times New Roman" w:hAnsi="Times New Roman"/>
          <w:color w:val="000000"/>
          <w:sz w:val="28"/>
        </w:rPr>
        <w:t>Крапивинского</w:t>
      </w:r>
      <w:r>
        <w:rPr>
          <w:rFonts w:ascii="Times New Roman" w:hAnsi="Times New Roman"/>
          <w:color w:val="000000"/>
          <w:sz w:val="28"/>
        </w:rPr>
        <w:t xml:space="preserve"> округа от 29.0</w:t>
      </w:r>
      <w:r>
        <w:rPr>
          <w:rFonts w:ascii="Times New Roman" w:hAnsi="Times New Roman"/>
          <w:color w:val="000000"/>
          <w:sz w:val="28"/>
        </w:rPr>
        <w:t>9</w:t>
      </w:r>
      <w:r>
        <w:rPr>
          <w:rFonts w:ascii="Times New Roman" w:hAnsi="Times New Roman"/>
          <w:color w:val="000000"/>
          <w:sz w:val="28"/>
        </w:rPr>
        <w:t>.202</w:t>
      </w:r>
      <w:r>
        <w:rPr>
          <w:rFonts w:ascii="Times New Roman" w:hAnsi="Times New Roman"/>
          <w:color w:val="000000"/>
          <w:sz w:val="28"/>
        </w:rPr>
        <w:t>5</w:t>
      </w:r>
      <w:r>
        <w:rPr>
          <w:rFonts w:ascii="Times New Roman" w:hAnsi="Times New Roman"/>
          <w:color w:val="000000"/>
          <w:sz w:val="28"/>
        </w:rPr>
        <w:t xml:space="preserve"> № </w:t>
      </w:r>
      <w:r>
        <w:rPr>
          <w:rFonts w:ascii="Times New Roman" w:hAnsi="Times New Roman"/>
          <w:color w:val="000000"/>
          <w:sz w:val="28"/>
        </w:rPr>
        <w:t>7</w:t>
      </w:r>
      <w:r>
        <w:rPr>
          <w:rFonts w:ascii="Times New Roman" w:hAnsi="Times New Roman"/>
          <w:color w:val="000000"/>
          <w:sz w:val="28"/>
        </w:rPr>
        <w:t xml:space="preserve">3 «Об установлении и введении в действие туристического налога на территории </w:t>
      </w:r>
      <w:r>
        <w:rPr>
          <w:rFonts w:ascii="Times New Roman" w:hAnsi="Times New Roman"/>
          <w:color w:val="000000"/>
          <w:sz w:val="28"/>
        </w:rPr>
        <w:t>Крапивинского</w:t>
      </w:r>
      <w:r>
        <w:rPr>
          <w:rFonts w:ascii="Times New Roman" w:hAnsi="Times New Roman"/>
          <w:color w:val="000000"/>
          <w:sz w:val="28"/>
        </w:rPr>
        <w:t xml:space="preserve"> муниципального округа»):</w:t>
      </w:r>
    </w:p>
    <w:p w14:paraId="43000000">
      <w:pPr>
        <w:pStyle w:val="Style_8"/>
        <w:widowControl w:val="1"/>
        <w:ind w:firstLine="851"/>
        <w:rPr>
          <w:rFonts w:ascii="Times New Roman" w:hAnsi="Times New Roman"/>
          <w:color w:val="000000"/>
          <w:sz w:val="28"/>
        </w:rPr>
      </w:pPr>
      <w:r>
        <w:rPr>
          <w:rFonts w:ascii="Times New Roman" w:hAnsi="Times New Roman"/>
          <w:color w:val="000000"/>
          <w:sz w:val="28"/>
        </w:rPr>
        <w:t>-</w:t>
      </w:r>
      <w:r>
        <w:rPr>
          <w:rFonts w:ascii="Times New Roman" w:hAnsi="Times New Roman"/>
          <w:color w:val="000000"/>
          <w:sz w:val="28"/>
        </w:rPr>
        <w:t xml:space="preserve"> </w:t>
      </w:r>
      <w:r>
        <w:rPr>
          <w:rFonts w:ascii="Times New Roman" w:hAnsi="Times New Roman"/>
          <w:color w:val="000000"/>
          <w:sz w:val="28"/>
        </w:rPr>
        <w:t>ставка по туристическому налогу</w:t>
      </w:r>
      <w:r>
        <w:rPr>
          <w:rFonts w:ascii="Times New Roman" w:hAnsi="Times New Roman"/>
          <w:color w:val="000000"/>
          <w:sz w:val="28"/>
        </w:rPr>
        <w:t xml:space="preserve"> </w:t>
      </w:r>
      <w:r>
        <w:rPr>
          <w:rFonts w:ascii="Times New Roman" w:hAnsi="Times New Roman"/>
          <w:color w:val="000000"/>
          <w:sz w:val="28"/>
        </w:rPr>
        <w:t xml:space="preserve">в 2026 году </w:t>
      </w:r>
      <w:r>
        <w:rPr>
          <w:rFonts w:ascii="Times New Roman" w:hAnsi="Times New Roman"/>
          <w:color w:val="000000"/>
          <w:sz w:val="28"/>
        </w:rPr>
        <w:t xml:space="preserve">составит </w:t>
      </w:r>
      <w:r>
        <w:rPr>
          <w:rFonts w:ascii="Times New Roman" w:hAnsi="Times New Roman"/>
          <w:color w:val="000000"/>
          <w:sz w:val="28"/>
        </w:rPr>
        <w:t>2</w:t>
      </w:r>
      <w:r>
        <w:rPr>
          <w:rFonts w:ascii="Times New Roman" w:hAnsi="Times New Roman"/>
          <w:color w:val="000000"/>
          <w:sz w:val="28"/>
        </w:rPr>
        <w:t>% от стоимости услуг по проживанию в гостиницах</w:t>
      </w:r>
      <w:r>
        <w:rPr>
          <w:rFonts w:ascii="Times New Roman" w:hAnsi="Times New Roman"/>
          <w:color w:val="000000"/>
          <w:sz w:val="28"/>
        </w:rPr>
        <w:t xml:space="preserve"> (в 2027 и 2028 годах соответственно 3% и 4%)</w:t>
      </w:r>
      <w:r>
        <w:rPr>
          <w:rFonts w:ascii="Times New Roman" w:hAnsi="Times New Roman"/>
          <w:color w:val="000000"/>
          <w:sz w:val="28"/>
        </w:rPr>
        <w:t>.</w:t>
      </w:r>
    </w:p>
    <w:p w14:paraId="44000000">
      <w:pPr>
        <w:widowControl w:val="1"/>
        <w:ind w:firstLine="709"/>
        <w:jc w:val="both"/>
        <w:rPr>
          <w:sz w:val="28"/>
        </w:rPr>
      </w:pPr>
      <w:r>
        <w:rPr>
          <w:sz w:val="28"/>
        </w:rPr>
        <w:t>- активизация работы с предприятиями -</w:t>
      </w:r>
      <w:r>
        <w:rPr>
          <w:sz w:val="28"/>
        </w:rPr>
        <w:t xml:space="preserve"> </w:t>
      </w:r>
      <w:r>
        <w:rPr>
          <w:sz w:val="28"/>
        </w:rPr>
        <w:t>недоимщиками по погашению задолженности по начисленным налогам, п</w:t>
      </w:r>
      <w:r>
        <w:rPr>
          <w:sz w:val="28"/>
        </w:rPr>
        <w:t>е</w:t>
      </w:r>
      <w:r>
        <w:rPr>
          <w:sz w:val="28"/>
        </w:rPr>
        <w:t>ням и штрафам в бюджет и государственные внебюджетные фонды в рамках деятельности штаба по финансовому мониторингу и поддержке отраслей экономики;</w:t>
      </w:r>
    </w:p>
    <w:p w14:paraId="45000000">
      <w:pPr>
        <w:pStyle w:val="Style_9"/>
        <w:widowControl w:val="1"/>
        <w:ind w:firstLine="709"/>
        <w:jc w:val="both"/>
        <w:rPr>
          <w:rFonts w:ascii="Times New Roman" w:hAnsi="Times New Roman"/>
          <w:sz w:val="28"/>
        </w:rPr>
      </w:pPr>
      <w:r>
        <w:rPr>
          <w:rFonts w:ascii="Times New Roman" w:hAnsi="Times New Roman"/>
          <w:sz w:val="28"/>
        </w:rPr>
        <w:t xml:space="preserve">- усиление адресной индивидуальной работы с должниками по налогам, в том числе по налогу на доходы физических лиц; </w:t>
      </w:r>
    </w:p>
    <w:p w14:paraId="46000000">
      <w:pPr>
        <w:pStyle w:val="Style_9"/>
        <w:widowControl w:val="1"/>
        <w:ind w:firstLine="709"/>
        <w:jc w:val="both"/>
        <w:rPr>
          <w:rFonts w:ascii="Times New Roman" w:hAnsi="Times New Roman"/>
          <w:sz w:val="28"/>
        </w:rPr>
      </w:pPr>
      <w:r>
        <w:rPr>
          <w:rFonts w:ascii="Times New Roman" w:hAnsi="Times New Roman"/>
          <w:sz w:val="28"/>
        </w:rPr>
        <w:t>- проведение анализа задолженности физических лиц по имущественным налогам (транспортный налог, земельный налог, налог на имущество физических лиц), принятие мер по ее погашению, обеспечение эффективного взаимодействия с налоговыми органами и службой судебных приставов;</w:t>
      </w:r>
    </w:p>
    <w:p w14:paraId="47000000">
      <w:pPr>
        <w:pStyle w:val="Style_9"/>
        <w:widowControl w:val="1"/>
        <w:ind w:firstLine="709"/>
        <w:jc w:val="both"/>
        <w:rPr>
          <w:rFonts w:ascii="Times New Roman" w:hAnsi="Times New Roman"/>
          <w:sz w:val="28"/>
        </w:rPr>
      </w:pPr>
      <w:r>
        <w:rPr>
          <w:rFonts w:ascii="Times New Roman" w:hAnsi="Times New Roman"/>
          <w:sz w:val="28"/>
        </w:rPr>
        <w:t>- продолжение работы органов местного самоуправления совместно с нал</w:t>
      </w:r>
      <w:r>
        <w:rPr>
          <w:rFonts w:ascii="Times New Roman" w:hAnsi="Times New Roman"/>
          <w:sz w:val="28"/>
        </w:rPr>
        <w:t>о</w:t>
      </w:r>
      <w:r>
        <w:rPr>
          <w:rFonts w:ascii="Times New Roman" w:hAnsi="Times New Roman"/>
          <w:sz w:val="28"/>
        </w:rPr>
        <w:t>говыми и иными контролирующими органами по легализации теневой зарабо</w:t>
      </w:r>
      <w:r>
        <w:rPr>
          <w:rFonts w:ascii="Times New Roman" w:hAnsi="Times New Roman"/>
          <w:sz w:val="28"/>
        </w:rPr>
        <w:t>т</w:t>
      </w:r>
      <w:r>
        <w:rPr>
          <w:rFonts w:ascii="Times New Roman" w:hAnsi="Times New Roman"/>
          <w:sz w:val="28"/>
        </w:rPr>
        <w:t>ной платы,  погашению задолженности по имущественным налогам;</w:t>
      </w:r>
    </w:p>
    <w:p w14:paraId="48000000">
      <w:pPr>
        <w:pStyle w:val="Style_9"/>
        <w:widowControl w:val="1"/>
        <w:ind w:firstLine="709"/>
        <w:jc w:val="both"/>
        <w:rPr>
          <w:rFonts w:ascii="Times New Roman" w:hAnsi="Times New Roman"/>
          <w:sz w:val="28"/>
        </w:rPr>
      </w:pPr>
      <w:r>
        <w:rPr>
          <w:rFonts w:ascii="Times New Roman" w:hAnsi="Times New Roman"/>
          <w:sz w:val="28"/>
        </w:rPr>
        <w:t xml:space="preserve">- выявление неучтенных предприятий бизнеса; </w:t>
      </w:r>
    </w:p>
    <w:p w14:paraId="49000000">
      <w:pPr>
        <w:pStyle w:val="Style_9"/>
        <w:widowControl w:val="1"/>
        <w:ind w:firstLine="709"/>
        <w:jc w:val="both"/>
        <w:rPr>
          <w:rFonts w:ascii="Times New Roman" w:hAnsi="Times New Roman"/>
          <w:sz w:val="28"/>
        </w:rPr>
      </w:pPr>
      <w:r>
        <w:rPr>
          <w:rFonts w:ascii="Times New Roman" w:hAnsi="Times New Roman"/>
          <w:sz w:val="28"/>
        </w:rPr>
        <w:t>-</w:t>
      </w:r>
      <w:r>
        <w:rPr>
          <w:rFonts w:ascii="Times New Roman" w:hAnsi="Times New Roman"/>
          <w:sz w:val="28"/>
        </w:rPr>
        <w:t xml:space="preserve"> </w:t>
      </w:r>
      <w:r>
        <w:rPr>
          <w:rFonts w:ascii="Times New Roman" w:hAnsi="Times New Roman"/>
          <w:sz w:val="28"/>
        </w:rPr>
        <w:t>развитие патентной системы налогообложения на территории Крапивинского муниципального округа;</w:t>
      </w:r>
    </w:p>
    <w:p w14:paraId="4A000000">
      <w:pPr>
        <w:pStyle w:val="Style_9"/>
        <w:widowControl w:val="1"/>
        <w:ind w:firstLine="709"/>
        <w:jc w:val="both"/>
        <w:rPr>
          <w:rFonts w:ascii="Times New Roman" w:hAnsi="Times New Roman"/>
          <w:sz w:val="28"/>
        </w:rPr>
      </w:pPr>
      <w:r>
        <w:rPr>
          <w:rFonts w:ascii="Times New Roman" w:hAnsi="Times New Roman"/>
          <w:sz w:val="28"/>
        </w:rPr>
        <w:t>- проведение работы с предприятиями, получившими отрицательный финансовый результат с целью улучшения результатов их финансово-хозяйственной деятельности, своевременной уплате текущих платежей и увеличению поступлений по различным видам налогов;</w:t>
      </w:r>
    </w:p>
    <w:p w14:paraId="4B000000">
      <w:pPr>
        <w:pStyle w:val="Style_9"/>
        <w:widowControl w:val="1"/>
        <w:ind w:firstLine="709"/>
        <w:jc w:val="both"/>
        <w:rPr>
          <w:rFonts w:ascii="Times New Roman" w:hAnsi="Times New Roman"/>
          <w:sz w:val="28"/>
        </w:rPr>
      </w:pPr>
      <w:r>
        <w:rPr>
          <w:rFonts w:ascii="Times New Roman" w:hAnsi="Times New Roman"/>
          <w:sz w:val="28"/>
        </w:rPr>
        <w:t>- установление дополнительных оснований признания безнадежными к взысканию недоимки, задолженности по пеням и штрафам по местным н</w:t>
      </w:r>
      <w:r>
        <w:rPr>
          <w:rFonts w:ascii="Times New Roman" w:hAnsi="Times New Roman"/>
          <w:sz w:val="28"/>
        </w:rPr>
        <w:t>а</w:t>
      </w:r>
      <w:r>
        <w:rPr>
          <w:rFonts w:ascii="Times New Roman" w:hAnsi="Times New Roman"/>
          <w:sz w:val="28"/>
        </w:rPr>
        <w:t>логам.</w:t>
      </w:r>
    </w:p>
    <w:p w14:paraId="4C000000">
      <w:pPr>
        <w:pStyle w:val="Style_9"/>
        <w:widowControl w:val="1"/>
        <w:ind w:firstLine="709"/>
        <w:jc w:val="both"/>
        <w:rPr>
          <w:rFonts w:ascii="Times New Roman" w:hAnsi="Times New Roman"/>
          <w:sz w:val="28"/>
        </w:rPr>
      </w:pPr>
    </w:p>
    <w:p w14:paraId="4D000000">
      <w:pPr>
        <w:pStyle w:val="Style_9"/>
        <w:widowControl w:val="1"/>
        <w:ind w:firstLine="709"/>
        <w:jc w:val="both"/>
        <w:rPr>
          <w:rFonts w:ascii="Times New Roman" w:hAnsi="Times New Roman"/>
          <w:sz w:val="28"/>
        </w:rPr>
      </w:pPr>
      <w:r>
        <w:rPr>
          <w:rFonts w:ascii="Times New Roman" w:hAnsi="Times New Roman"/>
          <w:sz w:val="28"/>
        </w:rPr>
        <w:t>2. Расширение налогооблагаемой базы по имущественным налогам, мероприятия по эффективности управления муниципальным имуществом и увеличение доходов от его использования за счет следующих мероприятий:</w:t>
      </w:r>
    </w:p>
    <w:p w14:paraId="4E000000">
      <w:pPr>
        <w:pStyle w:val="Style_9"/>
        <w:widowControl w:val="1"/>
        <w:ind w:firstLine="709"/>
        <w:jc w:val="both"/>
        <w:rPr>
          <w:rFonts w:ascii="Times New Roman" w:hAnsi="Times New Roman"/>
          <w:sz w:val="28"/>
        </w:rPr>
      </w:pPr>
      <w:r>
        <w:rPr>
          <w:rFonts w:ascii="Times New Roman" w:hAnsi="Times New Roman"/>
          <w:sz w:val="28"/>
        </w:rPr>
        <w:t>- активизация работы по определению недостающих для исчисления имущественных налогов характеристик недвижимости (вида разрешенного использования, категории площади, адреса), не имеющих кадастровой стоимости;</w:t>
      </w:r>
    </w:p>
    <w:p w14:paraId="4F000000">
      <w:pPr>
        <w:widowControl w:val="1"/>
        <w:ind w:firstLine="709"/>
        <w:jc w:val="both"/>
        <w:rPr>
          <w:sz w:val="28"/>
        </w:rPr>
      </w:pPr>
      <w:r>
        <w:rPr>
          <w:sz w:val="28"/>
        </w:rPr>
        <w:t>- дальнейшее проведение мероприятий по выявлению объектов незавершенного строительства, фактически введенных в эксплуатацию, и вовлечение их в налоговый оборот;</w:t>
      </w:r>
    </w:p>
    <w:p w14:paraId="50000000">
      <w:pPr>
        <w:widowControl w:val="1"/>
        <w:ind w:firstLine="709"/>
        <w:jc w:val="both"/>
        <w:rPr>
          <w:sz w:val="28"/>
        </w:rPr>
      </w:pPr>
      <w:r>
        <w:rPr>
          <w:sz w:val="28"/>
        </w:rPr>
        <w:t>- принятие мер административного или судебного характера в отношении собственников объектов, являющихся самовольной постройкой, в целях постановки на кадастровый учет объектов капитального строительства;</w:t>
      </w:r>
    </w:p>
    <w:p w14:paraId="51000000">
      <w:pPr>
        <w:widowControl w:val="1"/>
        <w:ind w:firstLine="709"/>
        <w:jc w:val="both"/>
        <w:rPr>
          <w:sz w:val="28"/>
        </w:rPr>
      </w:pPr>
      <w:r>
        <w:rPr>
          <w:sz w:val="28"/>
        </w:rPr>
        <w:t>- проведение работы в отношении пользователей выморочных земельных участков без оформления наследства, по понуждению к оформлению прав, а также по взысканию арендной платы и неосновательного обогащения</w:t>
      </w:r>
      <w:r>
        <w:rPr>
          <w:sz w:val="28"/>
        </w:rPr>
        <w:t>;</w:t>
      </w:r>
    </w:p>
    <w:p w14:paraId="52000000">
      <w:pPr>
        <w:widowControl w:val="1"/>
        <w:ind w:firstLine="709"/>
        <w:jc w:val="both"/>
        <w:rPr>
          <w:sz w:val="28"/>
        </w:rPr>
      </w:pPr>
      <w:r>
        <w:rPr>
          <w:sz w:val="28"/>
        </w:rPr>
        <w:t>- обеспечение поступления дополнительных неналоговых доходов за счет реализации имущества и земельных участков;</w:t>
      </w:r>
    </w:p>
    <w:p w14:paraId="53000000">
      <w:pPr>
        <w:widowControl w:val="1"/>
        <w:ind w:firstLine="709"/>
        <w:jc w:val="both"/>
        <w:rPr>
          <w:sz w:val="28"/>
        </w:rPr>
      </w:pPr>
      <w:r>
        <w:rPr>
          <w:sz w:val="28"/>
        </w:rPr>
        <w:t>- усиление претензионно-исковой работы по погашению задолженности по действующим договорам аренды муниципального имущества, в том числе земельных участков.</w:t>
      </w:r>
    </w:p>
    <w:p w14:paraId="54000000">
      <w:pPr>
        <w:widowControl w:val="1"/>
        <w:ind w:firstLine="709"/>
        <w:jc w:val="both"/>
        <w:rPr>
          <w:sz w:val="28"/>
        </w:rPr>
      </w:pPr>
      <w:r>
        <w:rPr>
          <w:sz w:val="28"/>
        </w:rPr>
        <w:t>3. Работа по администрированию доходов по инициативным платежам для реализации проектов инициативного бюджетирования.</w:t>
      </w:r>
    </w:p>
    <w:p w14:paraId="55000000">
      <w:pPr>
        <w:widowControl w:val="0"/>
        <w:ind w:firstLine="709"/>
        <w:jc w:val="both"/>
        <w:rPr>
          <w:sz w:val="28"/>
        </w:rPr>
      </w:pPr>
      <w:r>
        <w:rPr>
          <w:sz w:val="28"/>
        </w:rPr>
        <w:t>4. Подписание соглашений с индивидуальными предпринимателями и юридическими лицами о социально-экономическом сотрудничестве.</w:t>
      </w:r>
    </w:p>
    <w:p w14:paraId="56000000">
      <w:pPr>
        <w:widowControl w:val="1"/>
        <w:ind w:firstLine="709"/>
        <w:jc w:val="both"/>
        <w:rPr>
          <w:b w:val="1"/>
          <w:sz w:val="28"/>
        </w:rPr>
      </w:pPr>
    </w:p>
    <w:p w14:paraId="57000000">
      <w:pPr>
        <w:widowControl w:val="1"/>
        <w:ind/>
        <w:jc w:val="center"/>
        <w:rPr>
          <w:b w:val="1"/>
          <w:sz w:val="28"/>
        </w:rPr>
      </w:pPr>
      <w:r>
        <w:rPr>
          <w:rStyle w:val="Style_4_ch"/>
          <w:b w:val="1"/>
          <w:sz w:val="28"/>
        </w:rPr>
        <w:t xml:space="preserve">РАЗДЕЛ 2. </w:t>
      </w:r>
      <w:r>
        <w:rPr>
          <w:b w:val="1"/>
          <w:sz w:val="28"/>
        </w:rPr>
        <w:t>ОСНОВНЫЕ НАПРАВЛЕНИЯ</w:t>
      </w:r>
      <w:r>
        <w:rPr>
          <w:b w:val="1"/>
          <w:sz w:val="28"/>
        </w:rPr>
        <w:t xml:space="preserve"> </w:t>
      </w:r>
      <w:r>
        <w:rPr>
          <w:b w:val="1"/>
          <w:sz w:val="28"/>
        </w:rPr>
        <w:t>БЮДЖЕТНОЙ ПОЛИТИКИ</w:t>
      </w:r>
      <w:r>
        <w:rPr>
          <w:b w:val="1"/>
          <w:sz w:val="28"/>
        </w:rPr>
        <w:t xml:space="preserve"> </w:t>
      </w:r>
      <w:r>
        <w:rPr>
          <w:b w:val="1"/>
          <w:sz w:val="28"/>
        </w:rPr>
        <w:t xml:space="preserve">КРАПИВИНСКОГО МУНИЦИПАЛЬНОГО </w:t>
      </w:r>
      <w:r>
        <w:rPr>
          <w:b w:val="1"/>
          <w:sz w:val="28"/>
        </w:rPr>
        <w:t>ОКРУГА</w:t>
      </w:r>
      <w:r>
        <w:rPr>
          <w:b w:val="1"/>
          <w:sz w:val="28"/>
        </w:rPr>
        <w:t xml:space="preserve"> </w:t>
      </w:r>
      <w:r>
        <w:rPr>
          <w:b w:val="1"/>
          <w:sz w:val="28"/>
        </w:rPr>
        <w:t>НА 202</w:t>
      </w:r>
      <w:r>
        <w:rPr>
          <w:b w:val="1"/>
          <w:sz w:val="28"/>
        </w:rPr>
        <w:t>5</w:t>
      </w:r>
      <w:r>
        <w:rPr>
          <w:b w:val="1"/>
          <w:sz w:val="28"/>
        </w:rPr>
        <w:t xml:space="preserve"> ГОД И НА ПЛАНОВЫЙ ПЕРИОД  202</w:t>
      </w:r>
      <w:r>
        <w:rPr>
          <w:b w:val="1"/>
          <w:sz w:val="28"/>
        </w:rPr>
        <w:t>6</w:t>
      </w:r>
      <w:r>
        <w:rPr>
          <w:b w:val="1"/>
          <w:sz w:val="28"/>
        </w:rPr>
        <w:t xml:space="preserve">  </w:t>
      </w:r>
      <w:r>
        <w:rPr>
          <w:b w:val="1"/>
          <w:sz w:val="28"/>
        </w:rPr>
        <w:t>и</w:t>
      </w:r>
      <w:r>
        <w:rPr>
          <w:b w:val="1"/>
          <w:sz w:val="28"/>
        </w:rPr>
        <w:t xml:space="preserve"> 202</w:t>
      </w:r>
      <w:r>
        <w:rPr>
          <w:b w:val="1"/>
          <w:sz w:val="28"/>
        </w:rPr>
        <w:t>7</w:t>
      </w:r>
      <w:r>
        <w:rPr>
          <w:b w:val="1"/>
          <w:sz w:val="28"/>
        </w:rPr>
        <w:t xml:space="preserve"> ГОДОВ</w:t>
      </w:r>
    </w:p>
    <w:p w14:paraId="58000000">
      <w:pPr>
        <w:widowControl w:val="1"/>
        <w:ind w:firstLine="709"/>
        <w:jc w:val="both"/>
        <w:rPr>
          <w:b w:val="1"/>
          <w:sz w:val="28"/>
        </w:rPr>
      </w:pPr>
    </w:p>
    <w:p w14:paraId="59000000">
      <w:pPr>
        <w:widowControl w:val="1"/>
        <w:numPr>
          <w:ilvl w:val="1"/>
          <w:numId w:val="3"/>
        </w:numPr>
        <w:ind w:firstLine="709" w:left="0"/>
        <w:jc w:val="both"/>
        <w:rPr>
          <w:rStyle w:val="Style_4_ch"/>
          <w:b w:val="1"/>
          <w:sz w:val="28"/>
        </w:rPr>
      </w:pPr>
      <w:r>
        <w:rPr>
          <w:rStyle w:val="Style_4_ch"/>
          <w:b w:val="1"/>
          <w:sz w:val="28"/>
        </w:rPr>
        <w:t>Итоги реализации бюджетной политики Крапивинского муниципального округа за 202</w:t>
      </w:r>
      <w:r>
        <w:rPr>
          <w:rStyle w:val="Style_4_ch"/>
          <w:b w:val="1"/>
          <w:sz w:val="28"/>
        </w:rPr>
        <w:t>4</w:t>
      </w:r>
      <w:r>
        <w:rPr>
          <w:rStyle w:val="Style_4_ch"/>
          <w:b w:val="1"/>
          <w:sz w:val="28"/>
        </w:rPr>
        <w:t xml:space="preserve"> год и за 9 месяцев 202</w:t>
      </w:r>
      <w:r>
        <w:rPr>
          <w:rStyle w:val="Style_4_ch"/>
          <w:b w:val="1"/>
          <w:sz w:val="28"/>
        </w:rPr>
        <w:t>5</w:t>
      </w:r>
      <w:r>
        <w:rPr>
          <w:rStyle w:val="Style_4_ch"/>
          <w:b w:val="1"/>
          <w:sz w:val="28"/>
        </w:rPr>
        <w:t xml:space="preserve"> года</w:t>
      </w:r>
    </w:p>
    <w:p w14:paraId="5A000000">
      <w:pPr>
        <w:widowControl w:val="1"/>
        <w:ind w:firstLine="709"/>
        <w:jc w:val="both"/>
        <w:rPr>
          <w:sz w:val="28"/>
        </w:rPr>
      </w:pPr>
      <w:r>
        <w:rPr>
          <w:sz w:val="28"/>
        </w:rPr>
        <w:t>Расходная часть бюджета формир</w:t>
      </w:r>
      <w:r>
        <w:rPr>
          <w:sz w:val="28"/>
        </w:rPr>
        <w:t>овалась</w:t>
      </w:r>
      <w:r>
        <w:rPr>
          <w:sz w:val="28"/>
        </w:rPr>
        <w:t xml:space="preserve"> исходя из необходимости безусловного и</w:t>
      </w:r>
      <w:r>
        <w:rPr>
          <w:sz w:val="28"/>
        </w:rPr>
        <w:t>сполнения всех принятых публичных</w:t>
      </w:r>
      <w:r>
        <w:rPr>
          <w:sz w:val="28"/>
        </w:rPr>
        <w:t xml:space="preserve"> нормативных обязательств, сохранения мер социальной поддержки населения с применением принципа адресности и нуждаемости, реализации </w:t>
      </w:r>
      <w:r>
        <w:rPr>
          <w:rStyle w:val="Style_4_ch"/>
          <w:sz w:val="28"/>
        </w:rPr>
        <w:t>Указ</w:t>
      </w:r>
      <w:r>
        <w:rPr>
          <w:rStyle w:val="Style_4_ch"/>
          <w:sz w:val="28"/>
        </w:rPr>
        <w:t>ов</w:t>
      </w:r>
      <w:r>
        <w:rPr>
          <w:rStyle w:val="Style_4_ch"/>
          <w:sz w:val="28"/>
        </w:rPr>
        <w:t xml:space="preserve"> Президента Российской Федерации </w:t>
      </w:r>
      <w:r>
        <w:rPr>
          <w:rStyle w:val="Style_4_ch"/>
          <w:sz w:val="28"/>
        </w:rPr>
        <w:t xml:space="preserve">от 7 мая 2024 года </w:t>
      </w:r>
      <w:r>
        <w:rPr>
          <w:rStyle w:val="Style_4_ch"/>
          <w:sz w:val="28"/>
        </w:rPr>
        <w:fldChar w:fldCharType="begin"/>
      </w:r>
      <w:r>
        <w:rPr>
          <w:rStyle w:val="Style_4_ch"/>
          <w:sz w:val="28"/>
        </w:rPr>
        <w:instrText>HYPERLINK "https://login.consultant.ru/link/?req=doc&amp;base=LAW&amp;n=475991"</w:instrText>
      </w:r>
      <w:r>
        <w:rPr>
          <w:rStyle w:val="Style_4_ch"/>
          <w:sz w:val="28"/>
        </w:rPr>
        <w:fldChar w:fldCharType="separate"/>
      </w:r>
      <w:r>
        <w:rPr>
          <w:rStyle w:val="Style_4_ch"/>
          <w:sz w:val="28"/>
        </w:rPr>
        <w:t>№ 309</w:t>
      </w:r>
      <w:r>
        <w:rPr>
          <w:rStyle w:val="Style_4_ch"/>
          <w:sz w:val="28"/>
        </w:rPr>
        <w:fldChar w:fldCharType="end"/>
      </w:r>
      <w:r>
        <w:rPr>
          <w:rStyle w:val="Style_4_ch"/>
          <w:sz w:val="28"/>
        </w:rPr>
        <w:t xml:space="preserve"> «</w:t>
      </w:r>
      <w:r>
        <w:rPr>
          <w:rStyle w:val="Style_4_ch"/>
          <w:sz w:val="28"/>
        </w:rPr>
        <w:t>О национальных целях развития Российской Федерации на период до 2030 года и на перспективу до 2036 года</w:t>
      </w:r>
      <w:r>
        <w:rPr>
          <w:rStyle w:val="Style_4_ch"/>
          <w:sz w:val="28"/>
        </w:rPr>
        <w:t>»;</w:t>
      </w:r>
      <w:r>
        <w:rPr>
          <w:sz w:val="28"/>
        </w:rPr>
        <w:t xml:space="preserve"> за счет поступлений налоговых и неналоговых доходов, безвозмездных поступлений из областного бюджета, доходов от предпринимательской и иной приносящей доход деятельности казенных учреждений, прочих безвозмездных поступлений. </w:t>
      </w:r>
    </w:p>
    <w:p w14:paraId="5B000000">
      <w:pPr>
        <w:widowControl w:val="1"/>
        <w:ind w:firstLine="709"/>
        <w:jc w:val="both"/>
        <w:rPr>
          <w:sz w:val="28"/>
        </w:rPr>
      </w:pPr>
      <w:r>
        <w:rPr>
          <w:sz w:val="28"/>
        </w:rPr>
        <w:t>Бюджет Крапивинского муниципального округа в 202</w:t>
      </w:r>
      <w:r>
        <w:rPr>
          <w:sz w:val="28"/>
        </w:rPr>
        <w:t>4</w:t>
      </w:r>
      <w:r>
        <w:rPr>
          <w:sz w:val="28"/>
        </w:rPr>
        <w:t xml:space="preserve"> году был сформирован в разрезе 2</w:t>
      </w:r>
      <w:r>
        <w:rPr>
          <w:sz w:val="28"/>
        </w:rPr>
        <w:t>8</w:t>
      </w:r>
      <w:r>
        <w:rPr>
          <w:sz w:val="28"/>
        </w:rPr>
        <w:t xml:space="preserve"> муниципальных программ</w:t>
      </w:r>
      <w:r>
        <w:rPr>
          <w:sz w:val="28"/>
        </w:rPr>
        <w:t xml:space="preserve"> и двух непрограммных направлений</w:t>
      </w:r>
      <w:r>
        <w:rPr>
          <w:sz w:val="28"/>
        </w:rPr>
        <w:t>. Доля расходов в рамках программ составляла – 99,</w:t>
      </w:r>
      <w:r>
        <w:rPr>
          <w:sz w:val="28"/>
        </w:rPr>
        <w:t>8</w:t>
      </w:r>
      <w:r>
        <w:rPr>
          <w:sz w:val="28"/>
        </w:rPr>
        <w:t xml:space="preserve"> процентов. </w:t>
      </w:r>
    </w:p>
    <w:p w14:paraId="5C000000">
      <w:pPr>
        <w:widowControl w:val="1"/>
        <w:ind w:firstLine="709"/>
        <w:jc w:val="both"/>
        <w:rPr>
          <w:color w:val="000000"/>
          <w:sz w:val="28"/>
        </w:rPr>
      </w:pPr>
      <w:r>
        <w:rPr>
          <w:color w:val="000000"/>
          <w:sz w:val="28"/>
        </w:rPr>
        <w:t>Расходы бюджета Крапивинского муниципального округа в 202</w:t>
      </w:r>
      <w:r>
        <w:rPr>
          <w:color w:val="000000"/>
          <w:sz w:val="28"/>
        </w:rPr>
        <w:t>4</w:t>
      </w:r>
      <w:r>
        <w:rPr>
          <w:color w:val="000000"/>
          <w:sz w:val="28"/>
        </w:rPr>
        <w:t xml:space="preserve"> году при годовом плане </w:t>
      </w:r>
      <w:r>
        <w:rPr>
          <w:color w:val="000000"/>
          <w:sz w:val="28"/>
        </w:rPr>
        <w:t>2618118,0</w:t>
      </w:r>
      <w:r>
        <w:rPr>
          <w:color w:val="000000"/>
          <w:sz w:val="28"/>
        </w:rPr>
        <w:t xml:space="preserve"> тыс. руб. составили </w:t>
      </w:r>
      <w:r>
        <w:rPr>
          <w:color w:val="000000"/>
          <w:sz w:val="28"/>
        </w:rPr>
        <w:t>2501713,5</w:t>
      </w:r>
      <w:r>
        <w:rPr>
          <w:color w:val="000000"/>
          <w:sz w:val="28"/>
        </w:rPr>
        <w:t xml:space="preserve"> тыс. руб. (</w:t>
      </w:r>
      <w:r>
        <w:rPr>
          <w:color w:val="000000"/>
          <w:sz w:val="28"/>
        </w:rPr>
        <w:t>95,6</w:t>
      </w:r>
      <w:r>
        <w:rPr>
          <w:color w:val="000000"/>
          <w:sz w:val="28"/>
        </w:rPr>
        <w:t xml:space="preserve"> </w:t>
      </w:r>
      <w:r>
        <w:rPr>
          <w:color w:val="000000"/>
          <w:sz w:val="28"/>
        </w:rPr>
        <w:t>процентов). Бюджет округа в 202</w:t>
      </w:r>
      <w:r>
        <w:rPr>
          <w:color w:val="000000"/>
          <w:sz w:val="28"/>
        </w:rPr>
        <w:t>4</w:t>
      </w:r>
      <w:r>
        <w:rPr>
          <w:color w:val="000000"/>
          <w:sz w:val="28"/>
        </w:rPr>
        <w:t xml:space="preserve"> году, как и в предыдущие годы, имел ярко выраженную социальную направленность, </w:t>
      </w:r>
      <w:r>
        <w:rPr>
          <w:color w:val="000000"/>
          <w:sz w:val="28"/>
        </w:rPr>
        <w:t>52,6</w:t>
      </w:r>
      <w:r>
        <w:rPr>
          <w:color w:val="000000"/>
          <w:sz w:val="28"/>
        </w:rPr>
        <w:t xml:space="preserve"> процентов от общей суммы расходов, из них: расходы на образование </w:t>
      </w:r>
      <w:r>
        <w:rPr>
          <w:color w:val="000000"/>
          <w:sz w:val="28"/>
        </w:rPr>
        <w:t>32,9</w:t>
      </w:r>
      <w:r>
        <w:rPr>
          <w:color w:val="000000"/>
          <w:sz w:val="28"/>
        </w:rPr>
        <w:t xml:space="preserve"> процента, на социальную поддержку населения </w:t>
      </w:r>
      <w:r>
        <w:rPr>
          <w:color w:val="000000"/>
          <w:sz w:val="28"/>
        </w:rPr>
        <w:t>11,6</w:t>
      </w:r>
      <w:r>
        <w:rPr>
          <w:color w:val="000000"/>
          <w:sz w:val="28"/>
        </w:rPr>
        <w:t xml:space="preserve"> процент</w:t>
      </w:r>
      <w:r>
        <w:rPr>
          <w:color w:val="000000"/>
          <w:sz w:val="28"/>
        </w:rPr>
        <w:t>а</w:t>
      </w:r>
      <w:r>
        <w:rPr>
          <w:color w:val="000000"/>
          <w:sz w:val="28"/>
        </w:rPr>
        <w:t xml:space="preserve">, на культуру </w:t>
      </w:r>
      <w:r>
        <w:rPr>
          <w:color w:val="000000"/>
          <w:sz w:val="28"/>
        </w:rPr>
        <w:t>7,8</w:t>
      </w:r>
      <w:r>
        <w:rPr>
          <w:color w:val="000000"/>
          <w:sz w:val="28"/>
        </w:rPr>
        <w:t xml:space="preserve"> процент</w:t>
      </w:r>
      <w:r>
        <w:rPr>
          <w:color w:val="000000"/>
          <w:sz w:val="28"/>
        </w:rPr>
        <w:t>а</w:t>
      </w:r>
      <w:r>
        <w:rPr>
          <w:color w:val="000000"/>
          <w:sz w:val="28"/>
        </w:rPr>
        <w:t xml:space="preserve">, на физическую культуру и спорт </w:t>
      </w:r>
      <w:r>
        <w:rPr>
          <w:color w:val="000000"/>
          <w:sz w:val="28"/>
        </w:rPr>
        <w:t>0,3</w:t>
      </w:r>
      <w:r>
        <w:rPr>
          <w:color w:val="000000"/>
          <w:sz w:val="28"/>
        </w:rPr>
        <w:t xml:space="preserve"> процента. Также приоритетными в бюджете округа являлись расходы на </w:t>
      </w:r>
      <w:r>
        <w:rPr>
          <w:color w:val="000000"/>
          <w:sz w:val="28"/>
        </w:rPr>
        <w:t xml:space="preserve">жилищно-коммунальное хозяйство 27,2 процента и </w:t>
      </w:r>
      <w:r>
        <w:rPr>
          <w:color w:val="000000"/>
          <w:sz w:val="28"/>
        </w:rPr>
        <w:t xml:space="preserve">национальную экономику </w:t>
      </w:r>
      <w:r>
        <w:rPr>
          <w:color w:val="000000"/>
          <w:sz w:val="28"/>
        </w:rPr>
        <w:t>9,6</w:t>
      </w:r>
      <w:r>
        <w:rPr>
          <w:color w:val="000000"/>
          <w:sz w:val="28"/>
        </w:rPr>
        <w:t xml:space="preserve"> процент</w:t>
      </w:r>
      <w:r>
        <w:rPr>
          <w:color w:val="000000"/>
          <w:sz w:val="28"/>
        </w:rPr>
        <w:t>ов</w:t>
      </w:r>
      <w:r>
        <w:rPr>
          <w:color w:val="000000"/>
          <w:sz w:val="28"/>
        </w:rPr>
        <w:t xml:space="preserve"> </w:t>
      </w:r>
      <w:r>
        <w:rPr>
          <w:color w:val="000000"/>
          <w:sz w:val="28"/>
        </w:rPr>
        <w:t>от общей суммы расходов</w:t>
      </w:r>
      <w:r>
        <w:rPr>
          <w:color w:val="000000"/>
          <w:sz w:val="28"/>
        </w:rPr>
        <w:t>. Просроченная кредиторская задолженность п</w:t>
      </w:r>
      <w:r>
        <w:rPr>
          <w:sz w:val="28"/>
        </w:rPr>
        <w:t>о состоянию на 1 января 202</w:t>
      </w:r>
      <w:r>
        <w:rPr>
          <w:sz w:val="28"/>
        </w:rPr>
        <w:t>5</w:t>
      </w:r>
      <w:r>
        <w:rPr>
          <w:sz w:val="28"/>
        </w:rPr>
        <w:t xml:space="preserve"> года </w:t>
      </w:r>
      <w:r>
        <w:rPr>
          <w:color w:val="000000"/>
          <w:sz w:val="28"/>
        </w:rPr>
        <w:t>отсутствует.</w:t>
      </w:r>
    </w:p>
    <w:p w14:paraId="5D000000">
      <w:pPr>
        <w:widowControl w:val="1"/>
        <w:ind w:firstLine="709"/>
        <w:jc w:val="both"/>
        <w:rPr>
          <w:color w:val="000000"/>
          <w:sz w:val="28"/>
        </w:rPr>
      </w:pPr>
      <w:r>
        <w:rPr>
          <w:color w:val="000000"/>
          <w:sz w:val="28"/>
        </w:rPr>
        <w:drawing>
          <wp:inline>
            <wp:extent cx="4697730" cy="2148840"/>
            <wp:docPr hidden="false" id="4" name="Picture 4"/>
            <a:graphic>
              <a:graphicData uri="http://schemas.openxmlformats.org/drawingml/2006/picture">
                <pic:pic>
                  <pic:nvPicPr>
                    <pic:cNvPr hidden="false" id="3" name="Picture 3"/>
                    <pic:cNvPicPr preferRelativeResize="true"/>
                  </pic:nvPicPr>
                  <pic:blipFill>
                    <a:blip r:embed="rId3"/>
                    <a:srcRect b="0" l="0" r="0" t="0"/>
                    <a:stretch/>
                  </pic:blipFill>
                  <pic:spPr>
                    <a:xfrm flipH="false" flipV="false" rot="0">
                      <a:ext cx="4697730" cy="2148840"/>
                    </a:xfrm>
                    <a:prstGeom prst="rect"/>
                  </pic:spPr>
                </pic:pic>
              </a:graphicData>
            </a:graphic>
          </wp:inline>
        </w:drawing>
      </w:r>
    </w:p>
    <w:p w14:paraId="5E000000">
      <w:pPr>
        <w:widowControl w:val="1"/>
        <w:ind w:firstLine="709"/>
        <w:jc w:val="both"/>
        <w:rPr>
          <w:color w:val="000000"/>
          <w:sz w:val="28"/>
        </w:rPr>
      </w:pPr>
      <w:r>
        <w:rPr>
          <w:color w:val="000000"/>
          <w:sz w:val="28"/>
        </w:rPr>
        <w:t>Бюджет муниципального округа</w:t>
      </w:r>
      <w:r>
        <w:rPr>
          <w:sz w:val="28"/>
        </w:rPr>
        <w:t xml:space="preserve"> в 202</w:t>
      </w:r>
      <w:r>
        <w:rPr>
          <w:sz w:val="28"/>
        </w:rPr>
        <w:t>4</w:t>
      </w:r>
      <w:r>
        <w:rPr>
          <w:sz w:val="28"/>
        </w:rPr>
        <w:t xml:space="preserve"> году</w:t>
      </w:r>
      <w:r>
        <w:rPr>
          <w:color w:val="000000"/>
          <w:sz w:val="28"/>
        </w:rPr>
        <w:t xml:space="preserve"> утвержден с дефицитом в сумме </w:t>
      </w:r>
      <w:r>
        <w:rPr>
          <w:color w:val="000000"/>
          <w:sz w:val="28"/>
        </w:rPr>
        <w:t>9150,0</w:t>
      </w:r>
      <w:r>
        <w:rPr>
          <w:color w:val="000000"/>
          <w:sz w:val="28"/>
        </w:rPr>
        <w:t xml:space="preserve"> тыс. рублей и исполнен с </w:t>
      </w:r>
      <w:r>
        <w:rPr>
          <w:color w:val="000000"/>
          <w:sz w:val="28"/>
        </w:rPr>
        <w:t>про</w:t>
      </w:r>
      <w:r>
        <w:rPr>
          <w:color w:val="000000"/>
          <w:sz w:val="28"/>
        </w:rPr>
        <w:t xml:space="preserve">фицитом </w:t>
      </w:r>
      <w:r>
        <w:rPr>
          <w:color w:val="000000"/>
          <w:sz w:val="28"/>
        </w:rPr>
        <w:t>4240,4</w:t>
      </w:r>
      <w:r>
        <w:rPr>
          <w:color w:val="000000"/>
          <w:sz w:val="28"/>
        </w:rPr>
        <w:t xml:space="preserve"> тыс. рублей. Источником финансирования дефицита бюджета являлись </w:t>
      </w:r>
      <w:r>
        <w:rPr>
          <w:sz w:val="28"/>
        </w:rPr>
        <w:t>остатки средств на счетах по учету средств бюджета, сложившиеся на начало года.</w:t>
      </w:r>
    </w:p>
    <w:p w14:paraId="5F000000">
      <w:pPr>
        <w:widowControl w:val="1"/>
        <w:ind w:firstLine="709"/>
        <w:jc w:val="both"/>
        <w:rPr>
          <w:sz w:val="28"/>
        </w:rPr>
      </w:pPr>
      <w:r>
        <w:rPr>
          <w:sz w:val="28"/>
        </w:rPr>
        <w:t>В 202</w:t>
      </w:r>
      <w:r>
        <w:rPr>
          <w:sz w:val="28"/>
        </w:rPr>
        <w:t>5</w:t>
      </w:r>
      <w:r>
        <w:rPr>
          <w:sz w:val="28"/>
        </w:rPr>
        <w:t xml:space="preserve"> году бюджет Крапивинского муниципального округа сформирован в разрезе 28 муниципальных программ</w:t>
      </w:r>
      <w:r>
        <w:rPr>
          <w:sz w:val="28"/>
        </w:rPr>
        <w:t xml:space="preserve"> и двух непрограммных направлений</w:t>
      </w:r>
      <w:r>
        <w:rPr>
          <w:sz w:val="28"/>
        </w:rPr>
        <w:t>.</w:t>
      </w:r>
    </w:p>
    <w:p w14:paraId="60000000">
      <w:pPr>
        <w:widowControl w:val="1"/>
        <w:ind w:firstLine="709"/>
        <w:jc w:val="both"/>
        <w:rPr>
          <w:color w:val="000000"/>
          <w:sz w:val="28"/>
        </w:rPr>
      </w:pPr>
      <w:r>
        <w:rPr>
          <w:rStyle w:val="Style_4_ch"/>
          <w:sz w:val="28"/>
        </w:rPr>
        <w:t>По итогам 9 месяцев 202</w:t>
      </w:r>
      <w:r>
        <w:rPr>
          <w:rStyle w:val="Style_4_ch"/>
          <w:sz w:val="28"/>
        </w:rPr>
        <w:t>5</w:t>
      </w:r>
      <w:r>
        <w:rPr>
          <w:rStyle w:val="Style_4_ch"/>
          <w:sz w:val="28"/>
        </w:rPr>
        <w:t xml:space="preserve"> года расходы бюджета округа запланированы в сумме </w:t>
      </w:r>
      <w:r>
        <w:rPr>
          <w:rStyle w:val="Style_4_ch"/>
          <w:sz w:val="28"/>
        </w:rPr>
        <w:t>1796067,0</w:t>
      </w:r>
      <w:r>
        <w:rPr>
          <w:rStyle w:val="Style_4_ch"/>
          <w:sz w:val="28"/>
        </w:rPr>
        <w:t xml:space="preserve"> тыс. рублей</w:t>
      </w:r>
      <w:r>
        <w:rPr>
          <w:rStyle w:val="Style_4_ch"/>
          <w:sz w:val="28"/>
        </w:rPr>
        <w:t xml:space="preserve">, исполнены на  </w:t>
      </w:r>
      <w:r>
        <w:rPr>
          <w:color w:val="000000"/>
          <w:sz w:val="28"/>
        </w:rPr>
        <w:t>69,5</w:t>
      </w:r>
      <w:r>
        <w:rPr>
          <w:color w:val="000000"/>
          <w:sz w:val="28"/>
        </w:rPr>
        <w:t xml:space="preserve"> процент</w:t>
      </w:r>
      <w:r>
        <w:rPr>
          <w:color w:val="000000"/>
          <w:sz w:val="28"/>
        </w:rPr>
        <w:t>ов</w:t>
      </w:r>
      <w:r>
        <w:rPr>
          <w:rStyle w:val="Style_4_ch"/>
          <w:sz w:val="28"/>
        </w:rPr>
        <w:t xml:space="preserve"> или </w:t>
      </w:r>
      <w:r>
        <w:rPr>
          <w:rStyle w:val="Style_4_ch"/>
          <w:sz w:val="28"/>
        </w:rPr>
        <w:t>1248645,8</w:t>
      </w:r>
      <w:r>
        <w:rPr>
          <w:rStyle w:val="Style_4_ch"/>
          <w:sz w:val="28"/>
        </w:rPr>
        <w:t xml:space="preserve"> тыс. рублей</w:t>
      </w:r>
      <w:r>
        <w:rPr>
          <w:color w:val="000000"/>
          <w:sz w:val="28"/>
        </w:rPr>
        <w:t xml:space="preserve">. Расходы на социальную сферу запланированы в сумме </w:t>
      </w:r>
      <w:r>
        <w:rPr>
          <w:color w:val="000000"/>
          <w:sz w:val="28"/>
        </w:rPr>
        <w:t>1224073,4</w:t>
      </w:r>
      <w:r>
        <w:rPr>
          <w:color w:val="000000"/>
          <w:sz w:val="28"/>
        </w:rPr>
        <w:t xml:space="preserve"> или </w:t>
      </w:r>
      <w:r>
        <w:rPr>
          <w:color w:val="000000"/>
          <w:sz w:val="28"/>
        </w:rPr>
        <w:t>68,2</w:t>
      </w:r>
      <w:r>
        <w:rPr>
          <w:color w:val="000000"/>
          <w:sz w:val="28"/>
        </w:rPr>
        <w:t xml:space="preserve"> процент от общей суммы расходов</w:t>
      </w:r>
      <w:r>
        <w:rPr>
          <w:color w:val="000000"/>
          <w:sz w:val="28"/>
        </w:rPr>
        <w:t xml:space="preserve"> (расходы на образование </w:t>
      </w:r>
      <w:r>
        <w:rPr>
          <w:color w:val="000000"/>
          <w:sz w:val="28"/>
        </w:rPr>
        <w:t>44,6</w:t>
      </w:r>
      <w:r>
        <w:rPr>
          <w:color w:val="000000"/>
          <w:sz w:val="28"/>
        </w:rPr>
        <w:t xml:space="preserve"> процента, на социальную поддержку населения </w:t>
      </w:r>
      <w:r>
        <w:rPr>
          <w:color w:val="000000"/>
          <w:sz w:val="28"/>
        </w:rPr>
        <w:t>13,6</w:t>
      </w:r>
      <w:r>
        <w:rPr>
          <w:color w:val="000000"/>
          <w:sz w:val="28"/>
        </w:rPr>
        <w:t xml:space="preserve"> процентов, на культуру </w:t>
      </w:r>
      <w:r>
        <w:rPr>
          <w:color w:val="000000"/>
          <w:sz w:val="28"/>
        </w:rPr>
        <w:t>9,9</w:t>
      </w:r>
      <w:r>
        <w:rPr>
          <w:color w:val="000000"/>
          <w:sz w:val="28"/>
        </w:rPr>
        <w:t xml:space="preserve"> процентов, на физическую культуру и спорт </w:t>
      </w:r>
      <w:r>
        <w:rPr>
          <w:color w:val="000000"/>
          <w:sz w:val="28"/>
        </w:rPr>
        <w:t>0,1</w:t>
      </w:r>
      <w:r>
        <w:rPr>
          <w:color w:val="000000"/>
          <w:sz w:val="28"/>
        </w:rPr>
        <w:t xml:space="preserve"> процент)</w:t>
      </w:r>
      <w:r>
        <w:rPr>
          <w:color w:val="000000"/>
          <w:sz w:val="28"/>
        </w:rPr>
        <w:t xml:space="preserve">, исполнены на </w:t>
      </w:r>
      <w:r>
        <w:rPr>
          <w:color w:val="000000"/>
          <w:sz w:val="28"/>
        </w:rPr>
        <w:t>75,5</w:t>
      </w:r>
      <w:r>
        <w:rPr>
          <w:color w:val="000000"/>
          <w:sz w:val="28"/>
        </w:rPr>
        <w:t xml:space="preserve"> процентов. </w:t>
      </w:r>
      <w:r>
        <w:rPr>
          <w:color w:val="000000"/>
          <w:sz w:val="28"/>
        </w:rPr>
        <w:t xml:space="preserve">Расходы на национальную экономику, запланированы в сумме 176382,1 тыс. рублей или 9,8 процентов от общей суммы расходов, </w:t>
      </w:r>
      <w:r>
        <w:rPr>
          <w:sz w:val="28"/>
        </w:rPr>
        <w:t>исполнены на 68,7 процентов.</w:t>
      </w:r>
      <w:r>
        <w:rPr>
          <w:color w:val="000000"/>
          <w:sz w:val="28"/>
        </w:rPr>
        <w:t xml:space="preserve"> Расходы на жилищно-коммунальное хозяйство, запланированы в сумме 164294,1 тыс. рублей или 9,1 процент от общей суммы расходов, </w:t>
      </w:r>
      <w:r>
        <w:rPr>
          <w:sz w:val="28"/>
        </w:rPr>
        <w:t>исполнены на 58,1 процентов.</w:t>
      </w:r>
      <w:r>
        <w:rPr>
          <w:color w:val="000000"/>
          <w:sz w:val="28"/>
        </w:rPr>
        <w:t xml:space="preserve"> </w:t>
      </w:r>
      <w:r>
        <w:rPr>
          <w:color w:val="000000"/>
          <w:sz w:val="28"/>
        </w:rPr>
        <w:t>Кассовое исполнение за 9 месяцев 202</w:t>
      </w:r>
      <w:r>
        <w:rPr>
          <w:color w:val="000000"/>
          <w:sz w:val="28"/>
        </w:rPr>
        <w:t>5</w:t>
      </w:r>
      <w:r>
        <w:rPr>
          <w:color w:val="000000"/>
          <w:sz w:val="28"/>
        </w:rPr>
        <w:t xml:space="preserve"> года к аналогичному периоду 202</w:t>
      </w:r>
      <w:r>
        <w:rPr>
          <w:color w:val="000000"/>
          <w:sz w:val="28"/>
        </w:rPr>
        <w:t>4</w:t>
      </w:r>
      <w:r>
        <w:rPr>
          <w:color w:val="000000"/>
          <w:sz w:val="28"/>
        </w:rPr>
        <w:t xml:space="preserve"> </w:t>
      </w:r>
      <w:r>
        <w:rPr>
          <w:color w:val="000000"/>
          <w:sz w:val="28"/>
        </w:rPr>
        <w:t xml:space="preserve">года </w:t>
      </w:r>
      <w:r>
        <w:rPr>
          <w:color w:val="000000"/>
          <w:sz w:val="28"/>
        </w:rPr>
        <w:t>уменьшилось</w:t>
      </w:r>
      <w:r>
        <w:rPr>
          <w:color w:val="000000"/>
          <w:sz w:val="28"/>
        </w:rPr>
        <w:t xml:space="preserve"> на </w:t>
      </w:r>
      <w:r>
        <w:rPr>
          <w:color w:val="000000"/>
          <w:sz w:val="28"/>
        </w:rPr>
        <w:t>11,1</w:t>
      </w:r>
      <w:r>
        <w:rPr>
          <w:color w:val="000000"/>
          <w:sz w:val="28"/>
        </w:rPr>
        <w:t xml:space="preserve"> процент. Просроченная кредиторская задолженность п</w:t>
      </w:r>
      <w:r>
        <w:rPr>
          <w:sz w:val="28"/>
        </w:rPr>
        <w:t>о состоянию на 1 октября 202</w:t>
      </w:r>
      <w:r>
        <w:rPr>
          <w:sz w:val="28"/>
        </w:rPr>
        <w:t>5</w:t>
      </w:r>
      <w:r>
        <w:rPr>
          <w:sz w:val="28"/>
        </w:rPr>
        <w:t xml:space="preserve"> года</w:t>
      </w:r>
      <w:r>
        <w:rPr>
          <w:sz w:val="28"/>
        </w:rPr>
        <w:t xml:space="preserve"> </w:t>
      </w:r>
      <w:r>
        <w:rPr>
          <w:color w:val="000000"/>
          <w:sz w:val="28"/>
        </w:rPr>
        <w:t>отсутствует.</w:t>
      </w:r>
    </w:p>
    <w:p w14:paraId="61000000">
      <w:pPr>
        <w:widowControl w:val="1"/>
        <w:ind w:firstLine="709"/>
        <w:jc w:val="both"/>
        <w:rPr>
          <w:color w:val="000000"/>
          <w:sz w:val="28"/>
        </w:rPr>
      </w:pPr>
      <w:r>
        <w:rPr>
          <w:color w:val="000000"/>
          <w:sz w:val="28"/>
        </w:rPr>
        <w:drawing>
          <wp:inline>
            <wp:extent cx="4800600" cy="2190750"/>
            <wp:docPr hidden="false" id="6" name="Picture 6"/>
            <a:graphic>
              <a:graphicData uri="http://schemas.openxmlformats.org/drawingml/2006/picture">
                <pic:pic>
                  <pic:nvPicPr>
                    <pic:cNvPr hidden="false" id="5" name="Picture 5"/>
                    <pic:cNvPicPr preferRelativeResize="true"/>
                  </pic:nvPicPr>
                  <pic:blipFill>
                    <a:blip r:embed="rId4"/>
                    <a:srcRect b="0" l="0" r="0" t="0"/>
                    <a:stretch/>
                  </pic:blipFill>
                  <pic:spPr>
                    <a:xfrm flipH="false" flipV="false" rot="0">
                      <a:ext cx="4800600" cy="2190750"/>
                    </a:xfrm>
                    <a:prstGeom prst="rect"/>
                  </pic:spPr>
                </pic:pic>
              </a:graphicData>
            </a:graphic>
          </wp:inline>
        </w:drawing>
      </w:r>
    </w:p>
    <w:p w14:paraId="62000000">
      <w:pPr>
        <w:widowControl w:val="1"/>
        <w:ind w:firstLine="709"/>
        <w:jc w:val="both"/>
        <w:rPr>
          <w:color w:val="000000"/>
          <w:sz w:val="28"/>
        </w:rPr>
      </w:pPr>
      <w:r>
        <w:rPr>
          <w:color w:val="000000"/>
          <w:sz w:val="28"/>
        </w:rPr>
        <w:t>Бюджет муниципального округа</w:t>
      </w:r>
      <w:r>
        <w:rPr>
          <w:sz w:val="28"/>
        </w:rPr>
        <w:t xml:space="preserve"> в 202</w:t>
      </w:r>
      <w:r>
        <w:rPr>
          <w:sz w:val="28"/>
        </w:rPr>
        <w:t>5</w:t>
      </w:r>
      <w:r>
        <w:rPr>
          <w:sz w:val="28"/>
        </w:rPr>
        <w:t xml:space="preserve"> году</w:t>
      </w:r>
      <w:r>
        <w:rPr>
          <w:color w:val="000000"/>
          <w:sz w:val="28"/>
        </w:rPr>
        <w:t xml:space="preserve"> утвержден с дефицитом в сумме 3</w:t>
      </w:r>
      <w:r>
        <w:rPr>
          <w:color w:val="000000"/>
          <w:sz w:val="28"/>
        </w:rPr>
        <w:t>70</w:t>
      </w:r>
      <w:r>
        <w:rPr>
          <w:color w:val="000000"/>
          <w:sz w:val="28"/>
        </w:rPr>
        <w:t xml:space="preserve">00,0 тыс. рублей. Источником финансирования дефицита бюджета являются </w:t>
      </w:r>
      <w:r>
        <w:rPr>
          <w:sz w:val="28"/>
        </w:rPr>
        <w:t>остатки средств на счетах по учету средств бюджета, сложившиеся на начало года.</w:t>
      </w:r>
    </w:p>
    <w:p w14:paraId="63000000">
      <w:pPr>
        <w:widowControl w:val="1"/>
        <w:ind w:firstLine="709"/>
        <w:jc w:val="both"/>
        <w:rPr>
          <w:sz w:val="28"/>
        </w:rPr>
      </w:pPr>
      <w:r>
        <w:rPr>
          <w:sz w:val="28"/>
        </w:rPr>
        <w:t>С 2019 года внедрена практика инициативного бюджетирования и вовл</w:t>
      </w:r>
      <w:r>
        <w:rPr>
          <w:sz w:val="28"/>
        </w:rPr>
        <w:t>е</w:t>
      </w:r>
      <w:r>
        <w:rPr>
          <w:sz w:val="28"/>
        </w:rPr>
        <w:t>чение граждан в бюджетный процесс, определения и выбора объектов расход</w:t>
      </w:r>
      <w:r>
        <w:rPr>
          <w:sz w:val="28"/>
        </w:rPr>
        <w:t>о</w:t>
      </w:r>
      <w:r>
        <w:rPr>
          <w:sz w:val="28"/>
        </w:rPr>
        <w:t xml:space="preserve">вания бюджетных средств, развития гражданских инициатив. </w:t>
      </w:r>
      <w:r>
        <w:rPr>
          <w:sz w:val="28"/>
        </w:rPr>
        <w:t xml:space="preserve"> </w:t>
      </w:r>
      <w:r>
        <w:rPr>
          <w:sz w:val="28"/>
        </w:rPr>
        <w:t>В 202</w:t>
      </w:r>
      <w:r>
        <w:rPr>
          <w:sz w:val="28"/>
        </w:rPr>
        <w:t>4</w:t>
      </w:r>
      <w:r>
        <w:rPr>
          <w:sz w:val="28"/>
        </w:rPr>
        <w:t xml:space="preserve"> году в рамках программы «Твой Кузбасс-Твоя инициатива» на территории Крапивинского муниципального округа реализовано </w:t>
      </w:r>
      <w:r>
        <w:rPr>
          <w:sz w:val="28"/>
        </w:rPr>
        <w:t>11</w:t>
      </w:r>
      <w:r>
        <w:rPr>
          <w:sz w:val="28"/>
        </w:rPr>
        <w:t xml:space="preserve"> проектов на сумму </w:t>
      </w:r>
      <w:r>
        <w:rPr>
          <w:sz w:val="28"/>
        </w:rPr>
        <w:t>24742,4</w:t>
      </w:r>
      <w:r>
        <w:rPr>
          <w:sz w:val="28"/>
        </w:rPr>
        <w:t xml:space="preserve"> тыс. рублей.</w:t>
      </w:r>
      <w:r>
        <w:rPr>
          <w:sz w:val="28"/>
        </w:rPr>
        <w:t xml:space="preserve"> В 202</w:t>
      </w:r>
      <w:r>
        <w:rPr>
          <w:sz w:val="28"/>
        </w:rPr>
        <w:t>5</w:t>
      </w:r>
      <w:r>
        <w:rPr>
          <w:sz w:val="28"/>
        </w:rPr>
        <w:t xml:space="preserve"> году запланировано также 11 проектов на сумму </w:t>
      </w:r>
      <w:r>
        <w:rPr>
          <w:sz w:val="28"/>
        </w:rPr>
        <w:t>25112,2</w:t>
      </w:r>
      <w:r>
        <w:rPr>
          <w:sz w:val="28"/>
        </w:rPr>
        <w:t xml:space="preserve"> тыс. рублей. </w:t>
      </w:r>
      <w:r>
        <w:rPr>
          <w:sz w:val="28"/>
        </w:rPr>
        <w:t>По состоянию на 1 октября 202</w:t>
      </w:r>
      <w:r>
        <w:rPr>
          <w:sz w:val="28"/>
        </w:rPr>
        <w:t>5</w:t>
      </w:r>
      <w:r>
        <w:rPr>
          <w:sz w:val="28"/>
        </w:rPr>
        <w:t xml:space="preserve"> года реализовано </w:t>
      </w:r>
      <w:r>
        <w:rPr>
          <w:sz w:val="28"/>
        </w:rPr>
        <w:t>6</w:t>
      </w:r>
      <w:r>
        <w:rPr>
          <w:sz w:val="28"/>
        </w:rPr>
        <w:t xml:space="preserve"> на сумму </w:t>
      </w:r>
      <w:r>
        <w:rPr>
          <w:sz w:val="28"/>
        </w:rPr>
        <w:t>12244,9</w:t>
      </w:r>
      <w:r>
        <w:rPr>
          <w:sz w:val="28"/>
        </w:rPr>
        <w:t xml:space="preserve"> тыс. рублей. </w:t>
      </w:r>
    </w:p>
    <w:p w14:paraId="64000000">
      <w:pPr>
        <w:widowControl w:val="1"/>
        <w:ind w:firstLine="709"/>
        <w:jc w:val="both"/>
        <w:rPr>
          <w:sz w:val="28"/>
        </w:rPr>
      </w:pPr>
      <w:r>
        <w:rPr>
          <w:rStyle w:val="Style_4_ch"/>
          <w:sz w:val="28"/>
        </w:rPr>
        <w:t xml:space="preserve">Повышение качества управления муниципальными финансами Крапивинского муниципального округа реализуется в соответствии с </w:t>
      </w:r>
      <w:r>
        <w:rPr>
          <w:sz w:val="28"/>
        </w:rPr>
        <w:t>Планом мероприятий по финансовому оздоровлению Крапивинского муниципального округа на 202</w:t>
      </w:r>
      <w:r>
        <w:rPr>
          <w:sz w:val="28"/>
        </w:rPr>
        <w:t>5</w:t>
      </w:r>
      <w:r>
        <w:rPr>
          <w:sz w:val="28"/>
        </w:rPr>
        <w:t>–202</w:t>
      </w:r>
      <w:r>
        <w:rPr>
          <w:sz w:val="28"/>
        </w:rPr>
        <w:t>8</w:t>
      </w:r>
      <w:r>
        <w:rPr>
          <w:sz w:val="28"/>
        </w:rPr>
        <w:t xml:space="preserve"> годы,</w:t>
      </w:r>
      <w:r>
        <w:rPr>
          <w:b w:val="1"/>
          <w:sz w:val="28"/>
        </w:rPr>
        <w:t xml:space="preserve"> </w:t>
      </w:r>
      <w:r>
        <w:rPr>
          <w:rStyle w:val="Style_4_ch"/>
          <w:sz w:val="28"/>
        </w:rPr>
        <w:t xml:space="preserve">утвержденным </w:t>
      </w:r>
      <w:r>
        <w:rPr>
          <w:sz w:val="28"/>
        </w:rPr>
        <w:t xml:space="preserve">постановлением </w:t>
      </w:r>
      <w:r>
        <w:rPr>
          <w:sz w:val="28"/>
        </w:rPr>
        <w:t>от 26.05.2025 № 605 «Об утверждении Программы финансового оздоровления Крапивинского муниципального округа на 2025-2028 годы»</w:t>
      </w:r>
      <w:r>
        <w:rPr>
          <w:sz w:val="28"/>
        </w:rPr>
        <w:t>.</w:t>
      </w:r>
    </w:p>
    <w:p w14:paraId="65000000">
      <w:pPr>
        <w:widowControl w:val="1"/>
        <w:ind w:firstLine="709"/>
        <w:jc w:val="both"/>
        <w:outlineLvl w:val="0"/>
        <w:rPr>
          <w:sz w:val="28"/>
        </w:rPr>
      </w:pPr>
      <w:r>
        <w:rPr>
          <w:sz w:val="28"/>
        </w:rPr>
        <w:t xml:space="preserve">С целью </w:t>
      </w:r>
      <w:r>
        <w:rPr>
          <w:sz w:val="28"/>
        </w:rPr>
        <w:t>обеспеч</w:t>
      </w:r>
      <w:r>
        <w:rPr>
          <w:sz w:val="28"/>
        </w:rPr>
        <w:t>ения</w:t>
      </w:r>
      <w:r>
        <w:rPr>
          <w:sz w:val="28"/>
        </w:rPr>
        <w:t xml:space="preserve"> эффективност</w:t>
      </w:r>
      <w:r>
        <w:rPr>
          <w:sz w:val="28"/>
        </w:rPr>
        <w:t>и</w:t>
      </w:r>
      <w:r>
        <w:rPr>
          <w:sz w:val="28"/>
        </w:rPr>
        <w:t xml:space="preserve"> и результативност</w:t>
      </w:r>
      <w:r>
        <w:rPr>
          <w:sz w:val="28"/>
        </w:rPr>
        <w:t>и</w:t>
      </w:r>
      <w:r>
        <w:rPr>
          <w:sz w:val="28"/>
        </w:rPr>
        <w:t xml:space="preserve"> использования бюджетных средств</w:t>
      </w:r>
      <w:r>
        <w:rPr>
          <w:sz w:val="28"/>
        </w:rPr>
        <w:t>, п</w:t>
      </w:r>
      <w:r>
        <w:rPr>
          <w:sz w:val="28"/>
        </w:rPr>
        <w:t>роводится мониторинг качества финансового менеджмента, осуществляемого главными администраторами средств бюджета Крапивинского муниципального округа</w:t>
      </w:r>
      <w:r>
        <w:rPr>
          <w:sz w:val="28"/>
        </w:rPr>
        <w:t>.</w:t>
      </w:r>
    </w:p>
    <w:p w14:paraId="66000000">
      <w:pPr>
        <w:widowControl w:val="1"/>
        <w:ind w:firstLine="709"/>
        <w:jc w:val="both"/>
        <w:rPr>
          <w:sz w:val="28"/>
        </w:rPr>
      </w:pPr>
    </w:p>
    <w:p w14:paraId="67000000">
      <w:pPr>
        <w:widowControl w:val="1"/>
        <w:numPr>
          <w:ilvl w:val="1"/>
          <w:numId w:val="3"/>
        </w:numPr>
        <w:ind w:firstLine="709" w:left="0"/>
        <w:jc w:val="both"/>
        <w:rPr>
          <w:b w:val="1"/>
          <w:sz w:val="28"/>
        </w:rPr>
      </w:pPr>
      <w:r>
        <w:rPr>
          <w:b w:val="1"/>
          <w:sz w:val="28"/>
        </w:rPr>
        <w:t xml:space="preserve">Основные </w:t>
      </w:r>
      <w:r>
        <w:rPr>
          <w:b w:val="1"/>
          <w:sz w:val="28"/>
        </w:rPr>
        <w:t xml:space="preserve">направления </w:t>
      </w:r>
      <w:r>
        <w:rPr>
          <w:b w:val="1"/>
          <w:sz w:val="28"/>
        </w:rPr>
        <w:t>бюджетной</w:t>
      </w:r>
      <w:r>
        <w:rPr>
          <w:b w:val="1"/>
          <w:sz w:val="28"/>
        </w:rPr>
        <w:t xml:space="preserve"> политики</w:t>
      </w:r>
      <w:r>
        <w:rPr>
          <w:b w:val="1"/>
          <w:sz w:val="28"/>
        </w:rPr>
        <w:t xml:space="preserve"> </w:t>
      </w:r>
    </w:p>
    <w:p w14:paraId="68000000">
      <w:pPr>
        <w:pStyle w:val="Style_10"/>
        <w:rPr>
          <w:b w:val="1"/>
          <w:sz w:val="28"/>
        </w:rPr>
      </w:pPr>
    </w:p>
    <w:p w14:paraId="69000000">
      <w:pPr>
        <w:widowControl w:val="1"/>
        <w:numPr>
          <w:ilvl w:val="2"/>
          <w:numId w:val="3"/>
        </w:numPr>
        <w:ind w:firstLine="709" w:left="0"/>
        <w:jc w:val="both"/>
        <w:rPr>
          <w:b w:val="1"/>
          <w:sz w:val="28"/>
        </w:rPr>
      </w:pPr>
      <w:r>
        <w:rPr>
          <w:b w:val="1"/>
          <w:sz w:val="28"/>
        </w:rPr>
        <w:t>Цели и задачи бюджетной политики</w:t>
      </w:r>
    </w:p>
    <w:p w14:paraId="6A000000">
      <w:pPr>
        <w:widowControl w:val="1"/>
        <w:ind w:firstLine="709"/>
        <w:jc w:val="both"/>
        <w:rPr>
          <w:sz w:val="28"/>
        </w:rPr>
      </w:pPr>
      <w:r>
        <w:rPr>
          <w:i w:val="1"/>
          <w:sz w:val="28"/>
        </w:rPr>
        <w:t>Основн</w:t>
      </w:r>
      <w:r>
        <w:rPr>
          <w:i w:val="1"/>
          <w:sz w:val="28"/>
        </w:rPr>
        <w:t>ы</w:t>
      </w:r>
      <w:r>
        <w:rPr>
          <w:i w:val="1"/>
          <w:sz w:val="28"/>
        </w:rPr>
        <w:t>ми целями</w:t>
      </w:r>
      <w:r>
        <w:rPr>
          <w:sz w:val="28"/>
        </w:rPr>
        <w:t xml:space="preserve"> бюджетной политик</w:t>
      </w:r>
      <w:r>
        <w:rPr>
          <w:sz w:val="28"/>
        </w:rPr>
        <w:t>и</w:t>
      </w:r>
      <w:r>
        <w:rPr>
          <w:sz w:val="28"/>
        </w:rPr>
        <w:t xml:space="preserve"> </w:t>
      </w:r>
      <w:r>
        <w:rPr>
          <w:sz w:val="28"/>
        </w:rPr>
        <w:t>в</w:t>
      </w:r>
      <w:r>
        <w:rPr>
          <w:sz w:val="28"/>
        </w:rPr>
        <w:t xml:space="preserve"> 20</w:t>
      </w:r>
      <w:r>
        <w:rPr>
          <w:sz w:val="28"/>
        </w:rPr>
        <w:t>2</w:t>
      </w:r>
      <w:r>
        <w:rPr>
          <w:sz w:val="28"/>
        </w:rPr>
        <w:t>6</w:t>
      </w:r>
      <w:r>
        <w:rPr>
          <w:sz w:val="28"/>
        </w:rPr>
        <w:t>-20</w:t>
      </w:r>
      <w:r>
        <w:rPr>
          <w:sz w:val="28"/>
        </w:rPr>
        <w:t>2</w:t>
      </w:r>
      <w:r>
        <w:rPr>
          <w:sz w:val="28"/>
        </w:rPr>
        <w:t>8</w:t>
      </w:r>
      <w:r>
        <w:rPr>
          <w:sz w:val="28"/>
        </w:rPr>
        <w:t xml:space="preserve"> год</w:t>
      </w:r>
      <w:r>
        <w:rPr>
          <w:sz w:val="28"/>
        </w:rPr>
        <w:t>ах являются:</w:t>
      </w:r>
      <w:r>
        <w:rPr>
          <w:sz w:val="28"/>
        </w:rPr>
        <w:t xml:space="preserve"> </w:t>
      </w:r>
    </w:p>
    <w:p w14:paraId="6B000000">
      <w:pPr>
        <w:widowControl w:val="1"/>
        <w:ind w:firstLine="709"/>
        <w:jc w:val="both"/>
        <w:rPr>
          <w:sz w:val="28"/>
        </w:rPr>
      </w:pPr>
      <w:r>
        <w:rPr>
          <w:sz w:val="28"/>
        </w:rPr>
        <w:t>-</w:t>
      </w:r>
      <w:r>
        <w:rPr>
          <w:sz w:val="28"/>
        </w:rPr>
        <w:t xml:space="preserve"> </w:t>
      </w:r>
      <w:r>
        <w:rPr>
          <w:sz w:val="28"/>
        </w:rPr>
        <w:t xml:space="preserve">формирование бюджетных параметров исходя из необходимости безусловного </w:t>
      </w:r>
      <w:r>
        <w:rPr>
          <w:sz w:val="28"/>
        </w:rPr>
        <w:t xml:space="preserve"> исполнени</w:t>
      </w:r>
      <w:r>
        <w:rPr>
          <w:sz w:val="28"/>
        </w:rPr>
        <w:t xml:space="preserve">я </w:t>
      </w:r>
      <w:r>
        <w:rPr>
          <w:sz w:val="28"/>
        </w:rPr>
        <w:t xml:space="preserve"> </w:t>
      </w:r>
      <w:r>
        <w:rPr>
          <w:sz w:val="28"/>
        </w:rPr>
        <w:t>действующих</w:t>
      </w:r>
      <w:r>
        <w:rPr>
          <w:sz w:val="28"/>
        </w:rPr>
        <w:t xml:space="preserve"> расходных обязательств</w:t>
      </w:r>
      <w:r>
        <w:rPr>
          <w:sz w:val="28"/>
        </w:rPr>
        <w:t>;</w:t>
      </w:r>
    </w:p>
    <w:p w14:paraId="6C000000">
      <w:pPr>
        <w:widowControl w:val="1"/>
        <w:ind w:firstLine="709"/>
        <w:jc w:val="both"/>
        <w:rPr>
          <w:sz w:val="28"/>
        </w:rPr>
      </w:pPr>
      <w:r>
        <w:rPr>
          <w:sz w:val="28"/>
        </w:rPr>
        <w:t xml:space="preserve">- </w:t>
      </w:r>
      <w:r>
        <w:rPr>
          <w:sz w:val="28"/>
        </w:rPr>
        <w:t>повышение результативности бюджетных расходов, их ориентация на пр</w:t>
      </w:r>
      <w:r>
        <w:rPr>
          <w:sz w:val="28"/>
        </w:rPr>
        <w:t>и</w:t>
      </w:r>
      <w:r>
        <w:rPr>
          <w:sz w:val="28"/>
        </w:rPr>
        <w:t>оритетные направления</w:t>
      </w:r>
      <w:r>
        <w:rPr>
          <w:sz w:val="28"/>
        </w:rPr>
        <w:t>;</w:t>
      </w:r>
    </w:p>
    <w:p w14:paraId="6D000000">
      <w:pPr>
        <w:widowControl w:val="1"/>
        <w:ind w:firstLine="709"/>
        <w:jc w:val="both"/>
        <w:rPr>
          <w:sz w:val="28"/>
        </w:rPr>
      </w:pPr>
      <w:r>
        <w:rPr>
          <w:sz w:val="28"/>
        </w:rPr>
        <w:t xml:space="preserve">- </w:t>
      </w:r>
      <w:r>
        <w:rPr>
          <w:sz w:val="28"/>
        </w:rPr>
        <w:t>недопущени</w:t>
      </w:r>
      <w:r>
        <w:rPr>
          <w:sz w:val="28"/>
        </w:rPr>
        <w:t>е</w:t>
      </w:r>
      <w:r>
        <w:rPr>
          <w:sz w:val="28"/>
        </w:rPr>
        <w:t xml:space="preserve"> принятия новых расходных обязательств, не обеспеченных источниками финансирования;</w:t>
      </w:r>
    </w:p>
    <w:p w14:paraId="6E000000">
      <w:pPr>
        <w:widowControl w:val="1"/>
        <w:ind w:firstLine="709"/>
        <w:jc w:val="both"/>
        <w:rPr>
          <w:sz w:val="28"/>
        </w:rPr>
      </w:pPr>
      <w:r>
        <w:rPr>
          <w:sz w:val="28"/>
        </w:rPr>
        <w:t xml:space="preserve">- </w:t>
      </w:r>
      <w:r>
        <w:rPr>
          <w:sz w:val="28"/>
        </w:rPr>
        <w:t xml:space="preserve">сохранение долгосрочной сбалансированности </w:t>
      </w:r>
      <w:r>
        <w:rPr>
          <w:sz w:val="28"/>
        </w:rPr>
        <w:t>бюджета</w:t>
      </w:r>
      <w:r>
        <w:rPr>
          <w:sz w:val="28"/>
        </w:rPr>
        <w:t>;</w:t>
      </w:r>
    </w:p>
    <w:p w14:paraId="6F000000">
      <w:pPr>
        <w:widowControl w:val="1"/>
        <w:ind w:firstLine="709"/>
        <w:jc w:val="both"/>
        <w:rPr>
          <w:sz w:val="28"/>
        </w:rPr>
      </w:pPr>
      <w:r>
        <w:rPr>
          <w:sz w:val="28"/>
        </w:rPr>
        <w:t xml:space="preserve">- </w:t>
      </w:r>
      <w:r>
        <w:rPr>
          <w:sz w:val="28"/>
        </w:rPr>
        <w:t xml:space="preserve">обеспечение прозрачности и </w:t>
      </w:r>
      <w:r>
        <w:rPr>
          <w:sz w:val="28"/>
        </w:rPr>
        <w:t xml:space="preserve">открытости </w:t>
      </w:r>
      <w:r>
        <w:rPr>
          <w:sz w:val="28"/>
        </w:rPr>
        <w:t xml:space="preserve"> бю</w:t>
      </w:r>
      <w:r>
        <w:rPr>
          <w:sz w:val="28"/>
        </w:rPr>
        <w:t>д</w:t>
      </w:r>
      <w:r>
        <w:rPr>
          <w:sz w:val="28"/>
        </w:rPr>
        <w:t>жет</w:t>
      </w:r>
      <w:r>
        <w:rPr>
          <w:sz w:val="28"/>
        </w:rPr>
        <w:t>ного планирования</w:t>
      </w:r>
      <w:r>
        <w:rPr>
          <w:sz w:val="28"/>
        </w:rPr>
        <w:t>.</w:t>
      </w:r>
    </w:p>
    <w:p w14:paraId="70000000">
      <w:pPr>
        <w:widowControl w:val="1"/>
        <w:ind w:firstLine="709"/>
        <w:jc w:val="both"/>
        <w:rPr>
          <w:sz w:val="28"/>
        </w:rPr>
      </w:pPr>
      <w:r>
        <w:rPr>
          <w:sz w:val="28"/>
        </w:rPr>
        <w:t>Формирование бюджета будет осуществляться по предусмотре</w:t>
      </w:r>
      <w:r>
        <w:rPr>
          <w:sz w:val="28"/>
        </w:rPr>
        <w:t>н</w:t>
      </w:r>
      <w:r>
        <w:rPr>
          <w:sz w:val="28"/>
        </w:rPr>
        <w:t>ным Бюджетным кодексом Российской Федерации единым правилам организ</w:t>
      </w:r>
      <w:r>
        <w:rPr>
          <w:sz w:val="28"/>
        </w:rPr>
        <w:t>а</w:t>
      </w:r>
      <w:r>
        <w:rPr>
          <w:sz w:val="28"/>
        </w:rPr>
        <w:t>ции бюджетного процесса с соблюдением установленных им процедур и ограничений по объему долга и дефиц</w:t>
      </w:r>
      <w:r>
        <w:rPr>
          <w:sz w:val="28"/>
        </w:rPr>
        <w:t>и</w:t>
      </w:r>
      <w:r>
        <w:rPr>
          <w:sz w:val="28"/>
        </w:rPr>
        <w:t>та бюджета</w:t>
      </w:r>
      <w:r>
        <w:rPr>
          <w:sz w:val="28"/>
        </w:rPr>
        <w:t xml:space="preserve">, а также на основании </w:t>
      </w:r>
      <w:r>
        <w:rPr>
          <w:sz w:val="28"/>
        </w:rPr>
        <w:t xml:space="preserve">решения Совета народных депутатов Крапивинского муниципального округа </w:t>
      </w:r>
      <w:r>
        <w:rPr>
          <w:sz w:val="28"/>
        </w:rPr>
        <w:t xml:space="preserve">от 29.09.2025 №75 </w:t>
      </w:r>
      <w:r>
        <w:rPr>
          <w:sz w:val="28"/>
        </w:rPr>
        <w:t>«Об утверждении Положения «О бюджетном процессе в Крапивинском муниципальном округе»»</w:t>
      </w:r>
      <w:r>
        <w:rPr>
          <w:sz w:val="28"/>
        </w:rPr>
        <w:t>.</w:t>
      </w:r>
    </w:p>
    <w:p w14:paraId="71000000">
      <w:pPr>
        <w:widowControl w:val="1"/>
        <w:ind w:firstLine="709"/>
        <w:jc w:val="both"/>
        <w:rPr>
          <w:sz w:val="28"/>
        </w:rPr>
      </w:pPr>
      <w:r>
        <w:rPr>
          <w:sz w:val="28"/>
        </w:rPr>
        <w:t xml:space="preserve">Бюджетная политика Крапивинского муниципального </w:t>
      </w:r>
      <w:r>
        <w:rPr>
          <w:sz w:val="28"/>
        </w:rPr>
        <w:t>округа</w:t>
      </w:r>
      <w:r>
        <w:rPr>
          <w:sz w:val="28"/>
        </w:rPr>
        <w:t xml:space="preserve"> б</w:t>
      </w:r>
      <w:r>
        <w:rPr>
          <w:sz w:val="28"/>
        </w:rPr>
        <w:t>у</w:t>
      </w:r>
      <w:r>
        <w:rPr>
          <w:sz w:val="28"/>
        </w:rPr>
        <w:t xml:space="preserve">дет направлена на устойчивое жизнеобеспечение </w:t>
      </w:r>
      <w:r>
        <w:rPr>
          <w:sz w:val="28"/>
        </w:rPr>
        <w:t>округа</w:t>
      </w:r>
      <w:r>
        <w:rPr>
          <w:sz w:val="28"/>
        </w:rPr>
        <w:t xml:space="preserve"> в условиях ограничения финансовых средств, на экономное и эффективное расходов</w:t>
      </w:r>
      <w:r>
        <w:rPr>
          <w:sz w:val="28"/>
        </w:rPr>
        <w:t>а</w:t>
      </w:r>
      <w:r>
        <w:rPr>
          <w:sz w:val="28"/>
        </w:rPr>
        <w:t xml:space="preserve">ние бюджетных средств, ориентированного на результат. </w:t>
      </w:r>
    </w:p>
    <w:p w14:paraId="72000000">
      <w:pPr>
        <w:widowControl w:val="1"/>
        <w:ind w:firstLine="709"/>
        <w:jc w:val="both"/>
        <w:rPr>
          <w:sz w:val="28"/>
        </w:rPr>
      </w:pPr>
      <w:r>
        <w:rPr>
          <w:i w:val="1"/>
          <w:sz w:val="28"/>
        </w:rPr>
        <w:t>Основными</w:t>
      </w:r>
      <w:r>
        <w:rPr>
          <w:sz w:val="28"/>
        </w:rPr>
        <w:t xml:space="preserve"> </w:t>
      </w:r>
      <w:r>
        <w:rPr>
          <w:i w:val="1"/>
          <w:sz w:val="28"/>
        </w:rPr>
        <w:t>зад</w:t>
      </w:r>
      <w:r>
        <w:rPr>
          <w:i w:val="1"/>
          <w:sz w:val="28"/>
        </w:rPr>
        <w:t>а</w:t>
      </w:r>
      <w:r>
        <w:rPr>
          <w:i w:val="1"/>
          <w:sz w:val="28"/>
        </w:rPr>
        <w:t>чами</w:t>
      </w:r>
      <w:r>
        <w:rPr>
          <w:sz w:val="28"/>
        </w:rPr>
        <w:t xml:space="preserve"> бюджетной политики Крапивинского муниципального </w:t>
      </w:r>
      <w:r>
        <w:rPr>
          <w:sz w:val="28"/>
        </w:rPr>
        <w:t>округа</w:t>
      </w:r>
      <w:r>
        <w:rPr>
          <w:color w:val="FF0000"/>
          <w:sz w:val="28"/>
        </w:rPr>
        <w:t xml:space="preserve"> </w:t>
      </w:r>
      <w:r>
        <w:rPr>
          <w:sz w:val="28"/>
        </w:rPr>
        <w:t>явл</w:t>
      </w:r>
      <w:r>
        <w:rPr>
          <w:sz w:val="28"/>
        </w:rPr>
        <w:t>я</w:t>
      </w:r>
      <w:r>
        <w:rPr>
          <w:sz w:val="28"/>
        </w:rPr>
        <w:t xml:space="preserve">ются поддержание экономической и социальной стабильности, повышение качества использования финансовых ресурсов, обеспечение доступности для потребителей и улучшения качества </w:t>
      </w:r>
      <w:r>
        <w:rPr>
          <w:sz w:val="28"/>
        </w:rPr>
        <w:t>предоставления муниципальных услуг</w:t>
      </w:r>
      <w:r>
        <w:rPr>
          <w:sz w:val="28"/>
        </w:rPr>
        <w:t xml:space="preserve">. </w:t>
      </w:r>
    </w:p>
    <w:p w14:paraId="73000000">
      <w:pPr>
        <w:widowControl w:val="1"/>
        <w:ind w:firstLine="709"/>
        <w:jc w:val="both"/>
        <w:rPr>
          <w:sz w:val="28"/>
        </w:rPr>
      </w:pPr>
    </w:p>
    <w:p w14:paraId="74000000">
      <w:pPr>
        <w:widowControl w:val="1"/>
        <w:numPr>
          <w:ilvl w:val="2"/>
          <w:numId w:val="3"/>
        </w:numPr>
        <w:ind w:firstLine="709" w:left="0"/>
        <w:jc w:val="both"/>
        <w:rPr>
          <w:b w:val="1"/>
          <w:sz w:val="28"/>
        </w:rPr>
      </w:pPr>
      <w:r>
        <w:rPr>
          <w:b w:val="1"/>
          <w:sz w:val="28"/>
        </w:rPr>
        <w:t>Направления</w:t>
      </w:r>
      <w:r>
        <w:rPr>
          <w:b w:val="1"/>
          <w:sz w:val="28"/>
        </w:rPr>
        <w:t xml:space="preserve"> бюджетной политики</w:t>
      </w:r>
    </w:p>
    <w:p w14:paraId="75000000">
      <w:pPr>
        <w:widowControl w:val="1"/>
        <w:ind w:firstLine="709"/>
        <w:jc w:val="both"/>
        <w:rPr>
          <w:rStyle w:val="Style_11_ch"/>
          <w:sz w:val="28"/>
        </w:rPr>
      </w:pPr>
      <w:r>
        <w:rPr>
          <w:sz w:val="28"/>
        </w:rPr>
        <w:t>В целях выполнения данных задач сформированы направления бюджетной политики на 20</w:t>
      </w:r>
      <w:r>
        <w:rPr>
          <w:sz w:val="28"/>
        </w:rPr>
        <w:t>2</w:t>
      </w:r>
      <w:r>
        <w:rPr>
          <w:sz w:val="28"/>
        </w:rPr>
        <w:t>6</w:t>
      </w:r>
      <w:r>
        <w:rPr>
          <w:sz w:val="28"/>
        </w:rPr>
        <w:t>-20</w:t>
      </w:r>
      <w:r>
        <w:rPr>
          <w:sz w:val="28"/>
        </w:rPr>
        <w:t>2</w:t>
      </w:r>
      <w:r>
        <w:rPr>
          <w:sz w:val="28"/>
        </w:rPr>
        <w:t>8</w:t>
      </w:r>
      <w:r>
        <w:rPr>
          <w:sz w:val="28"/>
        </w:rPr>
        <w:t xml:space="preserve"> г</w:t>
      </w:r>
      <w:r>
        <w:rPr>
          <w:sz w:val="28"/>
        </w:rPr>
        <w:t>о</w:t>
      </w:r>
      <w:r>
        <w:rPr>
          <w:sz w:val="28"/>
        </w:rPr>
        <w:t>ды</w:t>
      </w:r>
      <w:r>
        <w:rPr>
          <w:sz w:val="28"/>
        </w:rPr>
        <w:t xml:space="preserve">. </w:t>
      </w:r>
      <w:r>
        <w:rPr>
          <w:rStyle w:val="Style_11_ch"/>
          <w:sz w:val="28"/>
        </w:rPr>
        <w:t xml:space="preserve">Реализацию </w:t>
      </w:r>
      <w:r>
        <w:rPr>
          <w:rStyle w:val="Style_11_ch"/>
          <w:sz w:val="28"/>
        </w:rPr>
        <w:t>повышени</w:t>
      </w:r>
      <w:r>
        <w:rPr>
          <w:rStyle w:val="Style_11_ch"/>
          <w:sz w:val="28"/>
        </w:rPr>
        <w:t>я</w:t>
      </w:r>
      <w:r>
        <w:rPr>
          <w:rStyle w:val="Style_11_ch"/>
          <w:sz w:val="28"/>
        </w:rPr>
        <w:t xml:space="preserve"> эффективности бюджетных расходов</w:t>
      </w:r>
      <w:r>
        <w:rPr>
          <w:rStyle w:val="Style_11_ch"/>
          <w:sz w:val="28"/>
        </w:rPr>
        <w:t xml:space="preserve"> </w:t>
      </w:r>
      <w:r>
        <w:rPr>
          <w:rStyle w:val="Style_11_ch"/>
          <w:sz w:val="28"/>
        </w:rPr>
        <w:t xml:space="preserve">планируется </w:t>
      </w:r>
      <w:r>
        <w:rPr>
          <w:rStyle w:val="Style_11_ch"/>
          <w:sz w:val="28"/>
        </w:rPr>
        <w:t xml:space="preserve">обеспечить </w:t>
      </w:r>
      <w:r>
        <w:rPr>
          <w:rStyle w:val="Style_11_ch"/>
          <w:sz w:val="28"/>
        </w:rPr>
        <w:t>по следующим направлениям:</w:t>
      </w:r>
    </w:p>
    <w:p w14:paraId="76000000">
      <w:pPr>
        <w:pStyle w:val="Style_12"/>
        <w:widowControl w:val="1"/>
        <w:spacing w:after="0" w:before="0"/>
        <w:ind w:firstLine="709"/>
        <w:jc w:val="both"/>
        <w:rPr>
          <w:sz w:val="28"/>
        </w:rPr>
      </w:pPr>
      <w:r>
        <w:rPr>
          <w:rStyle w:val="Style_11_ch"/>
          <w:sz w:val="28"/>
        </w:rPr>
        <w:t>1</w:t>
      </w:r>
      <w:r>
        <w:rPr>
          <w:rStyle w:val="Style_11_ch"/>
          <w:sz w:val="28"/>
        </w:rPr>
        <w:t>.</w:t>
      </w:r>
      <w:r>
        <w:rPr>
          <w:rStyle w:val="Style_11_ch"/>
          <w:sz w:val="28"/>
        </w:rPr>
        <w:t xml:space="preserve"> </w:t>
      </w:r>
      <w:r>
        <w:rPr>
          <w:sz w:val="28"/>
        </w:rPr>
        <w:t>Обеспечение расходных обязательств источниками финансир</w:t>
      </w:r>
      <w:r>
        <w:rPr>
          <w:sz w:val="28"/>
        </w:rPr>
        <w:t>о</w:t>
      </w:r>
      <w:r>
        <w:rPr>
          <w:sz w:val="28"/>
        </w:rPr>
        <w:t xml:space="preserve">вания, как необходимое условие реализации муниципальной политики. </w:t>
      </w:r>
    </w:p>
    <w:p w14:paraId="77000000">
      <w:pPr>
        <w:pStyle w:val="Style_12"/>
        <w:widowControl w:val="1"/>
        <w:spacing w:after="0" w:before="0"/>
        <w:ind w:firstLine="709"/>
        <w:jc w:val="both"/>
        <w:rPr>
          <w:sz w:val="28"/>
        </w:rPr>
      </w:pPr>
      <w:r>
        <w:rPr>
          <w:sz w:val="28"/>
        </w:rPr>
        <w:t xml:space="preserve">Принятие новых расходных обязательств возможно </w:t>
      </w:r>
      <w:r>
        <w:rPr>
          <w:sz w:val="28"/>
        </w:rPr>
        <w:t>производить</w:t>
      </w:r>
      <w:r>
        <w:rPr>
          <w:sz w:val="28"/>
        </w:rPr>
        <w:t xml:space="preserve"> </w:t>
      </w:r>
      <w:r>
        <w:rPr>
          <w:sz w:val="28"/>
        </w:rPr>
        <w:t xml:space="preserve">после оценки </w:t>
      </w:r>
      <w:r>
        <w:rPr>
          <w:sz w:val="28"/>
        </w:rPr>
        <w:t>их социальной и бюджетной</w:t>
      </w:r>
      <w:r>
        <w:rPr>
          <w:sz w:val="28"/>
        </w:rPr>
        <w:t xml:space="preserve"> эффективности, </w:t>
      </w:r>
      <w:r>
        <w:rPr>
          <w:sz w:val="28"/>
        </w:rPr>
        <w:t>и при наличии ресурсов для их гарантирова</w:t>
      </w:r>
      <w:r>
        <w:rPr>
          <w:sz w:val="28"/>
        </w:rPr>
        <w:t>н</w:t>
      </w:r>
      <w:r>
        <w:rPr>
          <w:sz w:val="28"/>
        </w:rPr>
        <w:t>ного исполнения.</w:t>
      </w:r>
    </w:p>
    <w:p w14:paraId="78000000">
      <w:pPr>
        <w:pStyle w:val="Style_12"/>
        <w:widowControl w:val="1"/>
        <w:spacing w:after="0" w:before="0"/>
        <w:ind w:firstLine="709"/>
        <w:jc w:val="both"/>
        <w:rPr>
          <w:sz w:val="28"/>
        </w:rPr>
      </w:pPr>
      <w:r>
        <w:rPr>
          <w:sz w:val="28"/>
        </w:rPr>
        <w:t>2. Ориентированность на достижение конкретных результатов.</w:t>
      </w:r>
    </w:p>
    <w:p w14:paraId="79000000">
      <w:pPr>
        <w:pStyle w:val="Style_12"/>
        <w:widowControl w:val="1"/>
        <w:spacing w:after="0" w:before="0"/>
        <w:ind w:firstLine="709"/>
        <w:jc w:val="both"/>
        <w:rPr>
          <w:sz w:val="28"/>
        </w:rPr>
      </w:pPr>
      <w:r>
        <w:rPr>
          <w:sz w:val="28"/>
        </w:rPr>
        <w:t>Проведение оценки достижени</w:t>
      </w:r>
      <w:r>
        <w:rPr>
          <w:sz w:val="28"/>
        </w:rPr>
        <w:t>я</w:t>
      </w:r>
      <w:r>
        <w:rPr>
          <w:sz w:val="28"/>
        </w:rPr>
        <w:t xml:space="preserve"> конкретных результатов </w:t>
      </w:r>
      <w:r>
        <w:rPr>
          <w:sz w:val="28"/>
        </w:rPr>
        <w:t xml:space="preserve">для роста </w:t>
      </w:r>
      <w:r>
        <w:rPr>
          <w:sz w:val="28"/>
        </w:rPr>
        <w:t xml:space="preserve">степени реализации поставленных целей, </w:t>
      </w:r>
      <w:r>
        <w:rPr>
          <w:sz w:val="28"/>
        </w:rPr>
        <w:t>минимизации</w:t>
      </w:r>
      <w:r>
        <w:rPr>
          <w:sz w:val="28"/>
        </w:rPr>
        <w:t xml:space="preserve"> затрат</w:t>
      </w:r>
      <w:r>
        <w:rPr>
          <w:sz w:val="28"/>
        </w:rPr>
        <w:t>, а также оптимизации неэффективных расходов.</w:t>
      </w:r>
    </w:p>
    <w:p w14:paraId="7A000000">
      <w:pPr>
        <w:widowControl w:val="1"/>
        <w:ind w:firstLine="709"/>
        <w:jc w:val="both"/>
        <w:rPr>
          <w:sz w:val="28"/>
        </w:rPr>
      </w:pPr>
      <w:r>
        <w:rPr>
          <w:sz w:val="28"/>
        </w:rPr>
        <w:t>3</w:t>
      </w:r>
      <w:r>
        <w:rPr>
          <w:sz w:val="28"/>
        </w:rPr>
        <w:t xml:space="preserve">. </w:t>
      </w:r>
      <w:r>
        <w:rPr>
          <w:sz w:val="28"/>
        </w:rPr>
        <w:t>Достижение национальных целей развития страны</w:t>
      </w:r>
      <w:r>
        <w:rPr>
          <w:sz w:val="28"/>
        </w:rPr>
        <w:t>. Обеспечение в</w:t>
      </w:r>
      <w:r>
        <w:rPr>
          <w:sz w:val="28"/>
        </w:rPr>
        <w:t xml:space="preserve"> структуре расходов </w:t>
      </w:r>
      <w:r>
        <w:rPr>
          <w:sz w:val="28"/>
        </w:rPr>
        <w:t xml:space="preserve">бюджета финансовых </w:t>
      </w:r>
      <w:r>
        <w:rPr>
          <w:sz w:val="28"/>
        </w:rPr>
        <w:t>ресурс</w:t>
      </w:r>
      <w:r>
        <w:rPr>
          <w:sz w:val="28"/>
        </w:rPr>
        <w:t>ов</w:t>
      </w:r>
      <w:r>
        <w:rPr>
          <w:sz w:val="28"/>
        </w:rPr>
        <w:t xml:space="preserve"> на </w:t>
      </w:r>
      <w:r>
        <w:rPr>
          <w:sz w:val="28"/>
        </w:rPr>
        <w:t xml:space="preserve">выполнение </w:t>
      </w:r>
      <w:r>
        <w:rPr>
          <w:sz w:val="28"/>
        </w:rPr>
        <w:t>национальных проект</w:t>
      </w:r>
      <w:r>
        <w:rPr>
          <w:sz w:val="28"/>
        </w:rPr>
        <w:t>ов</w:t>
      </w:r>
      <w:r>
        <w:rPr>
          <w:sz w:val="28"/>
        </w:rPr>
        <w:t>, которые включают в себя как меры по реализации</w:t>
      </w:r>
      <w:r>
        <w:rPr>
          <w:sz w:val="28"/>
        </w:rPr>
        <w:t xml:space="preserve"> </w:t>
      </w:r>
      <w:r>
        <w:rPr>
          <w:sz w:val="28"/>
        </w:rPr>
        <w:t>задач, поставленных Президентом Российской Федерации Федеральному Собранию,</w:t>
      </w:r>
      <w:r>
        <w:rPr>
          <w:sz w:val="28"/>
        </w:rPr>
        <w:t xml:space="preserve"> </w:t>
      </w:r>
      <w:r>
        <w:rPr>
          <w:sz w:val="28"/>
        </w:rPr>
        <w:t>так и мероприятия, направленные на достижение целевых показателей и задач,</w:t>
      </w:r>
      <w:r>
        <w:rPr>
          <w:sz w:val="28"/>
        </w:rPr>
        <w:t xml:space="preserve"> </w:t>
      </w:r>
      <w:r>
        <w:rPr>
          <w:sz w:val="28"/>
        </w:rPr>
        <w:t>обозначенных в Указах Президента Российской Федерации.</w:t>
      </w:r>
      <w:r>
        <w:rPr>
          <w:sz w:val="28"/>
        </w:rPr>
        <w:t xml:space="preserve"> </w:t>
      </w:r>
    </w:p>
    <w:p w14:paraId="7B000000">
      <w:pPr>
        <w:widowControl w:val="1"/>
        <w:ind w:firstLine="709"/>
        <w:jc w:val="both"/>
        <w:rPr>
          <w:sz w:val="28"/>
        </w:rPr>
      </w:pPr>
      <w:r>
        <w:rPr>
          <w:sz w:val="28"/>
        </w:rPr>
        <w:t>При этом одними из ключевых инструментов достижения национальных целей являются национальные проекты, включающие в себя меры по реализации Послания Президента Федеральному Собранию, подлежащие приоритетному финансированию.</w:t>
      </w:r>
    </w:p>
    <w:p w14:paraId="7C000000">
      <w:pPr>
        <w:widowControl w:val="1"/>
        <w:ind w:firstLine="709"/>
        <w:jc w:val="both"/>
        <w:rPr>
          <w:sz w:val="28"/>
        </w:rPr>
      </w:pPr>
      <w:r>
        <w:rPr>
          <w:sz w:val="28"/>
        </w:rPr>
        <w:t xml:space="preserve">4. </w:t>
      </w:r>
      <w:r>
        <w:rPr>
          <w:sz w:val="28"/>
        </w:rPr>
        <w:t>О</w:t>
      </w:r>
      <w:r>
        <w:rPr>
          <w:sz w:val="28"/>
        </w:rPr>
        <w:t>беспечение приоритетного направления бюджетных средств на финансиров</w:t>
      </w:r>
      <w:r>
        <w:rPr>
          <w:sz w:val="28"/>
        </w:rPr>
        <w:t>а</w:t>
      </w:r>
      <w:r>
        <w:rPr>
          <w:sz w:val="28"/>
        </w:rPr>
        <w:t>ние расходов социальной сферы.</w:t>
      </w:r>
    </w:p>
    <w:p w14:paraId="7D000000">
      <w:pPr>
        <w:pStyle w:val="Style_13"/>
        <w:widowControl w:val="1"/>
        <w:tabs>
          <w:tab w:leader="none" w:pos="0" w:val="left"/>
        </w:tabs>
        <w:spacing w:line="240" w:lineRule="auto"/>
        <w:ind w:firstLine="709"/>
        <w:rPr>
          <w:rStyle w:val="Style_11_ch"/>
          <w:sz w:val="28"/>
        </w:rPr>
      </w:pPr>
      <w:r>
        <w:rPr>
          <w:rStyle w:val="Style_11_ch"/>
          <w:sz w:val="28"/>
        </w:rPr>
        <w:t>5</w:t>
      </w:r>
      <w:r>
        <w:rPr>
          <w:rStyle w:val="Style_11_ch"/>
          <w:sz w:val="28"/>
        </w:rPr>
        <w:t xml:space="preserve">. </w:t>
      </w:r>
      <w:r>
        <w:rPr>
          <w:rStyle w:val="Style_11_ch"/>
          <w:sz w:val="28"/>
        </w:rPr>
        <w:t>П</w:t>
      </w:r>
      <w:r>
        <w:rPr>
          <w:rStyle w:val="Style_11_ch"/>
          <w:sz w:val="28"/>
        </w:rPr>
        <w:t xml:space="preserve">роведение дальнейшей </w:t>
      </w:r>
      <w:r>
        <w:rPr>
          <w:rStyle w:val="Style_11_ch"/>
          <w:sz w:val="28"/>
        </w:rPr>
        <w:t xml:space="preserve">работы по </w:t>
      </w:r>
      <w:r>
        <w:rPr>
          <w:rStyle w:val="Style_11_ch"/>
          <w:sz w:val="28"/>
        </w:rPr>
        <w:t xml:space="preserve">оптимизации </w:t>
      </w:r>
      <w:r>
        <w:rPr>
          <w:rStyle w:val="Style_11_ch"/>
          <w:sz w:val="28"/>
        </w:rPr>
        <w:t>расходов бюджета</w:t>
      </w:r>
      <w:r>
        <w:rPr>
          <w:rStyle w:val="Style_11_ch"/>
          <w:sz w:val="28"/>
        </w:rPr>
        <w:t>:</w:t>
      </w:r>
    </w:p>
    <w:p w14:paraId="7E000000">
      <w:pPr>
        <w:pStyle w:val="Style_13"/>
        <w:widowControl w:val="1"/>
        <w:tabs>
          <w:tab w:leader="none" w:pos="1663" w:val="left"/>
        </w:tabs>
        <w:spacing w:line="240" w:lineRule="auto"/>
        <w:ind w:firstLine="709"/>
        <w:rPr>
          <w:rStyle w:val="Style_11_ch"/>
          <w:sz w:val="28"/>
        </w:rPr>
      </w:pPr>
      <w:r>
        <w:rPr>
          <w:rStyle w:val="Style_11_ch"/>
          <w:sz w:val="28"/>
        </w:rPr>
        <w:t>- соблюдение норматива формирования расходов на оплату труда выборных должностных лиц и муниципальных служащих;</w:t>
      </w:r>
    </w:p>
    <w:p w14:paraId="7F000000">
      <w:pPr>
        <w:pStyle w:val="Style_13"/>
        <w:widowControl w:val="1"/>
        <w:tabs>
          <w:tab w:leader="none" w:pos="1663" w:val="left"/>
        </w:tabs>
        <w:spacing w:line="240" w:lineRule="auto"/>
        <w:ind w:firstLine="709"/>
        <w:rPr>
          <w:rStyle w:val="Style_11_ch"/>
          <w:sz w:val="28"/>
        </w:rPr>
      </w:pPr>
      <w:r>
        <w:rPr>
          <w:rStyle w:val="Style_11_ch"/>
          <w:sz w:val="28"/>
        </w:rPr>
        <w:t xml:space="preserve">- </w:t>
      </w:r>
      <w:r>
        <w:rPr>
          <w:rStyle w:val="Style_11_ch"/>
          <w:sz w:val="28"/>
        </w:rPr>
        <w:t>установление оптимальной структуры сети и штатной численности работников учреждений бюджетной сферы, ориентированной на повышение качества предоставляемых муниципальных услуг</w:t>
      </w:r>
      <w:r>
        <w:rPr>
          <w:rStyle w:val="Style_11_ch"/>
          <w:sz w:val="28"/>
        </w:rPr>
        <w:t>;</w:t>
      </w:r>
    </w:p>
    <w:p w14:paraId="80000000">
      <w:pPr>
        <w:pStyle w:val="Style_14"/>
        <w:widowControl w:val="1"/>
        <w:spacing w:line="240" w:lineRule="auto"/>
        <w:ind w:firstLine="709"/>
        <w:rPr>
          <w:rStyle w:val="Style_11_ch"/>
          <w:sz w:val="28"/>
        </w:rPr>
      </w:pPr>
      <w:r>
        <w:rPr>
          <w:rStyle w:val="Style_11_ch"/>
          <w:sz w:val="28"/>
        </w:rPr>
        <w:t xml:space="preserve">- продолжение работы по </w:t>
      </w:r>
      <w:r>
        <w:rPr>
          <w:rStyle w:val="Style_11_ch"/>
          <w:sz w:val="28"/>
        </w:rPr>
        <w:t>укрупнению</w:t>
      </w:r>
      <w:r>
        <w:rPr>
          <w:rStyle w:val="Style_11_ch"/>
          <w:sz w:val="28"/>
        </w:rPr>
        <w:t xml:space="preserve"> или присоединени</w:t>
      </w:r>
      <w:r>
        <w:rPr>
          <w:rStyle w:val="Style_11_ch"/>
          <w:sz w:val="28"/>
        </w:rPr>
        <w:t>ю</w:t>
      </w:r>
      <w:r>
        <w:rPr>
          <w:rStyle w:val="Style_11_ch"/>
          <w:sz w:val="28"/>
        </w:rPr>
        <w:t xml:space="preserve"> небольших учреждений к более крупным</w:t>
      </w:r>
      <w:r>
        <w:rPr>
          <w:rStyle w:val="Style_11_ch"/>
          <w:sz w:val="28"/>
        </w:rPr>
        <w:t>, что позволит сократить расходы на содержание административно-управленческого и вспомогательного персонала в учреждениях</w:t>
      </w:r>
      <w:r>
        <w:rPr>
          <w:rStyle w:val="Style_11_ch"/>
          <w:sz w:val="28"/>
        </w:rPr>
        <w:t>;</w:t>
      </w:r>
    </w:p>
    <w:p w14:paraId="81000000">
      <w:pPr>
        <w:pStyle w:val="Style_14"/>
        <w:widowControl w:val="1"/>
        <w:spacing w:line="240" w:lineRule="auto"/>
        <w:ind w:firstLine="709"/>
        <w:rPr>
          <w:rStyle w:val="Style_11_ch"/>
          <w:sz w:val="28"/>
        </w:rPr>
      </w:pPr>
      <w:r>
        <w:rPr>
          <w:rStyle w:val="Style_11_ch"/>
          <w:sz w:val="28"/>
        </w:rPr>
        <w:t>-</w:t>
      </w:r>
      <w:r>
        <w:rPr>
          <w:rStyle w:val="Style_11_ch"/>
          <w:sz w:val="28"/>
        </w:rPr>
        <w:t xml:space="preserve"> </w:t>
      </w:r>
      <w:r>
        <w:rPr>
          <w:rStyle w:val="Style_11_ch"/>
          <w:sz w:val="28"/>
        </w:rPr>
        <w:t xml:space="preserve">развитие конкуренции путем привлечения негосударственных </w:t>
      </w:r>
      <w:r>
        <w:rPr>
          <w:rStyle w:val="Style_11_ch"/>
          <w:sz w:val="28"/>
        </w:rPr>
        <w:t>о</w:t>
      </w:r>
      <w:r>
        <w:rPr>
          <w:rStyle w:val="Style_11_ch"/>
          <w:sz w:val="28"/>
        </w:rPr>
        <w:t>рганизаций к оказанию услуг.</w:t>
      </w:r>
    </w:p>
    <w:p w14:paraId="82000000">
      <w:pPr>
        <w:pStyle w:val="Style_13"/>
        <w:widowControl w:val="1"/>
        <w:tabs>
          <w:tab w:leader="none" w:pos="709" w:val="left"/>
        </w:tabs>
        <w:spacing w:line="240" w:lineRule="auto"/>
        <w:ind w:firstLine="709"/>
        <w:rPr>
          <w:rStyle w:val="Style_11_ch"/>
          <w:sz w:val="28"/>
        </w:rPr>
      </w:pPr>
      <w:r>
        <w:rPr>
          <w:rStyle w:val="Style_11_ch"/>
          <w:sz w:val="28"/>
        </w:rPr>
        <w:t>6</w:t>
      </w:r>
      <w:r>
        <w:rPr>
          <w:rStyle w:val="Style_11_ch"/>
          <w:sz w:val="28"/>
        </w:rPr>
        <w:t>.</w:t>
      </w:r>
      <w:r>
        <w:rPr>
          <w:rStyle w:val="Style_11_ch"/>
          <w:sz w:val="28"/>
        </w:rPr>
        <w:t xml:space="preserve"> </w:t>
      </w:r>
      <w:r>
        <w:rPr>
          <w:rStyle w:val="Style_11_ch"/>
          <w:sz w:val="28"/>
        </w:rPr>
        <w:t>Усиление работы по развитию внебюджетной деятельности в учреждениях, в том числе пересмотр тарифов на оказываемые</w:t>
      </w:r>
      <w:r>
        <w:rPr>
          <w:rStyle w:val="Style_11_ch"/>
          <w:sz w:val="28"/>
        </w:rPr>
        <w:t xml:space="preserve"> услуги, для привлечения учре</w:t>
      </w:r>
      <w:r>
        <w:rPr>
          <w:rStyle w:val="Style_11_ch"/>
          <w:sz w:val="28"/>
        </w:rPr>
        <w:t>ждениями дополнительных доходов.</w:t>
      </w:r>
    </w:p>
    <w:p w14:paraId="83000000">
      <w:pPr>
        <w:pStyle w:val="Style_13"/>
        <w:widowControl w:val="1"/>
        <w:tabs>
          <w:tab w:leader="none" w:pos="709" w:val="left"/>
        </w:tabs>
        <w:spacing w:line="240" w:lineRule="auto"/>
        <w:ind w:firstLine="709"/>
        <w:rPr>
          <w:rStyle w:val="Style_11_ch"/>
          <w:sz w:val="28"/>
        </w:rPr>
      </w:pPr>
      <w:r>
        <w:rPr>
          <w:rStyle w:val="Style_11_ch"/>
          <w:sz w:val="28"/>
        </w:rPr>
        <w:t>7</w:t>
      </w:r>
      <w:r>
        <w:rPr>
          <w:rStyle w:val="Style_11_ch"/>
          <w:sz w:val="28"/>
        </w:rPr>
        <w:t xml:space="preserve">. </w:t>
      </w:r>
      <w:r>
        <w:rPr>
          <w:rStyle w:val="Style_11_ch"/>
          <w:sz w:val="28"/>
        </w:rPr>
        <w:t>П</w:t>
      </w:r>
      <w:r>
        <w:rPr>
          <w:rStyle w:val="Style_11_ch"/>
          <w:sz w:val="28"/>
        </w:rPr>
        <w:t>роведение да</w:t>
      </w:r>
      <w:r>
        <w:rPr>
          <w:rStyle w:val="Style_11_ch"/>
          <w:sz w:val="28"/>
        </w:rPr>
        <w:t>льн</w:t>
      </w:r>
      <w:r>
        <w:rPr>
          <w:rStyle w:val="Style_11_ch"/>
          <w:sz w:val="28"/>
        </w:rPr>
        <w:t>ейшей инвентаризации и оптимизации мер социаль</w:t>
      </w:r>
      <w:r>
        <w:rPr>
          <w:rStyle w:val="Style_11_ch"/>
          <w:sz w:val="28"/>
        </w:rPr>
        <w:t>н</w:t>
      </w:r>
      <w:r>
        <w:rPr>
          <w:rStyle w:val="Style_11_ch"/>
          <w:sz w:val="28"/>
        </w:rPr>
        <w:t>ой поддержки исходя из принципа адресности и нуждаемости</w:t>
      </w:r>
      <w:r>
        <w:rPr>
          <w:rStyle w:val="Style_11_ch"/>
          <w:sz w:val="28"/>
        </w:rPr>
        <w:t>.</w:t>
      </w:r>
    </w:p>
    <w:p w14:paraId="84000000">
      <w:pPr>
        <w:pStyle w:val="Style_13"/>
        <w:widowControl w:val="1"/>
        <w:tabs>
          <w:tab w:leader="none" w:pos="709" w:val="left"/>
        </w:tabs>
        <w:spacing w:line="240" w:lineRule="auto"/>
        <w:ind w:firstLine="709"/>
        <w:rPr>
          <w:rStyle w:val="Style_11_ch"/>
          <w:sz w:val="28"/>
        </w:rPr>
      </w:pPr>
      <w:r>
        <w:rPr>
          <w:rStyle w:val="Style_11_ch"/>
          <w:sz w:val="28"/>
        </w:rPr>
        <w:t>8</w:t>
      </w:r>
      <w:r>
        <w:rPr>
          <w:rStyle w:val="Style_11_ch"/>
          <w:sz w:val="28"/>
        </w:rPr>
        <w:t xml:space="preserve">. Реализация программ комплексного развития систем коммунальной инфраструктуры муниципального </w:t>
      </w:r>
      <w:r>
        <w:rPr>
          <w:rStyle w:val="Style_11_ch"/>
          <w:sz w:val="28"/>
        </w:rPr>
        <w:t>округа</w:t>
      </w:r>
      <w:r>
        <w:rPr>
          <w:rStyle w:val="Style_11_ch"/>
          <w:sz w:val="28"/>
        </w:rPr>
        <w:t>.</w:t>
      </w:r>
    </w:p>
    <w:p w14:paraId="85000000">
      <w:pPr>
        <w:pStyle w:val="Style_13"/>
        <w:widowControl w:val="1"/>
        <w:spacing w:line="240" w:lineRule="auto"/>
        <w:ind w:firstLine="709"/>
        <w:rPr>
          <w:sz w:val="28"/>
        </w:rPr>
      </w:pPr>
      <w:r>
        <w:rPr>
          <w:rStyle w:val="Style_11_ch"/>
          <w:sz w:val="28"/>
        </w:rPr>
        <w:t>9</w:t>
      </w:r>
      <w:r>
        <w:rPr>
          <w:rStyle w:val="Style_11_ch"/>
          <w:sz w:val="28"/>
        </w:rPr>
        <w:t>.</w:t>
      </w:r>
      <w:r>
        <w:rPr>
          <w:rStyle w:val="Style_11_ch"/>
          <w:sz w:val="28"/>
        </w:rPr>
        <w:t xml:space="preserve"> </w:t>
      </w:r>
      <w:r>
        <w:rPr>
          <w:rStyle w:val="Style_11_ch"/>
          <w:sz w:val="28"/>
        </w:rPr>
        <w:t xml:space="preserve">Принятие мер по повышению </w:t>
      </w:r>
      <w:r>
        <w:rPr>
          <w:rStyle w:val="Style_11_ch"/>
          <w:sz w:val="28"/>
        </w:rPr>
        <w:t xml:space="preserve">качества и </w:t>
      </w:r>
      <w:r>
        <w:rPr>
          <w:rStyle w:val="Style_11_ch"/>
          <w:sz w:val="28"/>
        </w:rPr>
        <w:t xml:space="preserve">эффективности </w:t>
      </w:r>
      <w:r>
        <w:rPr>
          <w:sz w:val="28"/>
        </w:rPr>
        <w:t>закупок</w:t>
      </w:r>
      <w:r>
        <w:rPr>
          <w:sz w:val="28"/>
        </w:rPr>
        <w:t xml:space="preserve"> </w:t>
      </w:r>
      <w:r>
        <w:rPr>
          <w:sz w:val="28"/>
        </w:rPr>
        <w:t>для муниципал</w:t>
      </w:r>
      <w:r>
        <w:rPr>
          <w:sz w:val="28"/>
        </w:rPr>
        <w:t>ь</w:t>
      </w:r>
      <w:r>
        <w:rPr>
          <w:sz w:val="28"/>
        </w:rPr>
        <w:t>ных нужд и нужд муниципальных бюджетных учреждений</w:t>
      </w:r>
      <w:r>
        <w:rPr>
          <w:sz w:val="28"/>
        </w:rPr>
        <w:t xml:space="preserve">. </w:t>
      </w:r>
    </w:p>
    <w:p w14:paraId="86000000">
      <w:pPr>
        <w:pStyle w:val="Style_13"/>
        <w:widowControl w:val="1"/>
        <w:spacing w:line="240" w:lineRule="auto"/>
        <w:ind w:firstLine="709"/>
        <w:rPr>
          <w:sz w:val="28"/>
        </w:rPr>
      </w:pPr>
      <w:r>
        <w:rPr>
          <w:sz w:val="28"/>
        </w:rPr>
        <w:t xml:space="preserve">Для этого </w:t>
      </w:r>
      <w:r>
        <w:rPr>
          <w:sz w:val="28"/>
        </w:rPr>
        <w:t>следует обесп</w:t>
      </w:r>
      <w:r>
        <w:rPr>
          <w:sz w:val="28"/>
        </w:rPr>
        <w:t>е</w:t>
      </w:r>
      <w:r>
        <w:rPr>
          <w:sz w:val="28"/>
        </w:rPr>
        <w:t xml:space="preserve">чить: </w:t>
      </w:r>
    </w:p>
    <w:p w14:paraId="87000000">
      <w:pPr>
        <w:pStyle w:val="Style_12"/>
        <w:widowControl w:val="1"/>
        <w:tabs>
          <w:tab w:leader="none" w:pos="0" w:val="left"/>
        </w:tabs>
        <w:spacing w:after="0" w:before="0"/>
        <w:ind w:firstLine="709"/>
        <w:jc w:val="both"/>
        <w:rPr>
          <w:sz w:val="28"/>
        </w:rPr>
      </w:pPr>
      <w:r>
        <w:rPr>
          <w:sz w:val="28"/>
        </w:rPr>
        <w:t>реализацию комплекса взаимосвязанных между собой этапов прогнозирования, планирования, размещения заказа и исполнения контра</w:t>
      </w:r>
      <w:r>
        <w:rPr>
          <w:sz w:val="28"/>
        </w:rPr>
        <w:t>к</w:t>
      </w:r>
      <w:r>
        <w:rPr>
          <w:sz w:val="28"/>
        </w:rPr>
        <w:t xml:space="preserve">тов; </w:t>
      </w:r>
    </w:p>
    <w:p w14:paraId="88000000">
      <w:pPr>
        <w:pStyle w:val="Style_12"/>
        <w:widowControl w:val="1"/>
        <w:tabs>
          <w:tab w:leader="none" w:pos="0" w:val="left"/>
        </w:tabs>
        <w:spacing w:after="0" w:before="0"/>
        <w:ind w:firstLine="709"/>
        <w:jc w:val="both"/>
        <w:rPr>
          <w:sz w:val="28"/>
        </w:rPr>
      </w:pPr>
      <w:r>
        <w:rPr>
          <w:sz w:val="28"/>
        </w:rPr>
        <w:t xml:space="preserve">соответствие объема денежных средств, необходимых для осуществления закупок, предельным объемам бюджетных ассигнований; </w:t>
      </w:r>
    </w:p>
    <w:p w14:paraId="89000000">
      <w:pPr>
        <w:pStyle w:val="Style_12"/>
        <w:widowControl w:val="1"/>
        <w:tabs>
          <w:tab w:leader="none" w:pos="0" w:val="left"/>
        </w:tabs>
        <w:spacing w:after="0" w:before="0"/>
        <w:ind w:firstLine="709"/>
        <w:jc w:val="both"/>
        <w:rPr>
          <w:sz w:val="28"/>
        </w:rPr>
      </w:pPr>
      <w:r>
        <w:rPr>
          <w:sz w:val="28"/>
        </w:rPr>
        <w:t>установл</w:t>
      </w:r>
      <w:r>
        <w:rPr>
          <w:sz w:val="28"/>
        </w:rPr>
        <w:t>е</w:t>
      </w:r>
      <w:r>
        <w:rPr>
          <w:sz w:val="28"/>
        </w:rPr>
        <w:t xml:space="preserve">ние обоснования цен контрактов; </w:t>
      </w:r>
    </w:p>
    <w:p w14:paraId="8A000000">
      <w:pPr>
        <w:pStyle w:val="Style_12"/>
        <w:widowControl w:val="1"/>
        <w:tabs>
          <w:tab w:leader="none" w:pos="0" w:val="left"/>
        </w:tabs>
        <w:spacing w:after="0" w:before="0"/>
        <w:ind w:firstLine="709"/>
        <w:jc w:val="both"/>
        <w:rPr>
          <w:sz w:val="28"/>
        </w:rPr>
      </w:pPr>
      <w:r>
        <w:rPr>
          <w:sz w:val="28"/>
        </w:rPr>
        <w:t>установление требований к приобретаемым товарам (работам, услугам), которые по количеству, качеству, потребительским свойствам и иным характ</w:t>
      </w:r>
      <w:r>
        <w:rPr>
          <w:sz w:val="28"/>
        </w:rPr>
        <w:t>е</w:t>
      </w:r>
      <w:r>
        <w:rPr>
          <w:sz w:val="28"/>
        </w:rPr>
        <w:t>ристикам позволяют достичь полного обеспечения муниципальных нужд и нужд муниципальных бюджетных учрежд</w:t>
      </w:r>
      <w:r>
        <w:rPr>
          <w:sz w:val="28"/>
        </w:rPr>
        <w:t>е</w:t>
      </w:r>
      <w:r>
        <w:rPr>
          <w:sz w:val="28"/>
        </w:rPr>
        <w:t>ний.</w:t>
      </w:r>
    </w:p>
    <w:p w14:paraId="8B000000">
      <w:pPr>
        <w:widowControl w:val="1"/>
        <w:ind w:firstLine="709"/>
        <w:jc w:val="both"/>
        <w:rPr>
          <w:sz w:val="28"/>
        </w:rPr>
      </w:pPr>
      <w:r>
        <w:rPr>
          <w:sz w:val="28"/>
        </w:rPr>
        <w:t>10</w:t>
      </w:r>
      <w:r>
        <w:rPr>
          <w:sz w:val="28"/>
        </w:rPr>
        <w:t>.</w:t>
      </w:r>
      <w:r>
        <w:rPr>
          <w:sz w:val="28"/>
        </w:rPr>
        <w:t xml:space="preserve"> </w:t>
      </w:r>
      <w:r>
        <w:rPr>
          <w:sz w:val="28"/>
        </w:rPr>
        <w:t xml:space="preserve">Реализация плана мероприятий по </w:t>
      </w:r>
      <w:r>
        <w:rPr>
          <w:sz w:val="28"/>
        </w:rPr>
        <w:t xml:space="preserve">финансовому оздоровлению </w:t>
      </w:r>
      <w:r>
        <w:rPr>
          <w:rStyle w:val="Style_4_ch"/>
          <w:sz w:val="28"/>
        </w:rPr>
        <w:t>Крапивинского муниципального округа</w:t>
      </w:r>
      <w:r>
        <w:rPr>
          <w:rStyle w:val="Style_4_ch"/>
          <w:sz w:val="28"/>
        </w:rPr>
        <w:t>.</w:t>
      </w:r>
      <w:r>
        <w:rPr>
          <w:rStyle w:val="Style_4_ch"/>
          <w:sz w:val="28"/>
        </w:rPr>
        <w:t xml:space="preserve"> </w:t>
      </w:r>
    </w:p>
    <w:p w14:paraId="8C000000">
      <w:pPr>
        <w:pStyle w:val="Style_13"/>
        <w:widowControl w:val="1"/>
        <w:spacing w:line="240" w:lineRule="auto"/>
        <w:ind w:firstLine="709"/>
        <w:rPr>
          <w:rStyle w:val="Style_11_ch"/>
          <w:sz w:val="28"/>
        </w:rPr>
      </w:pPr>
      <w:r>
        <w:rPr>
          <w:rStyle w:val="Style_11_ch"/>
          <w:sz w:val="28"/>
        </w:rPr>
        <w:t>1</w:t>
      </w:r>
      <w:r>
        <w:rPr>
          <w:rStyle w:val="Style_11_ch"/>
          <w:sz w:val="28"/>
        </w:rPr>
        <w:t>1</w:t>
      </w:r>
      <w:r>
        <w:rPr>
          <w:rStyle w:val="Style_11_ch"/>
          <w:sz w:val="28"/>
        </w:rPr>
        <w:t>.</w:t>
      </w:r>
      <w:r>
        <w:rPr>
          <w:rStyle w:val="Style_11_ch"/>
          <w:sz w:val="28"/>
        </w:rPr>
        <w:t xml:space="preserve"> </w:t>
      </w:r>
      <w:r>
        <w:rPr>
          <w:rStyle w:val="Style_11_ch"/>
          <w:sz w:val="28"/>
        </w:rPr>
        <w:t>П</w:t>
      </w:r>
      <w:r>
        <w:rPr>
          <w:rStyle w:val="Style_11_ch"/>
          <w:sz w:val="28"/>
        </w:rPr>
        <w:t xml:space="preserve">овышение эффективности осуществления расходов на управление с обеспечением соблюдения </w:t>
      </w:r>
      <w:r>
        <w:rPr>
          <w:rStyle w:val="Style_11_ch"/>
          <w:sz w:val="28"/>
        </w:rPr>
        <w:t xml:space="preserve">норматива и </w:t>
      </w:r>
      <w:r>
        <w:rPr>
          <w:rStyle w:val="Style_11_ch"/>
          <w:sz w:val="28"/>
        </w:rPr>
        <w:t xml:space="preserve">экономии </w:t>
      </w:r>
      <w:r>
        <w:rPr>
          <w:rStyle w:val="Style_11_ch"/>
          <w:sz w:val="28"/>
        </w:rPr>
        <w:t>при</w:t>
      </w:r>
      <w:r>
        <w:rPr>
          <w:rStyle w:val="Style_11_ch"/>
          <w:sz w:val="28"/>
        </w:rPr>
        <w:t xml:space="preserve"> расходовании средств на содержание аппарата органов местного самоуправления</w:t>
      </w:r>
      <w:r>
        <w:rPr>
          <w:rStyle w:val="Style_11_ch"/>
          <w:sz w:val="28"/>
        </w:rPr>
        <w:t>.</w:t>
      </w:r>
    </w:p>
    <w:p w14:paraId="8D000000">
      <w:pPr>
        <w:pStyle w:val="Style_13"/>
        <w:widowControl w:val="1"/>
        <w:tabs>
          <w:tab w:leader="none" w:pos="709" w:val="left"/>
        </w:tabs>
        <w:spacing w:line="240" w:lineRule="auto"/>
        <w:ind w:firstLine="709"/>
        <w:rPr>
          <w:sz w:val="28"/>
        </w:rPr>
      </w:pPr>
      <w:r>
        <w:rPr>
          <w:rStyle w:val="Style_11_ch"/>
          <w:sz w:val="28"/>
        </w:rPr>
        <w:t>1</w:t>
      </w:r>
      <w:r>
        <w:rPr>
          <w:rStyle w:val="Style_11_ch"/>
          <w:sz w:val="28"/>
        </w:rPr>
        <w:t>2</w:t>
      </w:r>
      <w:r>
        <w:rPr>
          <w:sz w:val="28"/>
        </w:rPr>
        <w:t>.</w:t>
      </w:r>
      <w:r>
        <w:rPr>
          <w:sz w:val="28"/>
        </w:rPr>
        <w:t xml:space="preserve"> </w:t>
      </w:r>
      <w:r>
        <w:rPr>
          <w:sz w:val="28"/>
        </w:rPr>
        <w:t>Осуществл</w:t>
      </w:r>
      <w:r>
        <w:rPr>
          <w:sz w:val="28"/>
        </w:rPr>
        <w:t>ение</w:t>
      </w:r>
      <w:r>
        <w:rPr>
          <w:sz w:val="28"/>
        </w:rPr>
        <w:t xml:space="preserve"> </w:t>
      </w:r>
      <w:r>
        <w:rPr>
          <w:spacing w:val="-5"/>
          <w:sz w:val="28"/>
        </w:rPr>
        <w:t>контроля за состоянием кредиторской задолженности</w:t>
      </w:r>
      <w:r>
        <w:rPr>
          <w:sz w:val="28"/>
        </w:rPr>
        <w:t xml:space="preserve"> и предотвращения образования просроченной кредиторской задолженности</w:t>
      </w:r>
      <w:r>
        <w:rPr>
          <w:sz w:val="28"/>
        </w:rPr>
        <w:t>.</w:t>
      </w:r>
    </w:p>
    <w:p w14:paraId="8E000000">
      <w:pPr>
        <w:widowControl w:val="1"/>
        <w:ind w:firstLine="709"/>
        <w:jc w:val="both"/>
        <w:rPr>
          <w:sz w:val="28"/>
        </w:rPr>
      </w:pPr>
      <w:r>
        <w:rPr>
          <w:sz w:val="28"/>
        </w:rPr>
        <w:t>1</w:t>
      </w:r>
      <w:r>
        <w:rPr>
          <w:sz w:val="28"/>
        </w:rPr>
        <w:t>3</w:t>
      </w:r>
      <w:r>
        <w:rPr>
          <w:sz w:val="28"/>
        </w:rPr>
        <w:t>.</w:t>
      </w:r>
      <w:r>
        <w:rPr>
          <w:sz w:val="28"/>
        </w:rPr>
        <w:t xml:space="preserve"> О</w:t>
      </w:r>
      <w:r>
        <w:rPr>
          <w:sz w:val="28"/>
        </w:rPr>
        <w:t>беспечение своевременного и качественного освоения средств, получаемых из областного бюджета в форме субсидий</w:t>
      </w:r>
      <w:r>
        <w:rPr>
          <w:sz w:val="28"/>
        </w:rPr>
        <w:t>,</w:t>
      </w:r>
      <w:r>
        <w:rPr>
          <w:sz w:val="28"/>
        </w:rPr>
        <w:t xml:space="preserve"> субвенций</w:t>
      </w:r>
      <w:r>
        <w:rPr>
          <w:sz w:val="28"/>
        </w:rPr>
        <w:t xml:space="preserve"> и иных межбюджетных трансфертов</w:t>
      </w:r>
      <w:r>
        <w:rPr>
          <w:sz w:val="28"/>
        </w:rPr>
        <w:t>, в том числе на р</w:t>
      </w:r>
      <w:r>
        <w:rPr>
          <w:sz w:val="28"/>
        </w:rPr>
        <w:t>еализацию национальных проектов.</w:t>
      </w:r>
    </w:p>
    <w:p w14:paraId="8F000000">
      <w:pPr>
        <w:widowControl w:val="1"/>
        <w:ind w:firstLine="709"/>
        <w:jc w:val="both"/>
        <w:rPr>
          <w:sz w:val="28"/>
        </w:rPr>
      </w:pPr>
      <w:r>
        <w:rPr>
          <w:sz w:val="28"/>
        </w:rPr>
        <w:t>1</w:t>
      </w:r>
      <w:r>
        <w:rPr>
          <w:sz w:val="28"/>
        </w:rPr>
        <w:t>4</w:t>
      </w:r>
      <w:r>
        <w:rPr>
          <w:sz w:val="28"/>
        </w:rPr>
        <w:t>.</w:t>
      </w:r>
      <w:r>
        <w:rPr>
          <w:sz w:val="28"/>
        </w:rPr>
        <w:t xml:space="preserve"> </w:t>
      </w:r>
      <w:r>
        <w:rPr>
          <w:sz w:val="28"/>
        </w:rPr>
        <w:t>О</w:t>
      </w:r>
      <w:r>
        <w:rPr>
          <w:sz w:val="28"/>
        </w:rPr>
        <w:t>беспечение прозрачности и о</w:t>
      </w:r>
      <w:r>
        <w:rPr>
          <w:sz w:val="28"/>
        </w:rPr>
        <w:t>ткрытости  бюджетного процесса.</w:t>
      </w:r>
    </w:p>
    <w:p w14:paraId="90000000">
      <w:pPr>
        <w:widowControl w:val="1"/>
        <w:ind w:firstLine="709"/>
        <w:jc w:val="both"/>
        <w:rPr>
          <w:sz w:val="28"/>
        </w:rPr>
      </w:pPr>
      <w:r>
        <w:rPr>
          <w:sz w:val="28"/>
        </w:rPr>
        <w:t xml:space="preserve">Проведение публичных обсуждений проектов бюджета и отчета об исполнении бюджета. </w:t>
      </w:r>
      <w:r>
        <w:rPr>
          <w:sz w:val="28"/>
        </w:rPr>
        <w:t>П</w:t>
      </w:r>
      <w:r>
        <w:rPr>
          <w:sz w:val="28"/>
        </w:rPr>
        <w:t>убликаци</w:t>
      </w:r>
      <w:r>
        <w:rPr>
          <w:sz w:val="28"/>
        </w:rPr>
        <w:t xml:space="preserve">я </w:t>
      </w:r>
      <w:r>
        <w:rPr>
          <w:sz w:val="28"/>
        </w:rPr>
        <w:t xml:space="preserve">информации </w:t>
      </w:r>
      <w:r>
        <w:rPr>
          <w:sz w:val="28"/>
        </w:rPr>
        <w:t xml:space="preserve">о планируемых и достигнутых результатах использования бюджетных средств </w:t>
      </w:r>
      <w:r>
        <w:rPr>
          <w:sz w:val="28"/>
        </w:rPr>
        <w:t>на официальном сайте администрации Крапивинского муниципального округа</w:t>
      </w:r>
      <w:r>
        <w:rPr>
          <w:sz w:val="28"/>
        </w:rPr>
        <w:t>,  на страницах в социальных сетях финансового управления администрации Крапивинского муниципального округа</w:t>
      </w:r>
      <w:r>
        <w:rPr>
          <w:sz w:val="28"/>
        </w:rPr>
        <w:t>, для</w:t>
      </w:r>
      <w:r>
        <w:rPr>
          <w:sz w:val="28"/>
        </w:rPr>
        <w:t xml:space="preserve"> </w:t>
      </w:r>
      <w:r>
        <w:rPr>
          <w:sz w:val="28"/>
        </w:rPr>
        <w:t>информ</w:t>
      </w:r>
      <w:r>
        <w:rPr>
          <w:sz w:val="28"/>
        </w:rPr>
        <w:t>ирования населения</w:t>
      </w:r>
      <w:r>
        <w:rPr>
          <w:sz w:val="28"/>
        </w:rPr>
        <w:t xml:space="preserve"> в доступной для граждан форме</w:t>
      </w:r>
      <w:r>
        <w:rPr>
          <w:sz w:val="28"/>
        </w:rPr>
        <w:t xml:space="preserve">. </w:t>
      </w:r>
    </w:p>
    <w:p w14:paraId="91000000">
      <w:pPr>
        <w:widowControl w:val="1"/>
        <w:ind w:firstLine="709"/>
        <w:jc w:val="both"/>
        <w:rPr>
          <w:sz w:val="28"/>
        </w:rPr>
      </w:pPr>
      <w:r>
        <w:rPr>
          <w:sz w:val="28"/>
        </w:rPr>
        <w:t>1</w:t>
      </w:r>
      <w:r>
        <w:rPr>
          <w:sz w:val="28"/>
        </w:rPr>
        <w:t>5</w:t>
      </w:r>
      <w:r>
        <w:rPr>
          <w:sz w:val="28"/>
        </w:rPr>
        <w:t xml:space="preserve">. </w:t>
      </w:r>
      <w:r>
        <w:rPr>
          <w:sz w:val="28"/>
        </w:rPr>
        <w:t>Повышение уровня финансовой и бюджетной грамотности населения посредством реализации практик инициативного бюджетирования</w:t>
      </w:r>
      <w:r>
        <w:rPr>
          <w:sz w:val="28"/>
        </w:rPr>
        <w:t>.</w:t>
      </w:r>
      <w:r>
        <w:rPr>
          <w:sz w:val="28"/>
        </w:rPr>
        <w:t xml:space="preserve"> </w:t>
      </w:r>
    </w:p>
    <w:p w14:paraId="92000000">
      <w:pPr>
        <w:widowControl w:val="1"/>
        <w:ind w:firstLine="709"/>
        <w:jc w:val="both"/>
        <w:rPr>
          <w:sz w:val="28"/>
        </w:rPr>
      </w:pPr>
    </w:p>
    <w:p w14:paraId="93000000">
      <w:pPr>
        <w:widowControl w:val="1"/>
        <w:numPr>
          <w:ilvl w:val="2"/>
          <w:numId w:val="3"/>
        </w:numPr>
        <w:ind w:firstLine="709" w:left="0"/>
        <w:jc w:val="both"/>
        <w:rPr>
          <w:rStyle w:val="Style_11_ch"/>
          <w:b w:val="1"/>
          <w:sz w:val="28"/>
        </w:rPr>
      </w:pPr>
      <w:r>
        <w:rPr>
          <w:rStyle w:val="Style_11_ch"/>
          <w:b w:val="1"/>
          <w:sz w:val="28"/>
        </w:rPr>
        <w:t>Подходы бюджетной политики</w:t>
      </w:r>
    </w:p>
    <w:p w14:paraId="94000000">
      <w:pPr>
        <w:widowControl w:val="1"/>
        <w:ind w:firstLine="709"/>
        <w:jc w:val="both"/>
        <w:rPr>
          <w:rStyle w:val="Style_11_ch"/>
          <w:sz w:val="28"/>
        </w:rPr>
      </w:pPr>
      <w:r>
        <w:rPr>
          <w:rStyle w:val="Style_11_ch"/>
          <w:sz w:val="28"/>
        </w:rPr>
        <w:t xml:space="preserve">При формировании  бюджета Крапивинского муниципального </w:t>
      </w:r>
      <w:r>
        <w:rPr>
          <w:rStyle w:val="Style_11_ch"/>
          <w:sz w:val="28"/>
        </w:rPr>
        <w:t>округа</w:t>
      </w:r>
      <w:r>
        <w:rPr>
          <w:rStyle w:val="Style_11_ch"/>
          <w:sz w:val="28"/>
        </w:rPr>
        <w:t xml:space="preserve">  </w:t>
      </w:r>
      <w:r>
        <w:rPr>
          <w:rStyle w:val="Style_11_ch"/>
          <w:sz w:val="28"/>
        </w:rPr>
        <w:t>на 2026 год и на плановый период 2027 и 2028 годов</w:t>
      </w:r>
      <w:r>
        <w:rPr>
          <w:rStyle w:val="Style_11_ch"/>
          <w:sz w:val="28"/>
        </w:rPr>
        <w:t xml:space="preserve"> применять следующие подходы:</w:t>
      </w:r>
    </w:p>
    <w:p w14:paraId="95000000">
      <w:pPr>
        <w:pStyle w:val="Style_9"/>
        <w:widowControl w:val="1"/>
        <w:ind w:firstLine="709"/>
        <w:jc w:val="both"/>
        <w:rPr>
          <w:rStyle w:val="Style_11_ch"/>
          <w:sz w:val="28"/>
        </w:rPr>
      </w:pPr>
      <w:r>
        <w:rPr>
          <w:rFonts w:ascii="Times New Roman" w:hAnsi="Times New Roman"/>
          <w:sz w:val="28"/>
        </w:rPr>
        <w:t xml:space="preserve">- </w:t>
      </w:r>
      <w:r>
        <w:rPr>
          <w:rStyle w:val="Style_11_ch"/>
          <w:sz w:val="28"/>
        </w:rPr>
        <w:t>обеспечить в первоочередном порядке исполнение социальных обязательств бюджета;</w:t>
      </w:r>
    </w:p>
    <w:p w14:paraId="96000000">
      <w:pPr>
        <w:widowControl w:val="1"/>
        <w:ind w:firstLine="709"/>
        <w:jc w:val="both"/>
        <w:rPr>
          <w:rStyle w:val="Style_11_ch"/>
          <w:sz w:val="28"/>
        </w:rPr>
      </w:pPr>
      <w:r>
        <w:rPr>
          <w:rStyle w:val="Style_11_ch"/>
          <w:sz w:val="28"/>
        </w:rPr>
        <w:t>- о</w:t>
      </w:r>
      <w:r>
        <w:rPr>
          <w:sz w:val="28"/>
        </w:rPr>
        <w:t>риентирова</w:t>
      </w:r>
      <w:r>
        <w:rPr>
          <w:sz w:val="28"/>
        </w:rPr>
        <w:t>ться</w:t>
      </w:r>
      <w:r>
        <w:rPr>
          <w:sz w:val="28"/>
        </w:rPr>
        <w:t xml:space="preserve"> на достижение конкретных результатов</w:t>
      </w:r>
      <w:r>
        <w:rPr>
          <w:sz w:val="28"/>
        </w:rPr>
        <w:t xml:space="preserve"> для п</w:t>
      </w:r>
      <w:r>
        <w:rPr>
          <w:rStyle w:val="Style_11_ch"/>
          <w:sz w:val="28"/>
        </w:rPr>
        <w:t>овышения эффективности осуществления расходов бюджета;</w:t>
      </w:r>
    </w:p>
    <w:p w14:paraId="97000000">
      <w:pPr>
        <w:pStyle w:val="Style_9"/>
        <w:widowControl w:val="1"/>
        <w:ind w:firstLine="709"/>
        <w:jc w:val="both"/>
        <w:rPr>
          <w:rFonts w:ascii="Times New Roman" w:hAnsi="Times New Roman"/>
          <w:sz w:val="28"/>
        </w:rPr>
      </w:pPr>
      <w:r>
        <w:rPr>
          <w:rFonts w:ascii="Times New Roman" w:hAnsi="Times New Roman"/>
          <w:sz w:val="28"/>
        </w:rPr>
        <w:t>- индекс</w:t>
      </w:r>
      <w:r>
        <w:rPr>
          <w:rFonts w:ascii="Times New Roman" w:hAnsi="Times New Roman"/>
          <w:sz w:val="28"/>
        </w:rPr>
        <w:t>ировать фонд</w:t>
      </w:r>
      <w:r>
        <w:rPr>
          <w:rFonts w:ascii="Times New Roman" w:hAnsi="Times New Roman"/>
          <w:sz w:val="28"/>
        </w:rPr>
        <w:t xml:space="preserve"> оплаты труда работников бюджетного сектора на </w:t>
      </w:r>
      <w:r>
        <w:rPr>
          <w:rFonts w:ascii="Times New Roman" w:hAnsi="Times New Roman"/>
          <w:sz w:val="28"/>
        </w:rPr>
        <w:t xml:space="preserve">основании </w:t>
      </w:r>
      <w:r>
        <w:rPr>
          <w:rFonts w:ascii="Times New Roman" w:hAnsi="Times New Roman"/>
          <w:sz w:val="28"/>
        </w:rPr>
        <w:t xml:space="preserve">законов Российской Федерации и </w:t>
      </w:r>
      <w:r>
        <w:rPr>
          <w:rFonts w:ascii="Times New Roman" w:hAnsi="Times New Roman"/>
          <w:sz w:val="28"/>
        </w:rPr>
        <w:t>нормативных правовых актов Кемеровской области - Кузбасса</w:t>
      </w:r>
      <w:r>
        <w:rPr>
          <w:rFonts w:ascii="Times New Roman" w:hAnsi="Times New Roman"/>
          <w:sz w:val="28"/>
        </w:rPr>
        <w:t>;</w:t>
      </w:r>
    </w:p>
    <w:p w14:paraId="98000000">
      <w:pPr>
        <w:pStyle w:val="Style_14"/>
        <w:widowControl w:val="1"/>
        <w:spacing w:line="240" w:lineRule="auto"/>
        <w:ind w:firstLine="709"/>
        <w:rPr>
          <w:rStyle w:val="Style_11_ch"/>
          <w:sz w:val="28"/>
        </w:rPr>
      </w:pPr>
      <w:r>
        <w:rPr>
          <w:rStyle w:val="Style_11_ch"/>
          <w:sz w:val="28"/>
        </w:rPr>
        <w:t>- обеспеч</w:t>
      </w:r>
      <w:r>
        <w:rPr>
          <w:rStyle w:val="Style_11_ch"/>
          <w:sz w:val="28"/>
        </w:rPr>
        <w:t>ить</w:t>
      </w:r>
      <w:r>
        <w:rPr>
          <w:rStyle w:val="Style_11_ch"/>
          <w:sz w:val="28"/>
        </w:rPr>
        <w:t xml:space="preserve"> достижени</w:t>
      </w:r>
      <w:r>
        <w:rPr>
          <w:rStyle w:val="Style_11_ch"/>
          <w:sz w:val="28"/>
        </w:rPr>
        <w:t>е</w:t>
      </w:r>
      <w:r>
        <w:rPr>
          <w:rStyle w:val="Style_11_ch"/>
          <w:sz w:val="28"/>
        </w:rPr>
        <w:t xml:space="preserve"> национальных целей развития</w:t>
      </w:r>
      <w:r>
        <w:rPr>
          <w:rStyle w:val="Style_4_ch"/>
          <w:sz w:val="28"/>
        </w:rPr>
        <w:t xml:space="preserve"> Российской Федерации, определенных </w:t>
      </w:r>
      <w:r>
        <w:rPr>
          <w:rStyle w:val="Style_11_ch"/>
          <w:sz w:val="28"/>
        </w:rPr>
        <w:fldChar w:fldCharType="begin"/>
      </w:r>
      <w:r>
        <w:rPr>
          <w:rStyle w:val="Style_11_ch"/>
          <w:sz w:val="28"/>
        </w:rPr>
        <w:instrText>HYPERLINK "https://login.consultant.ru/link/?req=doc&amp;base=LAW&amp;n=357927"</w:instrText>
      </w:r>
      <w:r>
        <w:rPr>
          <w:rStyle w:val="Style_11_ch"/>
          <w:sz w:val="28"/>
        </w:rPr>
        <w:fldChar w:fldCharType="separate"/>
      </w:r>
      <w:r>
        <w:rPr>
          <w:rStyle w:val="Style_11_ch"/>
          <w:sz w:val="28"/>
        </w:rPr>
        <w:t>Указом</w:t>
      </w:r>
      <w:r>
        <w:rPr>
          <w:rStyle w:val="Style_11_ch"/>
          <w:sz w:val="28"/>
        </w:rPr>
        <w:fldChar w:fldCharType="end"/>
      </w:r>
      <w:r>
        <w:rPr>
          <w:rStyle w:val="Style_11_ch"/>
          <w:sz w:val="28"/>
        </w:rPr>
        <w:t xml:space="preserve"> Президента Российской Феде</w:t>
      </w:r>
      <w:r>
        <w:rPr>
          <w:rStyle w:val="Style_11_ch"/>
          <w:sz w:val="28"/>
        </w:rPr>
        <w:t xml:space="preserve">рации </w:t>
      </w:r>
      <w:r>
        <w:rPr>
          <w:rStyle w:val="Style_11_ch"/>
          <w:sz w:val="28"/>
        </w:rPr>
        <w:t xml:space="preserve">от 07.05.2024 </w:t>
      </w:r>
      <w:r>
        <w:rPr>
          <w:rStyle w:val="Style_11_ch"/>
          <w:sz w:val="28"/>
        </w:rPr>
        <w:t>№</w:t>
      </w:r>
      <w:r>
        <w:rPr>
          <w:rStyle w:val="Style_11_ch"/>
          <w:sz w:val="28"/>
        </w:rPr>
        <w:t xml:space="preserve"> 309 </w:t>
      </w:r>
      <w:r>
        <w:rPr>
          <w:rStyle w:val="Style_11_ch"/>
          <w:sz w:val="28"/>
        </w:rPr>
        <w:t>«</w:t>
      </w:r>
      <w:r>
        <w:rPr>
          <w:rStyle w:val="Style_11_ch"/>
          <w:sz w:val="28"/>
        </w:rPr>
        <w:t>О национальных целях развития Российской Федерации на период до 2030 год</w:t>
      </w:r>
      <w:r>
        <w:rPr>
          <w:rStyle w:val="Style_11_ch"/>
          <w:sz w:val="28"/>
        </w:rPr>
        <w:t>а и на перспективу до 2036 года»</w:t>
      </w:r>
      <w:r>
        <w:rPr>
          <w:rStyle w:val="Style_11_ch"/>
          <w:sz w:val="28"/>
        </w:rPr>
        <w:t>;</w:t>
      </w:r>
    </w:p>
    <w:p w14:paraId="99000000">
      <w:pPr>
        <w:widowControl w:val="1"/>
        <w:ind w:firstLine="709"/>
        <w:jc w:val="both"/>
        <w:rPr>
          <w:rStyle w:val="Style_4_ch"/>
          <w:sz w:val="28"/>
        </w:rPr>
      </w:pPr>
      <w:r>
        <w:rPr>
          <w:rStyle w:val="Style_4_ch"/>
          <w:sz w:val="28"/>
        </w:rPr>
        <w:t xml:space="preserve">- обеспечить соблюдение условий и уровня софинансирования расходных обязательств, установленных </w:t>
      </w:r>
      <w:r>
        <w:rPr>
          <w:rStyle w:val="Style_4_ch"/>
          <w:sz w:val="28"/>
        </w:rPr>
        <w:t>нормативным правовым актом</w:t>
      </w:r>
      <w:r>
        <w:rPr>
          <w:rStyle w:val="Style_4_ch"/>
          <w:sz w:val="28"/>
        </w:rPr>
        <w:t xml:space="preserve"> Правительства Кузбасса;</w:t>
      </w:r>
    </w:p>
    <w:p w14:paraId="9A000000">
      <w:pPr>
        <w:widowControl w:val="1"/>
        <w:ind w:firstLine="709"/>
        <w:jc w:val="both"/>
        <w:rPr>
          <w:sz w:val="28"/>
        </w:rPr>
      </w:pPr>
      <w:r>
        <w:rPr>
          <w:sz w:val="28"/>
        </w:rPr>
        <w:t>- учитывать действую</w:t>
      </w:r>
      <w:r>
        <w:rPr>
          <w:sz w:val="28"/>
        </w:rPr>
        <w:t xml:space="preserve">щий запрет на рост численности </w:t>
      </w:r>
      <w:r>
        <w:rPr>
          <w:sz w:val="28"/>
        </w:rPr>
        <w:t>работников органов местного самоуправления и муниципальных учреждений;</w:t>
      </w:r>
    </w:p>
    <w:p w14:paraId="9B000000">
      <w:pPr>
        <w:widowControl w:val="1"/>
        <w:ind w:firstLine="709"/>
        <w:jc w:val="both"/>
        <w:rPr>
          <w:sz w:val="28"/>
        </w:rPr>
      </w:pPr>
      <w:r>
        <w:rPr>
          <w:sz w:val="28"/>
        </w:rPr>
        <w:t>- не вводить новые меры социальной поддержки населения;</w:t>
      </w:r>
    </w:p>
    <w:p w14:paraId="9C000000">
      <w:pPr>
        <w:widowControl w:val="1"/>
        <w:ind w:firstLine="709"/>
        <w:jc w:val="both"/>
        <w:rPr>
          <w:sz w:val="28"/>
        </w:rPr>
      </w:pPr>
      <w:r>
        <w:rPr>
          <w:sz w:val="28"/>
        </w:rPr>
        <w:t xml:space="preserve">- </w:t>
      </w:r>
      <w:r>
        <w:rPr>
          <w:sz w:val="28"/>
        </w:rPr>
        <w:t xml:space="preserve">продолжать </w:t>
      </w:r>
      <w:r>
        <w:rPr>
          <w:sz w:val="28"/>
        </w:rPr>
        <w:t xml:space="preserve">активную </w:t>
      </w:r>
      <w:r>
        <w:rPr>
          <w:sz w:val="28"/>
        </w:rPr>
        <w:t>работу по реализации проектов</w:t>
      </w:r>
      <w:r>
        <w:rPr>
          <w:sz w:val="28"/>
        </w:rPr>
        <w:t xml:space="preserve"> инициативного бюджетирования в целях </w:t>
      </w:r>
      <w:r>
        <w:rPr>
          <w:sz w:val="28"/>
        </w:rPr>
        <w:t>усиления взаимодействия органов</w:t>
      </w:r>
      <w:r>
        <w:rPr>
          <w:sz w:val="28"/>
        </w:rPr>
        <w:t xml:space="preserve"> местного самоуправления</w:t>
      </w:r>
      <w:r>
        <w:rPr>
          <w:sz w:val="28"/>
        </w:rPr>
        <w:t xml:space="preserve"> и жителей,</w:t>
      </w:r>
      <w:r>
        <w:rPr>
          <w:sz w:val="28"/>
        </w:rPr>
        <w:t xml:space="preserve"> и вовлечение граждан в бюджетный процесс;</w:t>
      </w:r>
    </w:p>
    <w:p w14:paraId="9D000000">
      <w:pPr>
        <w:widowControl w:val="1"/>
        <w:ind w:firstLine="709"/>
        <w:jc w:val="both"/>
        <w:rPr>
          <w:sz w:val="28"/>
        </w:rPr>
      </w:pPr>
      <w:r>
        <w:rPr>
          <w:sz w:val="28"/>
        </w:rPr>
        <w:t>-</w:t>
      </w:r>
      <w:r>
        <w:rPr>
          <w:rStyle w:val="Style_11_ch"/>
          <w:sz w:val="28"/>
        </w:rPr>
        <w:t xml:space="preserve"> </w:t>
      </w:r>
      <w:r>
        <w:rPr>
          <w:rStyle w:val="Style_11_ch"/>
          <w:sz w:val="28"/>
        </w:rPr>
        <w:t>повышать качество предоставляемых муниципальных услуг</w:t>
      </w:r>
      <w:r>
        <w:rPr>
          <w:sz w:val="28"/>
        </w:rPr>
        <w:t>;</w:t>
      </w:r>
    </w:p>
    <w:p w14:paraId="9E000000">
      <w:pPr>
        <w:widowControl w:val="1"/>
        <w:ind w:firstLine="709"/>
        <w:jc w:val="both"/>
        <w:rPr>
          <w:rStyle w:val="Style_4_ch"/>
          <w:sz w:val="28"/>
        </w:rPr>
      </w:pPr>
      <w:r>
        <w:rPr>
          <w:sz w:val="28"/>
        </w:rPr>
        <w:t xml:space="preserve">- обеспечить реализацию </w:t>
      </w:r>
      <w:r>
        <w:rPr>
          <w:sz w:val="28"/>
        </w:rPr>
        <w:t>П</w:t>
      </w:r>
      <w:r>
        <w:rPr>
          <w:sz w:val="28"/>
        </w:rPr>
        <w:t xml:space="preserve">лана мероприятий по </w:t>
      </w:r>
      <w:r>
        <w:rPr>
          <w:sz w:val="28"/>
        </w:rPr>
        <w:t xml:space="preserve">финансовому оздоровлению </w:t>
      </w:r>
      <w:r>
        <w:rPr>
          <w:rStyle w:val="Style_4_ch"/>
          <w:sz w:val="28"/>
        </w:rPr>
        <w:t>Крапивинского муниципального округа;</w:t>
      </w:r>
    </w:p>
    <w:p w14:paraId="9F000000">
      <w:pPr>
        <w:widowControl w:val="1"/>
        <w:ind w:firstLine="709"/>
        <w:jc w:val="both"/>
        <w:rPr>
          <w:sz w:val="28"/>
        </w:rPr>
      </w:pPr>
      <w:r>
        <w:rPr>
          <w:rStyle w:val="Style_4_ch"/>
          <w:sz w:val="28"/>
        </w:rPr>
        <w:t xml:space="preserve">- </w:t>
      </w:r>
      <w:r>
        <w:rPr>
          <w:sz w:val="28"/>
        </w:rPr>
        <w:t>п</w:t>
      </w:r>
      <w:r>
        <w:rPr>
          <w:sz w:val="28"/>
        </w:rPr>
        <w:t>роводит</w:t>
      </w:r>
      <w:r>
        <w:rPr>
          <w:sz w:val="28"/>
        </w:rPr>
        <w:t>ь</w:t>
      </w:r>
      <w:r>
        <w:rPr>
          <w:sz w:val="28"/>
        </w:rPr>
        <w:t xml:space="preserve"> мониторинг качества финансового менеджмента, осуществляемого главными администраторами средств бюджета Крапивинского муниципального округа</w:t>
      </w:r>
      <w:r>
        <w:rPr>
          <w:sz w:val="28"/>
        </w:rPr>
        <w:t>;</w:t>
      </w:r>
    </w:p>
    <w:p w14:paraId="A0000000">
      <w:pPr>
        <w:widowControl w:val="1"/>
        <w:ind w:firstLine="709"/>
        <w:jc w:val="both"/>
        <w:rPr>
          <w:sz w:val="28"/>
        </w:rPr>
      </w:pPr>
      <w:r>
        <w:rPr>
          <w:sz w:val="28"/>
        </w:rPr>
        <w:t>-</w:t>
      </w:r>
      <w:r>
        <w:rPr>
          <w:rStyle w:val="Style_11_ch"/>
          <w:sz w:val="28"/>
        </w:rPr>
        <w:t xml:space="preserve"> </w:t>
      </w:r>
      <w:r>
        <w:rPr>
          <w:rStyle w:val="Style_11_ch"/>
          <w:sz w:val="28"/>
        </w:rPr>
        <w:t>совершенствова</w:t>
      </w:r>
      <w:r>
        <w:rPr>
          <w:rStyle w:val="Style_11_ch"/>
          <w:sz w:val="28"/>
        </w:rPr>
        <w:t>ть</w:t>
      </w:r>
      <w:r>
        <w:rPr>
          <w:rStyle w:val="Style_11_ch"/>
          <w:sz w:val="28"/>
        </w:rPr>
        <w:t xml:space="preserve"> муниципальны</w:t>
      </w:r>
      <w:r>
        <w:rPr>
          <w:rStyle w:val="Style_11_ch"/>
          <w:sz w:val="28"/>
        </w:rPr>
        <w:t xml:space="preserve">е </w:t>
      </w:r>
      <w:r>
        <w:rPr>
          <w:rStyle w:val="Style_11_ch"/>
          <w:sz w:val="28"/>
        </w:rPr>
        <w:t>программ</w:t>
      </w:r>
      <w:r>
        <w:rPr>
          <w:rStyle w:val="Style_11_ch"/>
          <w:sz w:val="28"/>
        </w:rPr>
        <w:t xml:space="preserve">ы </w:t>
      </w:r>
      <w:r>
        <w:rPr>
          <w:rStyle w:val="Style_11_ch"/>
          <w:sz w:val="28"/>
        </w:rPr>
        <w:t>путем повышения реальной ответственности директоров программ за качество и эффективность их реализации.</w:t>
      </w:r>
    </w:p>
    <w:p w14:paraId="A1000000">
      <w:pPr>
        <w:pStyle w:val="Style_9"/>
        <w:widowControl w:val="1"/>
        <w:ind w:firstLine="709"/>
        <w:jc w:val="both"/>
        <w:rPr>
          <w:rFonts w:ascii="Times New Roman" w:hAnsi="Times New Roman"/>
          <w:sz w:val="28"/>
        </w:rPr>
      </w:pPr>
      <w:r>
        <w:rPr>
          <w:rFonts w:ascii="Times New Roman" w:hAnsi="Times New Roman"/>
          <w:sz w:val="28"/>
        </w:rPr>
        <w:t>Для</w:t>
      </w:r>
      <w:r>
        <w:rPr>
          <w:rFonts w:ascii="Times New Roman" w:hAnsi="Times New Roman"/>
          <w:sz w:val="28"/>
        </w:rPr>
        <w:t xml:space="preserve"> обеспечен</w:t>
      </w:r>
      <w:r>
        <w:rPr>
          <w:rFonts w:ascii="Times New Roman" w:hAnsi="Times New Roman"/>
          <w:sz w:val="28"/>
        </w:rPr>
        <w:t>ия</w:t>
      </w:r>
      <w:r>
        <w:rPr>
          <w:rFonts w:ascii="Times New Roman" w:hAnsi="Times New Roman"/>
          <w:sz w:val="28"/>
        </w:rPr>
        <w:t xml:space="preserve"> устойчивого экономического развития и сохранения экономической стабильности </w:t>
      </w:r>
      <w:r>
        <w:rPr>
          <w:rFonts w:ascii="Times New Roman" w:hAnsi="Times New Roman"/>
          <w:sz w:val="28"/>
        </w:rPr>
        <w:t>необходимо</w:t>
      </w:r>
      <w:r>
        <w:rPr>
          <w:rFonts w:ascii="Times New Roman" w:hAnsi="Times New Roman"/>
          <w:sz w:val="28"/>
        </w:rPr>
        <w:t>:</w:t>
      </w:r>
      <w:r>
        <w:rPr>
          <w:rFonts w:ascii="Times New Roman" w:hAnsi="Times New Roman"/>
          <w:sz w:val="28"/>
        </w:rPr>
        <w:t xml:space="preserve"> безусловно</w:t>
      </w:r>
      <w:r>
        <w:rPr>
          <w:rFonts w:ascii="Times New Roman" w:hAnsi="Times New Roman"/>
          <w:sz w:val="28"/>
        </w:rPr>
        <w:t>е</w:t>
      </w:r>
      <w:r>
        <w:rPr>
          <w:rFonts w:ascii="Times New Roman" w:hAnsi="Times New Roman"/>
          <w:sz w:val="28"/>
        </w:rPr>
        <w:t xml:space="preserve"> исполнени</w:t>
      </w:r>
      <w:r>
        <w:rPr>
          <w:rFonts w:ascii="Times New Roman" w:hAnsi="Times New Roman"/>
          <w:sz w:val="28"/>
        </w:rPr>
        <w:t xml:space="preserve">е </w:t>
      </w:r>
      <w:r>
        <w:rPr>
          <w:rFonts w:ascii="Times New Roman" w:hAnsi="Times New Roman"/>
          <w:sz w:val="28"/>
        </w:rPr>
        <w:t>принятых расходных обяз</w:t>
      </w:r>
      <w:r>
        <w:rPr>
          <w:rFonts w:ascii="Times New Roman" w:hAnsi="Times New Roman"/>
          <w:sz w:val="28"/>
        </w:rPr>
        <w:t>а</w:t>
      </w:r>
      <w:r>
        <w:rPr>
          <w:rFonts w:ascii="Times New Roman" w:hAnsi="Times New Roman"/>
          <w:sz w:val="28"/>
        </w:rPr>
        <w:t>тельств, реализаци</w:t>
      </w:r>
      <w:r>
        <w:rPr>
          <w:rFonts w:ascii="Times New Roman" w:hAnsi="Times New Roman"/>
          <w:sz w:val="28"/>
        </w:rPr>
        <w:t>я</w:t>
      </w:r>
      <w:r>
        <w:rPr>
          <w:rFonts w:ascii="Times New Roman" w:hAnsi="Times New Roman"/>
          <w:sz w:val="28"/>
        </w:rPr>
        <w:t xml:space="preserve"> ключевых приоритетов социально-экономического развития </w:t>
      </w:r>
      <w:r>
        <w:rPr>
          <w:rFonts w:ascii="Times New Roman" w:hAnsi="Times New Roman"/>
          <w:sz w:val="28"/>
        </w:rPr>
        <w:t>округ</w:t>
      </w:r>
      <w:r>
        <w:rPr>
          <w:rFonts w:ascii="Times New Roman" w:hAnsi="Times New Roman"/>
          <w:sz w:val="28"/>
        </w:rPr>
        <w:t>а, повышени</w:t>
      </w:r>
      <w:r>
        <w:rPr>
          <w:rFonts w:ascii="Times New Roman" w:hAnsi="Times New Roman"/>
          <w:sz w:val="28"/>
        </w:rPr>
        <w:t>е</w:t>
      </w:r>
      <w:r>
        <w:rPr>
          <w:rFonts w:ascii="Times New Roman" w:hAnsi="Times New Roman"/>
          <w:sz w:val="28"/>
        </w:rPr>
        <w:t xml:space="preserve"> эф</w:t>
      </w:r>
      <w:r>
        <w:rPr>
          <w:rFonts w:ascii="Times New Roman" w:hAnsi="Times New Roman"/>
          <w:sz w:val="28"/>
        </w:rPr>
        <w:t>фективности бюджетных расходов</w:t>
      </w:r>
      <w:r>
        <w:rPr>
          <w:rFonts w:ascii="Times New Roman" w:hAnsi="Times New Roman"/>
          <w:sz w:val="28"/>
        </w:rPr>
        <w:t>.</w:t>
      </w:r>
    </w:p>
    <w:p w14:paraId="A2000000">
      <w:pPr>
        <w:pStyle w:val="Style_9"/>
        <w:widowControl w:val="1"/>
        <w:ind w:firstLine="709"/>
        <w:jc w:val="both"/>
        <w:rPr>
          <w:rFonts w:ascii="Times New Roman" w:hAnsi="Times New Roman"/>
          <w:sz w:val="28"/>
        </w:rPr>
      </w:pPr>
    </w:p>
    <w:p w14:paraId="A3000000">
      <w:pPr>
        <w:widowControl w:val="1"/>
        <w:numPr>
          <w:ilvl w:val="1"/>
          <w:numId w:val="3"/>
        </w:numPr>
        <w:ind w:firstLine="709" w:left="0"/>
        <w:jc w:val="both"/>
        <w:rPr>
          <w:b w:val="1"/>
          <w:sz w:val="28"/>
        </w:rPr>
      </w:pPr>
      <w:r>
        <w:rPr>
          <w:b w:val="1"/>
          <w:sz w:val="28"/>
        </w:rPr>
        <w:t>Основные направления бухгалтерской политики</w:t>
      </w:r>
    </w:p>
    <w:p w14:paraId="A4000000">
      <w:pPr>
        <w:widowControl w:val="1"/>
        <w:ind w:firstLine="709"/>
        <w:jc w:val="both"/>
        <w:rPr>
          <w:sz w:val="28"/>
        </w:rPr>
      </w:pPr>
      <w:r>
        <w:rPr>
          <w:sz w:val="28"/>
        </w:rPr>
        <w:t>Основным направлением</w:t>
      </w:r>
      <w:r>
        <w:rPr>
          <w:sz w:val="28"/>
        </w:rPr>
        <w:t xml:space="preserve"> применения </w:t>
      </w:r>
      <w:r>
        <w:rPr>
          <w:sz w:val="28"/>
        </w:rPr>
        <w:t>бухгалтерской политики является применение федеральных и отраслевых стандартов бухгалтерского учета, которые являются нормативными правовыми актами Российской Федерации.</w:t>
      </w:r>
    </w:p>
    <w:p w14:paraId="A5000000">
      <w:pPr>
        <w:widowControl w:val="1"/>
        <w:ind w:firstLine="709"/>
        <w:jc w:val="both"/>
        <w:rPr>
          <w:sz w:val="28"/>
        </w:rPr>
      </w:pPr>
      <w:r>
        <w:rPr>
          <w:sz w:val="28"/>
        </w:rPr>
        <w:t>Применение совершенствованных механизмов казначейского сопровождения исполнения местного бюджета</w:t>
      </w:r>
      <w:r>
        <w:rPr>
          <w:sz w:val="28"/>
        </w:rPr>
        <w:t xml:space="preserve"> (новые положения направлены на упрощение и ускорение расчетов между участниками контрактной системы).</w:t>
      </w:r>
    </w:p>
    <w:p w14:paraId="A6000000">
      <w:pPr>
        <w:widowControl w:val="1"/>
        <w:ind w:firstLine="709"/>
        <w:jc w:val="both"/>
        <w:rPr>
          <w:sz w:val="28"/>
        </w:rPr>
      </w:pPr>
      <w:r>
        <w:rPr>
          <w:sz w:val="28"/>
        </w:rPr>
        <w:t>Повышение эффективности использования бюджетных средств за счет недопущения образования</w:t>
      </w:r>
      <w:r>
        <w:rPr>
          <w:sz w:val="28"/>
        </w:rPr>
        <w:t xml:space="preserve"> и проведения инвентаризации </w:t>
      </w:r>
      <w:r>
        <w:rPr>
          <w:sz w:val="28"/>
        </w:rPr>
        <w:t xml:space="preserve"> просроченной кредиторской и дебиторской задолженности</w:t>
      </w:r>
      <w:r>
        <w:rPr>
          <w:sz w:val="28"/>
        </w:rPr>
        <w:t>.</w:t>
      </w:r>
      <w:r>
        <w:rPr>
          <w:sz w:val="28"/>
        </w:rPr>
        <w:t xml:space="preserve"> </w:t>
      </w:r>
    </w:p>
    <w:p w14:paraId="A7000000">
      <w:pPr>
        <w:widowControl w:val="1"/>
        <w:ind w:firstLine="709"/>
        <w:jc w:val="both"/>
        <w:rPr>
          <w:sz w:val="28"/>
        </w:rPr>
      </w:pPr>
      <w:r>
        <w:rPr>
          <w:sz w:val="28"/>
        </w:rPr>
        <w:t xml:space="preserve">Совершенствование механизмов внутреннего финансового контроля. </w:t>
      </w:r>
    </w:p>
    <w:p w14:paraId="A8000000">
      <w:pPr>
        <w:widowControl w:val="1"/>
        <w:ind w:firstLine="709"/>
        <w:jc w:val="both"/>
        <w:rPr>
          <w:sz w:val="28"/>
        </w:rPr>
      </w:pPr>
    </w:p>
    <w:p w14:paraId="A9000000">
      <w:pPr>
        <w:widowControl w:val="1"/>
        <w:numPr>
          <w:ilvl w:val="1"/>
          <w:numId w:val="3"/>
        </w:numPr>
        <w:ind w:firstLine="709" w:left="0"/>
        <w:jc w:val="both"/>
        <w:rPr>
          <w:b w:val="1"/>
          <w:sz w:val="28"/>
        </w:rPr>
      </w:pPr>
      <w:r>
        <w:rPr>
          <w:b w:val="1"/>
          <w:sz w:val="28"/>
        </w:rPr>
        <w:t>Совершенствование управления исполнением бюджета округа</w:t>
      </w:r>
    </w:p>
    <w:p w14:paraId="AA000000">
      <w:pPr>
        <w:widowControl w:val="1"/>
        <w:ind w:firstLine="709"/>
        <w:jc w:val="both"/>
        <w:rPr>
          <w:sz w:val="28"/>
        </w:rPr>
      </w:pPr>
      <w:r>
        <w:rPr>
          <w:sz w:val="28"/>
        </w:rPr>
        <w:t>Управление исполнением бюджета Крапивинского муниципального округа  в первую очередь будет ориентировано на повышение эффективности и строгое соблюдение бюджетной дисциплины всеми участниками бюджетного процесса, включая:</w:t>
      </w:r>
    </w:p>
    <w:p w14:paraId="AB000000">
      <w:pPr>
        <w:widowControl w:val="1"/>
        <w:ind w:firstLine="709"/>
        <w:jc w:val="both"/>
        <w:rPr>
          <w:sz w:val="28"/>
        </w:rPr>
      </w:pPr>
      <w:r>
        <w:rPr>
          <w:sz w:val="28"/>
        </w:rPr>
        <w:t>- принятие главными распорядителями бюджетных средств, бюджетных обязательств, только в пределах, доведенных до них лимитов бюджетных обязательств;</w:t>
      </w:r>
    </w:p>
    <w:p w14:paraId="AC000000">
      <w:pPr>
        <w:widowControl w:val="1"/>
        <w:ind w:firstLine="709"/>
        <w:jc w:val="both"/>
        <w:rPr>
          <w:sz w:val="28"/>
        </w:rPr>
      </w:pPr>
      <w:r>
        <w:rPr>
          <w:sz w:val="28"/>
        </w:rPr>
        <w:t>- планирование кассовых разрывов и резервов их покрытия;</w:t>
      </w:r>
    </w:p>
    <w:p w14:paraId="AD000000">
      <w:pPr>
        <w:widowControl w:val="1"/>
        <w:ind w:firstLine="709"/>
        <w:jc w:val="both"/>
        <w:rPr>
          <w:sz w:val="28"/>
        </w:rPr>
      </w:pPr>
      <w:r>
        <w:rPr>
          <w:sz w:val="28"/>
        </w:rPr>
        <w:t>- обеспечение контроля за отсутствием кредиторской задолженности по принятым обязательствам;</w:t>
      </w:r>
    </w:p>
    <w:p w14:paraId="AE000000">
      <w:pPr>
        <w:widowControl w:val="1"/>
        <w:ind w:firstLine="709"/>
        <w:jc w:val="both"/>
        <w:rPr>
          <w:sz w:val="28"/>
        </w:rPr>
      </w:pPr>
      <w:r>
        <w:rPr>
          <w:sz w:val="28"/>
        </w:rPr>
        <w:t>- обеспечени</w:t>
      </w:r>
      <w:r>
        <w:rPr>
          <w:sz w:val="28"/>
        </w:rPr>
        <w:t>е</w:t>
      </w:r>
      <w:r>
        <w:rPr>
          <w:sz w:val="28"/>
        </w:rPr>
        <w:t xml:space="preserve"> получателей бюджетных средств денежной наличностью с использованием расчетных банковских карт; </w:t>
      </w:r>
    </w:p>
    <w:p w14:paraId="AF000000">
      <w:pPr>
        <w:widowControl w:val="1"/>
        <w:ind w:firstLine="709"/>
        <w:jc w:val="both"/>
        <w:rPr>
          <w:sz w:val="28"/>
        </w:rPr>
      </w:pPr>
      <w:r>
        <w:rPr>
          <w:sz w:val="28"/>
        </w:rPr>
        <w:t>- контроль за целевым и эффективным, нацеленным на достижение конкретных результатов использованием бюджетных средств;</w:t>
      </w:r>
    </w:p>
    <w:p w14:paraId="B0000000">
      <w:pPr>
        <w:widowControl w:val="1"/>
        <w:ind w:firstLine="709"/>
        <w:jc w:val="both"/>
        <w:rPr>
          <w:sz w:val="28"/>
        </w:rPr>
      </w:pPr>
      <w:r>
        <w:rPr>
          <w:sz w:val="28"/>
        </w:rPr>
        <w:t>- осуществление контроля за соответствием объемов финансового обеспечения, предусмотренных и утвержденных в расходах бюджета округа для их осуществления, данным в планах-графиках закупок;</w:t>
      </w:r>
    </w:p>
    <w:p w14:paraId="B1000000">
      <w:pPr>
        <w:widowControl w:val="1"/>
        <w:ind w:firstLine="709"/>
        <w:jc w:val="both"/>
        <w:rPr>
          <w:sz w:val="28"/>
        </w:rPr>
      </w:pPr>
      <w:r>
        <w:rPr>
          <w:sz w:val="28"/>
        </w:rPr>
        <w:t>- сохранение режима экономии бюджетных средств за счет результатов конкурсных процедур;</w:t>
      </w:r>
    </w:p>
    <w:p w14:paraId="B2000000">
      <w:pPr>
        <w:pStyle w:val="Style_15"/>
        <w:widowControl w:val="1"/>
        <w:spacing w:after="0" w:before="0"/>
        <w:ind w:firstLine="709"/>
        <w:jc w:val="both"/>
        <w:rPr>
          <w:color w:val="000000"/>
          <w:sz w:val="28"/>
        </w:rPr>
      </w:pPr>
      <w:r>
        <w:rPr>
          <w:sz w:val="28"/>
        </w:rPr>
        <w:t xml:space="preserve">- </w:t>
      </w:r>
      <w:r>
        <w:rPr>
          <w:rStyle w:val="Style_16_ch"/>
          <w:color w:val="000000"/>
          <w:sz w:val="28"/>
        </w:rPr>
        <w:t>совершенствование нормативно-правовых актов, принятых органами местного самоуправления, с учетом изменений федерального и регионального закон</w:t>
      </w:r>
      <w:r>
        <w:rPr>
          <w:rStyle w:val="Style_16_ch"/>
          <w:color w:val="000000"/>
          <w:sz w:val="28"/>
        </w:rPr>
        <w:t>о</w:t>
      </w:r>
      <w:r>
        <w:rPr>
          <w:rStyle w:val="Style_16_ch"/>
          <w:color w:val="000000"/>
          <w:sz w:val="28"/>
        </w:rPr>
        <w:t>дательства;</w:t>
      </w:r>
    </w:p>
    <w:p w14:paraId="B3000000">
      <w:pPr>
        <w:widowControl w:val="1"/>
        <w:ind w:firstLine="709"/>
        <w:jc w:val="both"/>
        <w:rPr>
          <w:sz w:val="28"/>
        </w:rPr>
      </w:pPr>
      <w:r>
        <w:rPr>
          <w:sz w:val="28"/>
        </w:rPr>
        <w:t>- совершенствование системы бюджетного учета и отчетности в  Крапивинском муниципальном округе.</w:t>
      </w:r>
    </w:p>
    <w:p w14:paraId="B4000000">
      <w:pPr>
        <w:widowControl w:val="1"/>
        <w:ind w:firstLine="709"/>
        <w:jc w:val="both"/>
        <w:rPr>
          <w:sz w:val="28"/>
        </w:rPr>
      </w:pPr>
    </w:p>
    <w:p w14:paraId="B5000000">
      <w:pPr>
        <w:widowControl w:val="1"/>
        <w:numPr>
          <w:ilvl w:val="1"/>
          <w:numId w:val="3"/>
        </w:numPr>
        <w:ind w:firstLine="709" w:left="0"/>
        <w:jc w:val="both"/>
        <w:rPr>
          <w:b w:val="1"/>
          <w:sz w:val="28"/>
        </w:rPr>
      </w:pPr>
      <w:r>
        <w:rPr>
          <w:b w:val="1"/>
          <w:sz w:val="28"/>
        </w:rPr>
        <w:t>Политика в сфере финансового контроля</w:t>
      </w:r>
    </w:p>
    <w:p w14:paraId="B6000000">
      <w:pPr>
        <w:widowControl w:val="1"/>
        <w:ind w:firstLine="709"/>
        <w:jc w:val="both"/>
        <w:rPr>
          <w:sz w:val="28"/>
        </w:rPr>
      </w:pPr>
      <w:r>
        <w:rPr>
          <w:sz w:val="28"/>
        </w:rPr>
        <w:t>Проведению ответственной бюджетной политики будет способствовать дальнейшее совершенствование муниципального финансового контроля и контроля в сфере размещения заказов, ориентирование системы финансового контроля и контроля в сфере размещения заказов не только на выявление, но и на предотвращение нарушений законодательства.</w:t>
      </w:r>
    </w:p>
    <w:p w14:paraId="B7000000">
      <w:pPr>
        <w:widowControl w:val="1"/>
        <w:ind w:firstLine="709"/>
        <w:jc w:val="both"/>
        <w:rPr>
          <w:sz w:val="28"/>
        </w:rPr>
      </w:pPr>
      <w:r>
        <w:rPr>
          <w:sz w:val="28"/>
        </w:rPr>
        <w:t xml:space="preserve">Деятельность администрации Крапивинского муниципального </w:t>
      </w:r>
      <w:r>
        <w:rPr>
          <w:sz w:val="28"/>
        </w:rPr>
        <w:t>округа</w:t>
      </w:r>
      <w:r>
        <w:rPr>
          <w:sz w:val="28"/>
        </w:rPr>
        <w:t xml:space="preserve"> в сфере финансового контроля и контроля в сфере закупок будет направлена на:</w:t>
      </w:r>
    </w:p>
    <w:p w14:paraId="B8000000">
      <w:pPr>
        <w:widowControl w:val="1"/>
        <w:ind w:firstLine="709"/>
        <w:jc w:val="both"/>
        <w:rPr>
          <w:sz w:val="28"/>
        </w:rPr>
      </w:pPr>
      <w:r>
        <w:rPr>
          <w:sz w:val="28"/>
        </w:rPr>
        <w:t>- усиление контроля за эффективностью исполнения муниципальных программ и выполнения анализа достигнутых результатов;</w:t>
      </w:r>
    </w:p>
    <w:p w14:paraId="B9000000">
      <w:pPr>
        <w:widowControl w:val="1"/>
        <w:ind w:firstLine="709"/>
        <w:jc w:val="both"/>
        <w:rPr>
          <w:sz w:val="28"/>
        </w:rPr>
      </w:pPr>
      <w:r>
        <w:rPr>
          <w:sz w:val="28"/>
        </w:rPr>
        <w:t xml:space="preserve">- </w:t>
      </w:r>
      <w:r>
        <w:rPr>
          <w:sz w:val="28"/>
        </w:rPr>
        <w:t>усиление муниципального финансового контроля за соблюдением бюджетного законодательства и контроля за соблюдением законодательства о контрактной системе, применение мер ответственности за нарушени</w:t>
      </w:r>
      <w:r>
        <w:rPr>
          <w:sz w:val="28"/>
        </w:rPr>
        <w:t>е</w:t>
      </w:r>
      <w:r>
        <w:rPr>
          <w:sz w:val="28"/>
        </w:rPr>
        <w:t xml:space="preserve"> бюджетного законодательства и законодательства о контрактной системе;</w:t>
      </w:r>
    </w:p>
    <w:p w14:paraId="BA000000">
      <w:pPr>
        <w:widowControl w:val="1"/>
        <w:ind w:firstLine="709"/>
        <w:jc w:val="both"/>
        <w:rPr>
          <w:sz w:val="28"/>
        </w:rPr>
      </w:pPr>
      <w:r>
        <w:rPr>
          <w:sz w:val="28"/>
        </w:rPr>
        <w:t xml:space="preserve">- </w:t>
      </w:r>
      <w:r>
        <w:rPr>
          <w:sz w:val="28"/>
        </w:rPr>
        <w:t>повышение дейс</w:t>
      </w:r>
      <w:r>
        <w:rPr>
          <w:sz w:val="28"/>
        </w:rPr>
        <w:t xml:space="preserve">твенности и эффективности </w:t>
      </w:r>
      <w:r>
        <w:rPr>
          <w:sz w:val="28"/>
        </w:rPr>
        <w:t>финансового контроля</w:t>
      </w:r>
      <w:r>
        <w:rPr>
          <w:sz w:val="28"/>
        </w:rPr>
        <w:t>, направленн</w:t>
      </w:r>
      <w:r>
        <w:rPr>
          <w:sz w:val="28"/>
        </w:rPr>
        <w:t>ого</w:t>
      </w:r>
      <w:r>
        <w:rPr>
          <w:sz w:val="28"/>
        </w:rPr>
        <w:t xml:space="preserve"> на соблюдение внутренних стандартов и процедур составления и исполнения бюджета, составления бюджетной отчетности и ведения бюджетного учета главными распорядителями бюджетных средств и подведомственными получателями бюджетных средств</w:t>
      </w:r>
      <w:r>
        <w:rPr>
          <w:sz w:val="28"/>
        </w:rPr>
        <w:t>.</w:t>
      </w:r>
    </w:p>
    <w:p w14:paraId="BB000000">
      <w:pPr>
        <w:widowControl w:val="1"/>
        <w:ind w:firstLine="708" w:left="708"/>
        <w:rPr>
          <w:sz w:val="28"/>
        </w:rPr>
      </w:pPr>
    </w:p>
    <w:p w14:paraId="BC000000">
      <w:pPr>
        <w:widowControl w:val="1"/>
        <w:ind w:firstLine="708" w:left="708"/>
        <w:rPr>
          <w:sz w:val="28"/>
        </w:rPr>
      </w:pPr>
    </w:p>
    <w:p w14:paraId="BD000000">
      <w:pPr>
        <w:rPr>
          <w:sz w:val="28"/>
        </w:rPr>
      </w:pPr>
      <w:r>
        <w:rPr>
          <w:sz w:val="28"/>
        </w:rPr>
        <w:t xml:space="preserve">И.о. </w:t>
      </w:r>
      <w:r>
        <w:rPr>
          <w:sz w:val="28"/>
        </w:rPr>
        <w:t>начальник</w:t>
      </w:r>
      <w:r>
        <w:rPr>
          <w:sz w:val="28"/>
        </w:rPr>
        <w:t>а</w:t>
      </w:r>
      <w:r>
        <w:rPr>
          <w:sz w:val="28"/>
        </w:rPr>
        <w:t xml:space="preserve"> финансового управления</w:t>
      </w:r>
    </w:p>
    <w:p w14:paraId="BE000000">
      <w:pPr>
        <w:rPr>
          <w:sz w:val="28"/>
        </w:rPr>
      </w:pPr>
      <w:r>
        <w:rPr>
          <w:sz w:val="28"/>
        </w:rPr>
        <w:t xml:space="preserve">администрации </w:t>
      </w:r>
      <w:r>
        <w:rPr>
          <w:sz w:val="28"/>
        </w:rPr>
        <w:t xml:space="preserve">Крапивинского </w:t>
      </w:r>
    </w:p>
    <w:p w14:paraId="BF000000">
      <w:pPr>
        <w:rPr>
          <w:sz w:val="28"/>
        </w:rPr>
      </w:pPr>
      <w:r>
        <w:rPr>
          <w:sz w:val="28"/>
        </w:rPr>
        <w:t xml:space="preserve">муниципального </w:t>
      </w:r>
      <w:r>
        <w:rPr>
          <w:sz w:val="28"/>
        </w:rPr>
        <w:t>округа</w:t>
      </w:r>
      <w:r>
        <w:rPr>
          <w:sz w:val="28"/>
        </w:rPr>
        <w:t xml:space="preserve"> </w:t>
      </w:r>
      <w:r>
        <w:rPr>
          <w:sz w:val="28"/>
        </w:rPr>
        <w:tab/>
      </w:r>
      <w:r>
        <w:rPr>
          <w:sz w:val="28"/>
        </w:rPr>
        <w:tab/>
      </w:r>
      <w:r>
        <w:rPr>
          <w:sz w:val="28"/>
        </w:rPr>
        <w:tab/>
      </w:r>
      <w:r>
        <w:rPr>
          <w:sz w:val="28"/>
        </w:rPr>
        <w:tab/>
      </w:r>
      <w:r>
        <w:rPr>
          <w:sz w:val="28"/>
        </w:rPr>
        <w:tab/>
      </w:r>
      <w:r>
        <w:rPr>
          <w:sz w:val="28"/>
        </w:rPr>
        <w:tab/>
      </w:r>
      <w:r>
        <w:rPr>
          <w:sz w:val="28"/>
        </w:rPr>
        <w:t>А.Н. Баштанова</w:t>
      </w:r>
    </w:p>
    <w:sectPr>
      <w:headerReference r:id="rId1" w:type="default"/>
      <w:headerReference r:id="rId2" w:type="even"/>
      <w:pgSz w:h="16838" w:orient="portrait" w:w="11906"/>
      <w:pgMar w:bottom="851" w:footer="709" w:gutter="0" w:header="709" w:left="1701" w:right="851" w:top="567"/>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52400" cy="0"/>
              <wp:wrapSquare distB="0" distL="0" distR="0" distT="0" wrapText="bothSides"/>
              <wp:docPr hidden="false" id="1" name="Picture 1"/>
              <a:graphic>
                <a:graphicData uri="http://schemas.microsoft.com/office/word/2010/wordprocessingShape">
                  <wps:wsp>
                    <wps:cNvSpPr txBox="true"/>
                    <wps:spPr>
                      <a:xfrm flipH="false" flipV="false" rot="0">
                        <a:off x="0" y="0"/>
                        <a:ext cx="152400" cy="0"/>
                      </a:xfrm>
                      <a:prstGeom prst="rect">
                        <a:avLst/>
                      </a:prstGeom>
                    </wps:spPr>
                    <wps:txbx>
                      <w:txbxContent>
                        <w:p w14:paraId="02000000">
                          <w:pPr>
                            <w:pStyle w:val="Style_1"/>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txbxContent>
                    </wps:txbx>
                    <wps:bodyPr anchor="t" bIns="0" lIns="0" rIns="0" tIns="0" vert="horz" wrap="squar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52400" cy="0"/>
              <wp:wrapSquare distB="0" distL="0" distR="0" distT="0" wrapText="bothSides"/>
              <wp:docPr hidden="false" id="2" name="Picture 2"/>
              <a:graphic>
                <a:graphicData uri="http://schemas.microsoft.com/office/word/2010/wordprocessingShape">
                  <wps:wsp>
                    <wps:cNvSpPr txBox="true"/>
                    <wps:spPr>
                      <a:xfrm flipH="false" flipV="false" rot="0">
                        <a:off x="0" y="0"/>
                        <a:ext cx="152400" cy="0"/>
                      </a:xfrm>
                      <a:prstGeom prst="rect">
                        <a:avLst/>
                      </a:prstGeom>
                    </wps:spPr>
                    <wps:txbx>
                      <w:txbxContent>
                        <w:p w14:paraId="04000000">
                          <w:pPr>
                            <w:pStyle w:val="Style_1"/>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txbxContent>
                    </wps:txbx>
                    <wps:bodyPr anchor="t" bIns="0" lIns="0" rIns="0" tIns="0" vert="horz" wrap="squar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ind w:hanging="450" w:left="450"/>
      </w:pPr>
    </w:lvl>
    <w:lvl w:ilvl="1">
      <w:start w:val="1"/>
      <w:numFmt w:val="decimal"/>
      <w:lvlText w:val="%1.%2."/>
      <w:lvlJc w:val="left"/>
      <w:pPr>
        <w:widowControl w:val="1"/>
        <w:ind w:hanging="720" w:left="720"/>
      </w:pPr>
    </w:lvl>
    <w:lvl w:ilvl="2">
      <w:start w:val="1"/>
      <w:numFmt w:val="decimal"/>
      <w:lvlText w:val="%1.%2.%3."/>
      <w:lvlJc w:val="left"/>
      <w:pPr>
        <w:widowControl w:val="1"/>
        <w:ind w:hanging="720" w:left="720"/>
      </w:pPr>
    </w:lvl>
    <w:lvl w:ilvl="3">
      <w:start w:val="1"/>
      <w:numFmt w:val="decimal"/>
      <w:lvlText w:val="%1.%2.%3.%4."/>
      <w:lvlJc w:val="left"/>
      <w:pPr>
        <w:widowControl w:val="1"/>
        <w:ind w:hanging="1080" w:left="1080"/>
      </w:pPr>
    </w:lvl>
    <w:lvl w:ilvl="4">
      <w:start w:val="1"/>
      <w:numFmt w:val="decimal"/>
      <w:lvlText w:val="%1.%2.%3.%4.%5."/>
      <w:lvlJc w:val="left"/>
      <w:pPr>
        <w:widowControl w:val="1"/>
        <w:ind w:hanging="1080" w:left="1080"/>
      </w:pPr>
    </w:lvl>
    <w:lvl w:ilvl="5">
      <w:start w:val="1"/>
      <w:numFmt w:val="decimal"/>
      <w:lvlText w:val="%1.%2.%3.%4.%5.%6."/>
      <w:lvlJc w:val="left"/>
      <w:pPr>
        <w:widowControl w:val="1"/>
        <w:ind w:hanging="1440" w:left="1440"/>
      </w:pPr>
    </w:lvl>
    <w:lvl w:ilvl="6">
      <w:start w:val="1"/>
      <w:numFmt w:val="decimal"/>
      <w:lvlText w:val="%1.%2.%3.%4.%5.%6.%7."/>
      <w:lvlJc w:val="left"/>
      <w:pPr>
        <w:widowControl w:val="1"/>
        <w:ind w:hanging="1800" w:left="1800"/>
      </w:pPr>
    </w:lvl>
    <w:lvl w:ilvl="7">
      <w:start w:val="1"/>
      <w:numFmt w:val="decimal"/>
      <w:lvlText w:val="%1.%2.%3.%4.%5.%6.%7.%8."/>
      <w:lvlJc w:val="left"/>
      <w:pPr>
        <w:widowControl w:val="1"/>
        <w:ind w:hanging="1800" w:left="1800"/>
      </w:pPr>
    </w:lvl>
    <w:lvl w:ilvl="8">
      <w:start w:val="1"/>
      <w:numFmt w:val="decimal"/>
      <w:lvlText w:val="%1.%2.%3.%4.%5.%6.%7.%8.%9."/>
      <w:lvlJc w:val="left"/>
      <w:pPr>
        <w:widowControl w:val="1"/>
        <w:ind w:hanging="2160" w:left="2160"/>
      </w:pPr>
    </w:lvl>
  </w:abstractNum>
  <w:abstractNum w:abstractNumId="1">
    <w:lvl w:ilvl="0">
      <w:start w:val="1"/>
      <w:numFmt w:val="bullet"/>
      <w:lvlText w:val=""/>
      <w:lvlJc w:val="left"/>
      <w:pPr>
        <w:widowControl w:val="1"/>
        <w:ind w:hanging="360" w:left="1352"/>
      </w:pPr>
      <w:rPr>
        <w:rFonts w:ascii="Symbol" w:hAnsi="Symbol"/>
      </w:rPr>
    </w:lvl>
    <w:lvl w:ilvl="1">
      <w:start w:val="1"/>
      <w:numFmt w:val="bullet"/>
      <w:lvlText w:val="o"/>
      <w:lvlJc w:val="left"/>
      <w:pPr>
        <w:widowControl w:val="1"/>
        <w:ind w:hanging="360" w:left="1440"/>
      </w:pPr>
      <w:rPr>
        <w:rFonts w:ascii="Courier New" w:hAnsi="Courier New"/>
      </w:rPr>
    </w:lvl>
    <w:lvl w:ilvl="2">
      <w:start w:val="1"/>
      <w:numFmt w:val="bullet"/>
      <w:lvlText w:val=""/>
      <w:lvlJc w:val="left"/>
      <w:pPr>
        <w:widowControl w:val="1"/>
        <w:ind w:hanging="360" w:left="2160"/>
      </w:pPr>
      <w:rPr>
        <w:rFonts w:ascii="Wingdings" w:hAnsi="Wingdings"/>
      </w:rPr>
    </w:lvl>
    <w:lvl w:ilvl="3">
      <w:start w:val="1"/>
      <w:numFmt w:val="bullet"/>
      <w:lvlText w:val=""/>
      <w:lvlJc w:val="left"/>
      <w:pPr>
        <w:widowControl w:val="1"/>
        <w:ind w:hanging="360" w:left="2880"/>
      </w:pPr>
      <w:rPr>
        <w:rFonts w:ascii="Symbol" w:hAnsi="Symbol"/>
      </w:rPr>
    </w:lvl>
    <w:lvl w:ilvl="4">
      <w:start w:val="1"/>
      <w:numFmt w:val="bullet"/>
      <w:lvlText w:val="o"/>
      <w:lvlJc w:val="left"/>
      <w:pPr>
        <w:widowControl w:val="1"/>
        <w:ind w:hanging="360" w:left="3600"/>
      </w:pPr>
      <w:rPr>
        <w:rFonts w:ascii="Courier New" w:hAnsi="Courier New"/>
      </w:rPr>
    </w:lvl>
    <w:lvl w:ilvl="5">
      <w:start w:val="1"/>
      <w:numFmt w:val="bullet"/>
      <w:lvlText w:val=""/>
      <w:lvlJc w:val="left"/>
      <w:pPr>
        <w:widowControl w:val="1"/>
        <w:ind w:hanging="360" w:left="4320"/>
      </w:pPr>
      <w:rPr>
        <w:rFonts w:ascii="Wingdings" w:hAnsi="Wingdings"/>
      </w:rPr>
    </w:lvl>
    <w:lvl w:ilvl="6">
      <w:start w:val="1"/>
      <w:numFmt w:val="bullet"/>
      <w:lvlText w:val=""/>
      <w:lvlJc w:val="left"/>
      <w:pPr>
        <w:widowControl w:val="1"/>
        <w:ind w:hanging="360" w:left="5040"/>
      </w:pPr>
      <w:rPr>
        <w:rFonts w:ascii="Symbol" w:hAnsi="Symbol"/>
      </w:rPr>
    </w:lvl>
    <w:lvl w:ilvl="7">
      <w:start w:val="1"/>
      <w:numFmt w:val="bullet"/>
      <w:lvlText w:val="o"/>
      <w:lvlJc w:val="left"/>
      <w:pPr>
        <w:widowControl w:val="1"/>
        <w:ind w:hanging="360" w:left="5760"/>
      </w:pPr>
      <w:rPr>
        <w:rFonts w:ascii="Courier New" w:hAnsi="Courier New"/>
      </w:rPr>
    </w:lvl>
    <w:lvl w:ilvl="8">
      <w:start w:val="1"/>
      <w:numFmt w:val="bullet"/>
      <w:lvlText w:val=""/>
      <w:lvlJc w:val="left"/>
      <w:pPr>
        <w:widowControl w:val="1"/>
        <w:ind w:hanging="360" w:left="6480"/>
      </w:pPr>
      <w:rPr>
        <w:rFonts w:ascii="Wingdings" w:hAnsi="Wingdings"/>
      </w:rPr>
    </w:lvl>
  </w:abstractNum>
  <w:abstractNum w:abstractNumId="2">
    <w:lvl w:ilvl="0">
      <w:start w:val="2"/>
      <w:numFmt w:val="decimal"/>
      <w:lvlText w:val="%1."/>
      <w:lvlJc w:val="left"/>
      <w:pPr>
        <w:widowControl w:val="1"/>
        <w:ind w:hanging="450" w:left="450"/>
      </w:pPr>
    </w:lvl>
    <w:lvl w:ilvl="1">
      <w:start w:val="1"/>
      <w:numFmt w:val="decimal"/>
      <w:lvlText w:val="%1.%2."/>
      <w:lvlJc w:val="left"/>
      <w:pPr>
        <w:widowControl w:val="1"/>
        <w:ind w:hanging="720" w:left="720"/>
      </w:pPr>
    </w:lvl>
    <w:lvl w:ilvl="2">
      <w:start w:val="1"/>
      <w:numFmt w:val="decimal"/>
      <w:lvlText w:val="%1.%2.%3."/>
      <w:lvlJc w:val="left"/>
      <w:pPr>
        <w:widowControl w:val="1"/>
        <w:ind w:hanging="720" w:left="720"/>
      </w:pPr>
    </w:lvl>
    <w:lvl w:ilvl="3">
      <w:start w:val="1"/>
      <w:numFmt w:val="decimal"/>
      <w:lvlText w:val="%1.%2.%3.%4."/>
      <w:lvlJc w:val="left"/>
      <w:pPr>
        <w:widowControl w:val="1"/>
        <w:ind w:hanging="1080" w:left="1080"/>
      </w:pPr>
    </w:lvl>
    <w:lvl w:ilvl="4">
      <w:start w:val="1"/>
      <w:numFmt w:val="decimal"/>
      <w:lvlText w:val="%1.%2.%3.%4.%5."/>
      <w:lvlJc w:val="left"/>
      <w:pPr>
        <w:widowControl w:val="1"/>
        <w:ind w:hanging="1080" w:left="1080"/>
      </w:pPr>
    </w:lvl>
    <w:lvl w:ilvl="5">
      <w:start w:val="1"/>
      <w:numFmt w:val="decimal"/>
      <w:lvlText w:val="%1.%2.%3.%4.%5.%6."/>
      <w:lvlJc w:val="left"/>
      <w:pPr>
        <w:widowControl w:val="1"/>
        <w:ind w:hanging="1440" w:left="1440"/>
      </w:pPr>
    </w:lvl>
    <w:lvl w:ilvl="6">
      <w:start w:val="1"/>
      <w:numFmt w:val="decimal"/>
      <w:lvlText w:val="%1.%2.%3.%4.%5.%6.%7."/>
      <w:lvlJc w:val="left"/>
      <w:pPr>
        <w:widowControl w:val="1"/>
        <w:ind w:hanging="1800" w:left="1800"/>
      </w:pPr>
    </w:lvl>
    <w:lvl w:ilvl="7">
      <w:start w:val="1"/>
      <w:numFmt w:val="decimal"/>
      <w:lvlText w:val="%1.%2.%3.%4.%5.%6.%7.%8."/>
      <w:lvlJc w:val="left"/>
      <w:pPr>
        <w:widowControl w:val="1"/>
        <w:ind w:hanging="1800" w:left="1800"/>
      </w:pPr>
    </w:lvl>
    <w:lvl w:ilvl="8">
      <w:start w:val="1"/>
      <w:numFmt w:val="decimal"/>
      <w:lvlText w:val="%1.%2.%3.%4.%5.%6.%7.%8.%9."/>
      <w:lvlJc w:val="left"/>
      <w:pPr>
        <w:widowControl w:val="1"/>
        <w:ind w:hanging="2160" w:left="2160"/>
      </w:pPr>
    </w:lvl>
  </w:abstractNum>
  <w:num w:numId="1">
    <w:abstractNumId w:val="0"/>
  </w:num>
  <w:num w:numId="2">
    <w:abstractNumId w:val="1"/>
  </w:num>
  <w:num w:numId="3">
    <w:abstractNumId w:val="2"/>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0" w:uiPriority="9" w:unhideWhenUsed="0"/>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7" w:type="paragraph">
    <w:name w:val="Normal"/>
    <w:link w:val="Style_17_ch"/>
    <w:uiPriority w:val="0"/>
    <w:qFormat/>
    <w:rPr>
      <w:sz w:val="24"/>
    </w:rPr>
  </w:style>
  <w:style w:default="1" w:styleId="Style_17_ch" w:type="character">
    <w:name w:val="Normal"/>
    <w:link w:val="Style_17"/>
    <w:rPr>
      <w:sz w:val="24"/>
    </w:rPr>
  </w:style>
  <w:style w:styleId="Style_18" w:type="paragraph">
    <w:name w:val="toc 2"/>
    <w:next w:val="Style_17"/>
    <w:link w:val="Style_18_ch"/>
    <w:uiPriority w:val="39"/>
    <w:pPr>
      <w:ind w:firstLine="0" w:left="200"/>
      <w:jc w:val="left"/>
    </w:pPr>
    <w:rPr>
      <w:rFonts w:ascii="XO Thames" w:hAnsi="XO Thames"/>
      <w:sz w:val="28"/>
    </w:rPr>
  </w:style>
  <w:style w:styleId="Style_18_ch" w:type="character">
    <w:name w:val="toc 2"/>
    <w:link w:val="Style_18"/>
    <w:rPr>
      <w:rFonts w:ascii="XO Thames" w:hAnsi="XO Thames"/>
      <w:sz w:val="28"/>
    </w:rPr>
  </w:style>
  <w:style w:styleId="Style_19" w:type="paragraph">
    <w:name w:val="toc 4"/>
    <w:next w:val="Style_17"/>
    <w:link w:val="Style_19_ch"/>
    <w:uiPriority w:val="39"/>
    <w:pPr>
      <w:ind w:firstLine="0" w:left="600"/>
      <w:jc w:val="left"/>
    </w:pPr>
    <w:rPr>
      <w:rFonts w:ascii="XO Thames" w:hAnsi="XO Thames"/>
      <w:sz w:val="28"/>
    </w:rPr>
  </w:style>
  <w:style w:styleId="Style_19_ch" w:type="character">
    <w:name w:val="toc 4"/>
    <w:link w:val="Style_19"/>
    <w:rPr>
      <w:rFonts w:ascii="XO Thames" w:hAnsi="XO Thames"/>
      <w:sz w:val="28"/>
    </w:rPr>
  </w:style>
  <w:style w:styleId="Style_20" w:type="paragraph">
    <w:name w:val="heading 7"/>
    <w:basedOn w:val="Style_17"/>
    <w:next w:val="Style_17"/>
    <w:link w:val="Style_20_ch"/>
    <w:uiPriority w:val="9"/>
    <w:qFormat/>
    <w:pPr>
      <w:keepNext w:val="1"/>
      <w:widowControl w:val="1"/>
      <w:spacing w:line="360" w:lineRule="atLeast"/>
      <w:ind/>
      <w:jc w:val="center"/>
      <w:outlineLvl w:val="6"/>
    </w:pPr>
    <w:rPr>
      <w:b w:val="1"/>
      <w:sz w:val="28"/>
    </w:rPr>
  </w:style>
  <w:style w:styleId="Style_20_ch" w:type="character">
    <w:name w:val="heading 7"/>
    <w:basedOn w:val="Style_17_ch"/>
    <w:link w:val="Style_20"/>
    <w:rPr>
      <w:b w:val="1"/>
      <w:sz w:val="28"/>
    </w:rPr>
  </w:style>
  <w:style w:styleId="Style_21" w:type="paragraph">
    <w:name w:val="toc 6"/>
    <w:next w:val="Style_17"/>
    <w:link w:val="Style_21_ch"/>
    <w:uiPriority w:val="39"/>
    <w:pPr>
      <w:ind w:firstLine="0" w:left="1000"/>
      <w:jc w:val="left"/>
    </w:pPr>
    <w:rPr>
      <w:rFonts w:ascii="XO Thames" w:hAnsi="XO Thames"/>
      <w:sz w:val="28"/>
    </w:rPr>
  </w:style>
  <w:style w:styleId="Style_21_ch" w:type="character">
    <w:name w:val="toc 6"/>
    <w:link w:val="Style_21"/>
    <w:rPr>
      <w:rFonts w:ascii="XO Thames" w:hAnsi="XO Thames"/>
      <w:sz w:val="28"/>
    </w:rPr>
  </w:style>
  <w:style w:styleId="Style_22" w:type="paragraph">
    <w:name w:val="toc 7"/>
    <w:next w:val="Style_17"/>
    <w:link w:val="Style_22_ch"/>
    <w:uiPriority w:val="39"/>
    <w:pPr>
      <w:ind w:firstLine="0" w:left="1200"/>
      <w:jc w:val="left"/>
    </w:pPr>
    <w:rPr>
      <w:rFonts w:ascii="XO Thames" w:hAnsi="XO Thames"/>
      <w:sz w:val="28"/>
    </w:rPr>
  </w:style>
  <w:style w:styleId="Style_22_ch" w:type="character">
    <w:name w:val="toc 7"/>
    <w:link w:val="Style_22"/>
    <w:rPr>
      <w:rFonts w:ascii="XO Thames" w:hAnsi="XO Thames"/>
      <w:sz w:val="28"/>
    </w:rPr>
  </w:style>
  <w:style w:styleId="Style_23" w:type="paragraph">
    <w:name w:val="Default Paragraph Font"/>
    <w:link w:val="Style_23_ch"/>
  </w:style>
  <w:style w:styleId="Style_23_ch" w:type="character">
    <w:name w:val="Default Paragraph Font"/>
    <w:link w:val="Style_23"/>
  </w:style>
  <w:style w:styleId="Style_24" w:type="paragraph">
    <w:name w:val="Body Text 2"/>
    <w:basedOn w:val="Style_17"/>
    <w:link w:val="Style_24_ch"/>
    <w:pPr>
      <w:widowControl w:val="1"/>
      <w:spacing w:after="120" w:line="480" w:lineRule="auto"/>
      <w:ind/>
    </w:pPr>
  </w:style>
  <w:style w:styleId="Style_24_ch" w:type="character">
    <w:name w:val="Body Text 2"/>
    <w:basedOn w:val="Style_17_ch"/>
    <w:link w:val="Style_24"/>
  </w:style>
  <w:style w:styleId="Style_4" w:type="paragraph">
    <w:name w:val="blk"/>
    <w:link w:val="Style_4_ch"/>
  </w:style>
  <w:style w:styleId="Style_4_ch" w:type="character">
    <w:name w:val="blk"/>
    <w:link w:val="Style_4"/>
  </w:style>
  <w:style w:styleId="Style_25" w:type="paragraph">
    <w:name w:val="ConsPlusTitle"/>
    <w:link w:val="Style_25_ch"/>
    <w:pPr>
      <w:widowControl w:val="0"/>
      <w:ind/>
    </w:pPr>
    <w:rPr>
      <w:rFonts w:ascii="Arial" w:hAnsi="Arial"/>
      <w:b w:val="1"/>
    </w:rPr>
  </w:style>
  <w:style w:styleId="Style_25_ch" w:type="character">
    <w:name w:val="ConsPlusTitle"/>
    <w:link w:val="Style_25"/>
    <w:rPr>
      <w:rFonts w:ascii="Arial" w:hAnsi="Arial"/>
      <w:b w:val="1"/>
    </w:rPr>
  </w:style>
  <w:style w:styleId="Style_26" w:type="paragraph">
    <w:name w:val="Font Style16"/>
    <w:link w:val="Style_26_ch"/>
    <w:rPr>
      <w:rFonts w:ascii="Times New Roman" w:hAnsi="Times New Roman"/>
      <w:sz w:val="24"/>
    </w:rPr>
  </w:style>
  <w:style w:styleId="Style_26_ch" w:type="character">
    <w:name w:val="Font Style16"/>
    <w:link w:val="Style_26"/>
    <w:rPr>
      <w:rFonts w:ascii="Times New Roman" w:hAnsi="Times New Roman"/>
      <w:sz w:val="24"/>
    </w:rPr>
  </w:style>
  <w:style w:styleId="Style_27" w:type="paragraph">
    <w:name w:val="footer"/>
    <w:basedOn w:val="Style_17"/>
    <w:link w:val="Style_27_ch"/>
    <w:pPr>
      <w:widowControl w:val="1"/>
      <w:tabs>
        <w:tab w:leader="none" w:pos="4677" w:val="center"/>
        <w:tab w:leader="none" w:pos="9355" w:val="right"/>
      </w:tabs>
      <w:ind/>
    </w:pPr>
  </w:style>
  <w:style w:styleId="Style_27_ch" w:type="character">
    <w:name w:val="footer"/>
    <w:basedOn w:val="Style_17_ch"/>
    <w:link w:val="Style_27"/>
  </w:style>
  <w:style w:styleId="Style_28" w:type="paragraph">
    <w:name w:val="Endnote"/>
    <w:link w:val="Style_28_ch"/>
    <w:pPr>
      <w:ind w:firstLine="851" w:left="0"/>
      <w:jc w:val="both"/>
    </w:pPr>
    <w:rPr>
      <w:rFonts w:ascii="XO Thames" w:hAnsi="XO Thames"/>
      <w:sz w:val="22"/>
    </w:rPr>
  </w:style>
  <w:style w:styleId="Style_28_ch" w:type="character">
    <w:name w:val="Endnote"/>
    <w:link w:val="Style_28"/>
    <w:rPr>
      <w:rFonts w:ascii="XO Thames" w:hAnsi="XO Thames"/>
      <w:sz w:val="22"/>
    </w:rPr>
  </w:style>
  <w:style w:styleId="Style_29" w:type="paragraph">
    <w:name w:val="heading 3"/>
    <w:next w:val="Style_17"/>
    <w:link w:val="Style_29_ch"/>
    <w:uiPriority w:val="9"/>
    <w:qFormat/>
    <w:pPr>
      <w:spacing w:after="120" w:before="120"/>
      <w:ind/>
      <w:jc w:val="both"/>
      <w:outlineLvl w:val="2"/>
    </w:pPr>
    <w:rPr>
      <w:rFonts w:ascii="XO Thames" w:hAnsi="XO Thames"/>
      <w:b w:val="1"/>
      <w:sz w:val="26"/>
    </w:rPr>
  </w:style>
  <w:style w:styleId="Style_29_ch" w:type="character">
    <w:name w:val="heading 3"/>
    <w:link w:val="Style_29"/>
    <w:rPr>
      <w:rFonts w:ascii="XO Thames" w:hAnsi="XO Thames"/>
      <w:b w:val="1"/>
      <w:sz w:val="26"/>
    </w:rPr>
  </w:style>
  <w:style w:styleId="Style_14" w:type="paragraph">
    <w:name w:val="Style3"/>
    <w:basedOn w:val="Style_17"/>
    <w:link w:val="Style_14_ch"/>
    <w:pPr>
      <w:widowControl w:val="0"/>
      <w:spacing w:line="324" w:lineRule="exact"/>
      <w:ind w:firstLine="698"/>
      <w:jc w:val="both"/>
    </w:pPr>
  </w:style>
  <w:style w:styleId="Style_14_ch" w:type="character">
    <w:name w:val="Style3"/>
    <w:basedOn w:val="Style_17_ch"/>
    <w:link w:val="Style_14"/>
  </w:style>
  <w:style w:styleId="Style_12" w:type="paragraph">
    <w:name w:val="p11"/>
    <w:basedOn w:val="Style_17"/>
    <w:link w:val="Style_12_ch"/>
    <w:pPr>
      <w:widowControl w:val="1"/>
      <w:spacing w:afterAutospacing="on" w:beforeAutospacing="on"/>
      <w:ind/>
    </w:pPr>
  </w:style>
  <w:style w:styleId="Style_12_ch" w:type="character">
    <w:name w:val="p11"/>
    <w:basedOn w:val="Style_17_ch"/>
    <w:link w:val="Style_12"/>
  </w:style>
  <w:style w:styleId="Style_2" w:type="paragraph">
    <w:name w:val="page number"/>
    <w:basedOn w:val="Style_23"/>
    <w:link w:val="Style_2_ch"/>
  </w:style>
  <w:style w:styleId="Style_2_ch" w:type="character">
    <w:name w:val="page number"/>
    <w:basedOn w:val="Style_23_ch"/>
    <w:link w:val="Style_2"/>
  </w:style>
  <w:style w:styleId="Style_13" w:type="paragraph">
    <w:name w:val="Style4"/>
    <w:basedOn w:val="Style_17"/>
    <w:link w:val="Style_13_ch"/>
    <w:pPr>
      <w:widowControl w:val="0"/>
      <w:spacing w:line="320" w:lineRule="exact"/>
      <w:ind w:firstLine="713"/>
      <w:jc w:val="both"/>
    </w:pPr>
  </w:style>
  <w:style w:styleId="Style_13_ch" w:type="character">
    <w:name w:val="Style4"/>
    <w:basedOn w:val="Style_17_ch"/>
    <w:link w:val="Style_13"/>
  </w:style>
  <w:style w:styleId="Style_30" w:type="paragraph">
    <w:name w:val="toc 3"/>
    <w:next w:val="Style_17"/>
    <w:link w:val="Style_30_ch"/>
    <w:uiPriority w:val="39"/>
    <w:pPr>
      <w:ind w:firstLine="0" w:left="400"/>
      <w:jc w:val="left"/>
    </w:pPr>
    <w:rPr>
      <w:rFonts w:ascii="XO Thames" w:hAnsi="XO Thames"/>
      <w:sz w:val="28"/>
    </w:rPr>
  </w:style>
  <w:style w:styleId="Style_30_ch" w:type="character">
    <w:name w:val="toc 3"/>
    <w:link w:val="Style_30"/>
    <w:rPr>
      <w:rFonts w:ascii="XO Thames" w:hAnsi="XO Thames"/>
      <w:sz w:val="28"/>
    </w:rPr>
  </w:style>
  <w:style w:styleId="Style_31" w:type="paragraph">
    <w:name w:val="fontstyle01"/>
    <w:link w:val="Style_31_ch"/>
    <w:rPr>
      <w:rFonts w:ascii="TimesNewRomanPSMT" w:hAnsi="TimesNewRomanPSMT"/>
      <w:color w:val="000000"/>
      <w:sz w:val="24"/>
    </w:rPr>
  </w:style>
  <w:style w:styleId="Style_31_ch" w:type="character">
    <w:name w:val="fontstyle01"/>
    <w:link w:val="Style_31"/>
    <w:rPr>
      <w:rFonts w:ascii="TimesNewRomanPSMT" w:hAnsi="TimesNewRomanPSMT"/>
      <w:color w:val="000000"/>
      <w:sz w:val="24"/>
    </w:rPr>
  </w:style>
  <w:style w:styleId="Style_32" w:type="paragraph">
    <w:name w:val="Прижатый влево"/>
    <w:basedOn w:val="Style_17"/>
    <w:next w:val="Style_17"/>
    <w:link w:val="Style_32_ch"/>
    <w:rPr>
      <w:rFonts w:ascii="Arial" w:hAnsi="Arial"/>
    </w:rPr>
  </w:style>
  <w:style w:styleId="Style_32_ch" w:type="character">
    <w:name w:val="Прижатый влево"/>
    <w:basedOn w:val="Style_17_ch"/>
    <w:link w:val="Style_32"/>
    <w:rPr>
      <w:rFonts w:ascii="Arial" w:hAnsi="Arial"/>
    </w:rPr>
  </w:style>
  <w:style w:styleId="Style_33" w:type="paragraph">
    <w:name w:val="heading 5"/>
    <w:next w:val="Style_17"/>
    <w:link w:val="Style_33_ch"/>
    <w:uiPriority w:val="9"/>
    <w:qFormat/>
    <w:pPr>
      <w:spacing w:after="120" w:before="120"/>
      <w:ind/>
      <w:jc w:val="both"/>
      <w:outlineLvl w:val="4"/>
    </w:pPr>
    <w:rPr>
      <w:rFonts w:ascii="XO Thames" w:hAnsi="XO Thames"/>
      <w:b w:val="1"/>
      <w:sz w:val="22"/>
    </w:rPr>
  </w:style>
  <w:style w:styleId="Style_33_ch" w:type="character">
    <w:name w:val="heading 5"/>
    <w:link w:val="Style_33"/>
    <w:rPr>
      <w:rFonts w:ascii="XO Thames" w:hAnsi="XO Thames"/>
      <w:b w:val="1"/>
      <w:sz w:val="22"/>
    </w:rPr>
  </w:style>
  <w:style w:styleId="Style_34" w:type="paragraph">
    <w:name w:val="heading 1"/>
    <w:basedOn w:val="Style_17"/>
    <w:next w:val="Style_17"/>
    <w:link w:val="Style_34_ch"/>
    <w:uiPriority w:val="9"/>
    <w:qFormat/>
    <w:pPr>
      <w:keepNext w:val="1"/>
      <w:widowControl w:val="0"/>
      <w:ind w:firstLine="226" w:right="4604"/>
      <w:jc w:val="both"/>
      <w:outlineLvl w:val="0"/>
    </w:pPr>
  </w:style>
  <w:style w:styleId="Style_34_ch" w:type="character">
    <w:name w:val="heading 1"/>
    <w:basedOn w:val="Style_17_ch"/>
    <w:link w:val="Style_34"/>
  </w:style>
  <w:style w:styleId="Style_35" w:type="paragraph">
    <w:name w:val="Balloon Text"/>
    <w:basedOn w:val="Style_17"/>
    <w:link w:val="Style_35_ch"/>
    <w:rPr>
      <w:rFonts w:ascii="Tahoma" w:hAnsi="Tahoma"/>
      <w:sz w:val="16"/>
    </w:rPr>
  </w:style>
  <w:style w:styleId="Style_35_ch" w:type="character">
    <w:name w:val="Balloon Text"/>
    <w:basedOn w:val="Style_17_ch"/>
    <w:link w:val="Style_35"/>
    <w:rPr>
      <w:rFonts w:ascii="Tahoma" w:hAnsi="Tahoma"/>
      <w:sz w:val="16"/>
    </w:rPr>
  </w:style>
  <w:style w:styleId="Style_7" w:type="paragraph">
    <w:name w:val="Body Text"/>
    <w:basedOn w:val="Style_17"/>
    <w:link w:val="Style_7_ch"/>
    <w:pPr>
      <w:widowControl w:val="1"/>
      <w:ind/>
      <w:jc w:val="both"/>
    </w:pPr>
    <w:rPr>
      <w:sz w:val="28"/>
    </w:rPr>
  </w:style>
  <w:style w:styleId="Style_7_ch" w:type="character">
    <w:name w:val="Body Text"/>
    <w:basedOn w:val="Style_17_ch"/>
    <w:link w:val="Style_7"/>
    <w:rPr>
      <w:sz w:val="28"/>
    </w:rPr>
  </w:style>
  <w:style w:styleId="Style_36" w:type="paragraph">
    <w:name w:val="Hyperlink"/>
    <w:link w:val="Style_36_ch"/>
    <w:rPr>
      <w:color w:val="0000FF"/>
      <w:u w:val="none"/>
    </w:rPr>
  </w:style>
  <w:style w:styleId="Style_36_ch" w:type="character">
    <w:name w:val="Hyperlink"/>
    <w:link w:val="Style_36"/>
    <w:rPr>
      <w:color w:val="0000FF"/>
      <w:u w:val="none"/>
    </w:rPr>
  </w:style>
  <w:style w:styleId="Style_37" w:type="paragraph">
    <w:name w:val="Footnote"/>
    <w:link w:val="Style_37_ch"/>
    <w:pPr>
      <w:ind w:firstLine="851" w:left="0"/>
      <w:jc w:val="both"/>
    </w:pPr>
    <w:rPr>
      <w:rFonts w:ascii="XO Thames" w:hAnsi="XO Thames"/>
      <w:sz w:val="22"/>
    </w:rPr>
  </w:style>
  <w:style w:styleId="Style_37_ch" w:type="character">
    <w:name w:val="Footnote"/>
    <w:link w:val="Style_37"/>
    <w:rPr>
      <w:rFonts w:ascii="XO Thames" w:hAnsi="XO Thames"/>
      <w:sz w:val="22"/>
    </w:rPr>
  </w:style>
  <w:style w:styleId="Style_38" w:type="paragraph">
    <w:name w:val="toc 1"/>
    <w:next w:val="Style_17"/>
    <w:link w:val="Style_38_ch"/>
    <w:uiPriority w:val="39"/>
    <w:pPr>
      <w:ind w:firstLine="0" w:left="0"/>
      <w:jc w:val="left"/>
    </w:pPr>
    <w:rPr>
      <w:rFonts w:ascii="XO Thames" w:hAnsi="XO Thames"/>
      <w:b w:val="1"/>
      <w:sz w:val="28"/>
    </w:rPr>
  </w:style>
  <w:style w:styleId="Style_38_ch" w:type="character">
    <w:name w:val="toc 1"/>
    <w:link w:val="Style_38"/>
    <w:rPr>
      <w:rFonts w:ascii="XO Thames" w:hAnsi="XO Thames"/>
      <w:b w:val="1"/>
      <w:sz w:val="28"/>
    </w:rPr>
  </w:style>
  <w:style w:styleId="Style_10" w:type="paragraph">
    <w:name w:val="List Paragraph"/>
    <w:basedOn w:val="Style_17"/>
    <w:link w:val="Style_10_ch"/>
    <w:pPr>
      <w:widowControl w:val="1"/>
      <w:ind w:left="708"/>
    </w:pPr>
  </w:style>
  <w:style w:styleId="Style_10_ch" w:type="character">
    <w:name w:val="List Paragraph"/>
    <w:basedOn w:val="Style_17_ch"/>
    <w:link w:val="Style_10"/>
  </w:style>
  <w:style w:styleId="Style_39" w:type="paragraph">
    <w:name w:val="Header and Footer"/>
    <w:link w:val="Style_39_ch"/>
    <w:pPr>
      <w:spacing w:line="240" w:lineRule="auto"/>
      <w:ind/>
      <w:jc w:val="both"/>
    </w:pPr>
    <w:rPr>
      <w:rFonts w:ascii="XO Thames" w:hAnsi="XO Thames"/>
      <w:sz w:val="28"/>
    </w:rPr>
  </w:style>
  <w:style w:styleId="Style_39_ch" w:type="character">
    <w:name w:val="Header and Footer"/>
    <w:link w:val="Style_39"/>
    <w:rPr>
      <w:rFonts w:ascii="XO Thames" w:hAnsi="XO Thames"/>
      <w:sz w:val="28"/>
    </w:rPr>
  </w:style>
  <w:style w:styleId="Style_9" w:type="paragraph">
    <w:name w:val="ConsPlusNormal"/>
    <w:link w:val="Style_9_ch"/>
    <w:pPr>
      <w:widowControl w:val="0"/>
      <w:ind w:firstLine="720"/>
    </w:pPr>
    <w:rPr>
      <w:rFonts w:ascii="Arial" w:hAnsi="Arial"/>
    </w:rPr>
  </w:style>
  <w:style w:styleId="Style_9_ch" w:type="character">
    <w:name w:val="ConsPlusNormal"/>
    <w:link w:val="Style_9"/>
    <w:rPr>
      <w:rFonts w:ascii="Arial" w:hAnsi="Arial"/>
    </w:rPr>
  </w:style>
  <w:style w:styleId="Style_1" w:type="paragraph">
    <w:name w:val="header"/>
    <w:basedOn w:val="Style_17"/>
    <w:link w:val="Style_1_ch"/>
    <w:pPr>
      <w:widowControl w:val="1"/>
      <w:tabs>
        <w:tab w:leader="none" w:pos="4677" w:val="center"/>
        <w:tab w:leader="none" w:pos="9355" w:val="right"/>
      </w:tabs>
      <w:ind/>
    </w:pPr>
  </w:style>
  <w:style w:styleId="Style_1_ch" w:type="character">
    <w:name w:val="header"/>
    <w:basedOn w:val="Style_17_ch"/>
    <w:link w:val="Style_1"/>
  </w:style>
  <w:style w:styleId="Style_8" w:type="paragraph">
    <w:name w:val="Normal_Export"/>
    <w:basedOn w:val="Style_17"/>
    <w:link w:val="Style_8_ch"/>
    <w:pPr>
      <w:widowControl w:val="1"/>
      <w:ind/>
      <w:jc w:val="both"/>
    </w:pPr>
    <w:rPr>
      <w:rFonts w:ascii="Arial" w:hAnsi="Arial"/>
      <w:color w:val="000000"/>
      <w:sz w:val="20"/>
    </w:rPr>
  </w:style>
  <w:style w:styleId="Style_8_ch" w:type="character">
    <w:name w:val="Normal_Export"/>
    <w:basedOn w:val="Style_17_ch"/>
    <w:link w:val="Style_8"/>
    <w:rPr>
      <w:rFonts w:ascii="Arial" w:hAnsi="Arial"/>
      <w:color w:val="000000"/>
      <w:sz w:val="20"/>
    </w:rPr>
  </w:style>
  <w:style w:styleId="Style_15" w:type="paragraph">
    <w:name w:val="pt-a-000058"/>
    <w:basedOn w:val="Style_17"/>
    <w:link w:val="Style_15_ch"/>
    <w:pPr>
      <w:widowControl w:val="1"/>
      <w:spacing w:afterAutospacing="on" w:beforeAutospacing="on"/>
      <w:ind/>
    </w:pPr>
  </w:style>
  <w:style w:styleId="Style_15_ch" w:type="character">
    <w:name w:val="pt-a-000058"/>
    <w:basedOn w:val="Style_17_ch"/>
    <w:link w:val="Style_15"/>
  </w:style>
  <w:style w:styleId="Style_40" w:type="paragraph">
    <w:name w:val="toc 9"/>
    <w:next w:val="Style_17"/>
    <w:link w:val="Style_40_ch"/>
    <w:uiPriority w:val="39"/>
    <w:pPr>
      <w:ind w:firstLine="0" w:left="1600"/>
      <w:jc w:val="left"/>
    </w:pPr>
    <w:rPr>
      <w:rFonts w:ascii="XO Thames" w:hAnsi="XO Thames"/>
      <w:sz w:val="28"/>
    </w:rPr>
  </w:style>
  <w:style w:styleId="Style_40_ch" w:type="character">
    <w:name w:val="toc 9"/>
    <w:link w:val="Style_40"/>
    <w:rPr>
      <w:rFonts w:ascii="XO Thames" w:hAnsi="XO Thames"/>
      <w:sz w:val="28"/>
    </w:rPr>
  </w:style>
  <w:style w:styleId="Style_41" w:type="paragraph">
    <w:name w:val="Normal Indent"/>
    <w:basedOn w:val="Style_17"/>
    <w:link w:val="Style_41_ch"/>
    <w:pPr>
      <w:widowControl w:val="1"/>
      <w:ind w:left="708"/>
    </w:pPr>
    <w:rPr>
      <w:sz w:val="20"/>
    </w:rPr>
  </w:style>
  <w:style w:styleId="Style_41_ch" w:type="character">
    <w:name w:val="Normal Indent"/>
    <w:basedOn w:val="Style_17_ch"/>
    <w:link w:val="Style_41"/>
    <w:rPr>
      <w:sz w:val="20"/>
    </w:rPr>
  </w:style>
  <w:style w:styleId="Style_11" w:type="paragraph">
    <w:name w:val="Font Style14"/>
    <w:link w:val="Style_11_ch"/>
    <w:rPr>
      <w:rFonts w:ascii="Times New Roman" w:hAnsi="Times New Roman"/>
      <w:sz w:val="26"/>
    </w:rPr>
  </w:style>
  <w:style w:styleId="Style_11_ch" w:type="character">
    <w:name w:val="Font Style14"/>
    <w:link w:val="Style_11"/>
    <w:rPr>
      <w:rFonts w:ascii="Times New Roman" w:hAnsi="Times New Roman"/>
      <w:sz w:val="26"/>
    </w:rPr>
  </w:style>
  <w:style w:styleId="Style_42" w:type="paragraph">
    <w:name w:val="toc 8"/>
    <w:next w:val="Style_17"/>
    <w:link w:val="Style_42_ch"/>
    <w:uiPriority w:val="39"/>
    <w:pPr>
      <w:ind w:firstLine="0" w:left="1400"/>
      <w:jc w:val="left"/>
    </w:pPr>
    <w:rPr>
      <w:rFonts w:ascii="XO Thames" w:hAnsi="XO Thames"/>
      <w:sz w:val="28"/>
    </w:rPr>
  </w:style>
  <w:style w:styleId="Style_42_ch" w:type="character">
    <w:name w:val="toc 8"/>
    <w:link w:val="Style_42"/>
    <w:rPr>
      <w:rFonts w:ascii="XO Thames" w:hAnsi="XO Thames"/>
      <w:sz w:val="28"/>
    </w:rPr>
  </w:style>
  <w:style w:styleId="Style_5" w:type="paragraph">
    <w:name w:val="u"/>
    <w:link w:val="Style_5_ch"/>
  </w:style>
  <w:style w:styleId="Style_5_ch" w:type="character">
    <w:name w:val="u"/>
    <w:link w:val="Style_5"/>
  </w:style>
  <w:style w:styleId="Style_43" w:type="paragraph">
    <w:name w:val="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Style_17"/>
    <w:link w:val="Style_43_ch"/>
    <w:pPr>
      <w:widowControl w:val="1"/>
      <w:spacing w:after="160" w:line="240" w:lineRule="exact"/>
      <w:ind/>
    </w:pPr>
    <w:rPr>
      <w:rFonts w:ascii="Verdana" w:hAnsi="Verdana"/>
      <w:sz w:val="20"/>
    </w:rPr>
  </w:style>
  <w:style w:styleId="Style_43_ch" w:type="character">
    <w:name w:val="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Style_17_ch"/>
    <w:link w:val="Style_43"/>
    <w:rPr>
      <w:rFonts w:ascii="Verdana" w:hAnsi="Verdana"/>
      <w:sz w:val="20"/>
    </w:rPr>
  </w:style>
  <w:style w:styleId="Style_44" w:type="paragraph">
    <w:name w:val="toc 5"/>
    <w:next w:val="Style_17"/>
    <w:link w:val="Style_44_ch"/>
    <w:uiPriority w:val="39"/>
    <w:pPr>
      <w:ind w:firstLine="0" w:left="800"/>
      <w:jc w:val="left"/>
    </w:pPr>
    <w:rPr>
      <w:rFonts w:ascii="XO Thames" w:hAnsi="XO Thames"/>
      <w:sz w:val="28"/>
    </w:rPr>
  </w:style>
  <w:style w:styleId="Style_44_ch" w:type="character">
    <w:name w:val="toc 5"/>
    <w:link w:val="Style_44"/>
    <w:rPr>
      <w:rFonts w:ascii="XO Thames" w:hAnsi="XO Thames"/>
      <w:sz w:val="28"/>
    </w:rPr>
  </w:style>
  <w:style w:styleId="Style_16" w:type="paragraph">
    <w:name w:val="pt-a0-000020"/>
    <w:link w:val="Style_16_ch"/>
  </w:style>
  <w:style w:styleId="Style_16_ch" w:type="character">
    <w:name w:val="pt-a0-000020"/>
    <w:link w:val="Style_16"/>
  </w:style>
  <w:style w:styleId="Style_45" w:type="paragraph">
    <w:name w:val="western"/>
    <w:basedOn w:val="Style_17"/>
    <w:link w:val="Style_45_ch"/>
    <w:pPr>
      <w:widowControl w:val="1"/>
      <w:spacing w:after="115" w:beforeAutospacing="on"/>
      <w:ind/>
    </w:pPr>
    <w:rPr>
      <w:color w:val="000000"/>
      <w:sz w:val="20"/>
    </w:rPr>
  </w:style>
  <w:style w:styleId="Style_45_ch" w:type="character">
    <w:name w:val="western"/>
    <w:basedOn w:val="Style_17_ch"/>
    <w:link w:val="Style_45"/>
    <w:rPr>
      <w:color w:val="000000"/>
      <w:sz w:val="20"/>
    </w:rPr>
  </w:style>
  <w:style w:styleId="Style_46" w:type="paragraph">
    <w:name w:val="Subtitle"/>
    <w:next w:val="Style_17"/>
    <w:link w:val="Style_46_ch"/>
    <w:uiPriority w:val="11"/>
    <w:qFormat/>
    <w:pPr>
      <w:ind/>
      <w:jc w:val="both"/>
    </w:pPr>
    <w:rPr>
      <w:rFonts w:ascii="XO Thames" w:hAnsi="XO Thames"/>
      <w:i w:val="1"/>
      <w:sz w:val="24"/>
    </w:rPr>
  </w:style>
  <w:style w:styleId="Style_46_ch" w:type="character">
    <w:name w:val="Subtitle"/>
    <w:link w:val="Style_46"/>
    <w:rPr>
      <w:rFonts w:ascii="XO Thames" w:hAnsi="XO Thames"/>
      <w:i w:val="1"/>
      <w:sz w:val="24"/>
    </w:rPr>
  </w:style>
  <w:style w:styleId="Style_47" w:type="paragraph">
    <w:name w:val="Style6"/>
    <w:basedOn w:val="Style_17"/>
    <w:link w:val="Style_47_ch"/>
    <w:pPr>
      <w:widowControl w:val="0"/>
      <w:spacing w:line="317" w:lineRule="exact"/>
      <w:ind/>
      <w:jc w:val="both"/>
    </w:pPr>
  </w:style>
  <w:style w:styleId="Style_47_ch" w:type="character">
    <w:name w:val="Style6"/>
    <w:basedOn w:val="Style_17_ch"/>
    <w:link w:val="Style_47"/>
  </w:style>
  <w:style w:styleId="Style_48" w:type="paragraph">
    <w:name w:val="Title"/>
    <w:basedOn w:val="Style_17"/>
    <w:link w:val="Style_48_ch"/>
    <w:uiPriority w:val="10"/>
    <w:qFormat/>
    <w:pPr>
      <w:widowControl w:val="1"/>
      <w:spacing w:before="240"/>
      <w:ind/>
      <w:jc w:val="center"/>
    </w:pPr>
    <w:rPr>
      <w:sz w:val="28"/>
    </w:rPr>
  </w:style>
  <w:style w:styleId="Style_48_ch" w:type="character">
    <w:name w:val="Title"/>
    <w:basedOn w:val="Style_17_ch"/>
    <w:link w:val="Style_48"/>
    <w:rPr>
      <w:sz w:val="28"/>
    </w:rPr>
  </w:style>
  <w:style w:styleId="Style_49" w:type="paragraph">
    <w:name w:val="heading 4"/>
    <w:next w:val="Style_17"/>
    <w:link w:val="Style_49_ch"/>
    <w:uiPriority w:val="9"/>
    <w:qFormat/>
    <w:pPr>
      <w:spacing w:after="120" w:before="120"/>
      <w:ind/>
      <w:jc w:val="both"/>
      <w:outlineLvl w:val="3"/>
    </w:pPr>
    <w:rPr>
      <w:rFonts w:ascii="XO Thames" w:hAnsi="XO Thames"/>
      <w:b w:val="1"/>
      <w:sz w:val="24"/>
    </w:rPr>
  </w:style>
  <w:style w:styleId="Style_49_ch" w:type="character">
    <w:name w:val="heading 4"/>
    <w:link w:val="Style_49"/>
    <w:rPr>
      <w:rFonts w:ascii="XO Thames" w:hAnsi="XO Thames"/>
      <w:b w:val="1"/>
      <w:sz w:val="24"/>
    </w:rPr>
  </w:style>
  <w:style w:styleId="Style_6" w:type="paragraph">
    <w:name w:val="Default"/>
    <w:link w:val="Style_6_ch"/>
    <w:rPr>
      <w:color w:val="000000"/>
      <w:sz w:val="24"/>
    </w:rPr>
  </w:style>
  <w:style w:styleId="Style_6_ch" w:type="character">
    <w:name w:val="Default"/>
    <w:link w:val="Style_6"/>
    <w:rPr>
      <w:color w:val="000000"/>
      <w:sz w:val="24"/>
    </w:rPr>
  </w:style>
  <w:style w:styleId="Style_50" w:type="paragraph">
    <w:name w:val="heading 2"/>
    <w:next w:val="Style_17"/>
    <w:link w:val="Style_50_ch"/>
    <w:uiPriority w:val="9"/>
    <w:qFormat/>
    <w:pPr>
      <w:spacing w:after="120" w:before="120"/>
      <w:ind/>
      <w:jc w:val="both"/>
      <w:outlineLvl w:val="1"/>
    </w:pPr>
    <w:rPr>
      <w:rFonts w:ascii="XO Thames" w:hAnsi="XO Thames"/>
      <w:b w:val="1"/>
      <w:sz w:val="28"/>
    </w:rPr>
  </w:style>
  <w:style w:styleId="Style_50_ch" w:type="character">
    <w:name w:val="heading 2"/>
    <w:link w:val="Style_50"/>
    <w:rPr>
      <w:rFonts w:ascii="XO Thames" w:hAnsi="XO Thames"/>
      <w:b w:val="1"/>
      <w:sz w:val="28"/>
    </w:rPr>
  </w:style>
  <w:style w:default="1" w:styleId="Style_3" w:type="table">
    <w:name w:val="Normal Table"/>
    <w:tblPr>
      <w:tblInd w:type="dxa" w:w="0"/>
      <w:tblCellMar>
        <w:top w:type="dxa" w:w="0"/>
        <w:left w:type="dxa" w:w="108"/>
        <w:bottom w:type="dxa" w:w="0"/>
        <w:right w:type="dxa" w:w="108"/>
      </w:tblCellMar>
    </w:tblPr>
  </w:style>
  <w:style w:styleId="Style_51" w:type="table">
    <w:name w:val="Table Grid"/>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ettings.xml" Type="http://schemas.openxmlformats.org/officeDocument/2006/relationships/settings"/>
  <Relationship Id="rId1" Target="header1.xml" Type="http://schemas.openxmlformats.org/officeDocument/2006/relationships/header"/>
  <Relationship Id="rId10" Target="theme/theme1.xml" Type="http://schemas.openxmlformats.org/officeDocument/2006/relationships/theme"/>
  <Relationship Id="rId2" Target="header2.xml" Type="http://schemas.openxmlformats.org/officeDocument/2006/relationships/header"/>
  <Relationship Id="rId3" Target="media/1.emf" Type="http://schemas.openxmlformats.org/officeDocument/2006/relationships/image"/>
  <Relationship Id="rId8" Target="stylesWithEffects.xml" Type="http://schemas.microsoft.com/office/2007/relationships/stylesWithEffects"/>
  <Relationship Id="rId4" Target="media/2.emf" Type="http://schemas.openxmlformats.org/officeDocument/2006/relationships/image"/>
  <Relationship Id="rId11" Target="numbering.xml" Type="http://schemas.openxmlformats.org/officeDocument/2006/relationships/numbering"/>
  <Relationship Id="rId9" Target="webSettings.xml" Type="http://schemas.openxmlformats.org/officeDocument/2006/relationships/webSettings"/>
  <Relationship Id="rId7" Target="styles.xml" Type="http://schemas.openxmlformats.org/officeDocument/2006/relationships/styles"/>
  <Relationship Id="rId5"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2025-10-21T06:44:41Z</dcterms:created>
  <dcterms:modified xsi:type="dcterms:W3CDTF">2025-10-21T06:44:41Z</dcterms:modified>
</cp:coreProperties>
</file>