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C2B" w:rsidRPr="00A858E3" w:rsidRDefault="00833C2B" w:rsidP="00A858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8E3">
        <w:rPr>
          <w:rFonts w:ascii="Times New Roman" w:hAnsi="Times New Roman" w:cs="Times New Roman"/>
          <w:sz w:val="24"/>
          <w:szCs w:val="24"/>
        </w:rPr>
        <w:t>Утверждена</w:t>
      </w:r>
    </w:p>
    <w:p w:rsidR="00833C2B" w:rsidRPr="00A858E3" w:rsidRDefault="00833C2B" w:rsidP="00A858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8E3">
        <w:rPr>
          <w:rFonts w:ascii="Times New Roman" w:hAnsi="Times New Roman" w:cs="Times New Roman"/>
          <w:sz w:val="24"/>
          <w:szCs w:val="24"/>
        </w:rPr>
        <w:t>постановлением</w:t>
      </w:r>
    </w:p>
    <w:p w:rsidR="00833C2B" w:rsidRPr="00A858E3" w:rsidRDefault="00833C2B" w:rsidP="00A858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</w:t>
      </w:r>
      <w:r w:rsidRPr="00A858E3">
        <w:rPr>
          <w:rFonts w:ascii="Times New Roman" w:hAnsi="Times New Roman" w:cs="Times New Roman"/>
          <w:sz w:val="24"/>
          <w:szCs w:val="24"/>
        </w:rPr>
        <w:t>дминистрации</w:t>
      </w:r>
    </w:p>
    <w:p w:rsidR="00833C2B" w:rsidRPr="00A858E3" w:rsidRDefault="00833C2B" w:rsidP="00A858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8E3">
        <w:rPr>
          <w:rFonts w:ascii="Times New Roman" w:hAnsi="Times New Roman" w:cs="Times New Roman"/>
          <w:sz w:val="24"/>
          <w:szCs w:val="24"/>
        </w:rPr>
        <w:t>Крапивинского муниципального района</w:t>
      </w:r>
    </w:p>
    <w:p w:rsidR="00833C2B" w:rsidRPr="00A858E3" w:rsidRDefault="00833C2B" w:rsidP="00A858E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A858E3">
        <w:rPr>
          <w:rFonts w:ascii="Times New Roman" w:hAnsi="Times New Roman" w:cs="Times New Roman"/>
          <w:sz w:val="24"/>
          <w:szCs w:val="24"/>
        </w:rPr>
        <w:t>от __________№____</w:t>
      </w:r>
    </w:p>
    <w:p w:rsidR="00833C2B" w:rsidRPr="00AB2308" w:rsidRDefault="00833C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C2B" w:rsidRPr="00AB2308" w:rsidRDefault="00833C2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36"/>
      <w:bookmarkEnd w:id="0"/>
      <w:r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:rsidR="00833C2B" w:rsidRPr="00AB2308" w:rsidRDefault="00833C2B" w:rsidP="009423BB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«Развитие торговли в Крапивинском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муниципальном </w:t>
      </w:r>
      <w:r w:rsidRPr="00AB2308">
        <w:rPr>
          <w:rFonts w:ascii="Times New Roman" w:hAnsi="Times New Roman" w:cs="Times New Roman"/>
          <w:sz w:val="28"/>
          <w:szCs w:val="28"/>
        </w:rPr>
        <w:t>районе» на 2016 – 2020 годы</w:t>
      </w:r>
    </w:p>
    <w:p w:rsidR="00833C2B" w:rsidRPr="00AB2308" w:rsidRDefault="00833C2B" w:rsidP="009423B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C2B" w:rsidRPr="00AB2308" w:rsidRDefault="00833C2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C2B" w:rsidRPr="009423BB" w:rsidRDefault="00833C2B" w:rsidP="009423BB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9423BB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Паспорт муниципальной  программы «Развитие торговли в Крапивинском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муниципальном </w:t>
      </w:r>
      <w:r w:rsidRPr="009423BB">
        <w:rPr>
          <w:rFonts w:ascii="Times New Roman" w:hAnsi="Times New Roman" w:cs="Times New Roman"/>
          <w:b w:val="0"/>
          <w:bCs w:val="0"/>
          <w:sz w:val="28"/>
          <w:szCs w:val="28"/>
        </w:rPr>
        <w:t>районе» на 2016 – 2020 годы</w:t>
      </w:r>
    </w:p>
    <w:p w:rsidR="00833C2B" w:rsidRPr="00AB2308" w:rsidRDefault="00833C2B" w:rsidP="009423B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985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97"/>
        <w:gridCol w:w="7088"/>
      </w:tblGrid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7088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Муниципальная</w:t>
            </w: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 программа </w:t>
            </w:r>
            <w:r w:rsidRPr="009423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C07DA2">
              <w:rPr>
                <w:rFonts w:ascii="Times New Roman" w:hAnsi="Times New Roman" w:cs="Times New Roman"/>
                <w:sz w:val="28"/>
                <w:szCs w:val="28"/>
              </w:rPr>
              <w:t xml:space="preserve">Развитие торговли в Крапивинском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муниципальном </w:t>
            </w:r>
            <w:r w:rsidRPr="00C07DA2">
              <w:rPr>
                <w:rFonts w:ascii="Times New Roman" w:hAnsi="Times New Roman" w:cs="Times New Roman"/>
                <w:sz w:val="28"/>
                <w:szCs w:val="28"/>
              </w:rPr>
              <w:t>районе» на 2016</w:t>
            </w:r>
            <w:r w:rsidRPr="009423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07DA2">
              <w:rPr>
                <w:rFonts w:ascii="Times New Roman" w:hAnsi="Times New Roman" w:cs="Times New Roman"/>
                <w:sz w:val="28"/>
                <w:szCs w:val="28"/>
              </w:rPr>
              <w:t>2020 годы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(далее - Программа)</w:t>
            </w:r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Дата принятия и наименование решения о разработке Программы</w:t>
            </w:r>
          </w:p>
        </w:tc>
        <w:tc>
          <w:tcPr>
            <w:tcW w:w="7088" w:type="dxa"/>
          </w:tcPr>
          <w:p w:rsidR="00833C2B" w:rsidRPr="00AB2308" w:rsidRDefault="00833C2B" w:rsidP="00C6457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Распоряжение </w:t>
            </w:r>
            <w:r w:rsidRPr="00C632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Главы Крапивинского муниципального района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15.02.2016г. № 8-р </w:t>
            </w: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"О разработке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 программы </w:t>
            </w:r>
            <w:r w:rsidRPr="009423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«</w:t>
            </w:r>
            <w:r w:rsidRPr="00C07DA2">
              <w:rPr>
                <w:rFonts w:ascii="Times New Roman" w:hAnsi="Times New Roman" w:cs="Times New Roman"/>
                <w:sz w:val="28"/>
                <w:szCs w:val="28"/>
              </w:rPr>
              <w:t>Развитие торговли в Крапивинском районе» на 2016</w:t>
            </w:r>
            <w:r w:rsidRPr="009423B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Pr="00C07DA2">
              <w:rPr>
                <w:rFonts w:ascii="Times New Roman" w:hAnsi="Times New Roman" w:cs="Times New Roman"/>
                <w:sz w:val="28"/>
                <w:szCs w:val="28"/>
              </w:rPr>
              <w:t>2020 годы</w:t>
            </w:r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Государственный заказчик Программы</w:t>
            </w:r>
          </w:p>
        </w:tc>
        <w:tc>
          <w:tcPr>
            <w:tcW w:w="7088" w:type="dxa"/>
          </w:tcPr>
          <w:p w:rsidR="00833C2B" w:rsidRPr="00AB2308" w:rsidRDefault="00833C2B" w:rsidP="00EF6B5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Администраци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Крапивинского муниципального района</w:t>
            </w:r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Директор Программы</w:t>
            </w:r>
          </w:p>
        </w:tc>
        <w:tc>
          <w:tcPr>
            <w:tcW w:w="7088" w:type="dxa"/>
          </w:tcPr>
          <w:p w:rsidR="00833C2B" w:rsidRPr="00EF6B50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2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Первый заместитель главы Крапивинского муниципального района Климина Татьяна Ивановна</w:t>
            </w:r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Основные разработчики Программы</w:t>
            </w:r>
          </w:p>
        </w:tc>
        <w:tc>
          <w:tcPr>
            <w:tcW w:w="7088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Отдел предпринимательства и потребительского рынка администрации Крапивинского муниципального района</w:t>
            </w:r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Цели Программы</w:t>
            </w:r>
          </w:p>
        </w:tc>
        <w:tc>
          <w:tcPr>
            <w:tcW w:w="7088" w:type="dxa"/>
          </w:tcPr>
          <w:p w:rsidR="00833C2B" w:rsidRPr="00EF6B50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C63297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Содействие развитию торговли в Крапивинском муниципальном районе, определение основных направлений развития торговли в Крапивинском муниципальном районе</w:t>
            </w:r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Основные задачи Программы</w:t>
            </w:r>
          </w:p>
        </w:tc>
        <w:tc>
          <w:tcPr>
            <w:tcW w:w="7088" w:type="dxa"/>
          </w:tcPr>
          <w:p w:rsidR="00833C2B" w:rsidRDefault="00833C2B" w:rsidP="00944740">
            <w:pPr>
              <w:spacing w:before="100" w:beforeAutospacing="1" w:after="15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2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совершенствование правового регулирования в сфере торговли;</w:t>
            </w:r>
          </w:p>
          <w:p w:rsidR="00833C2B" w:rsidRPr="00C63297" w:rsidRDefault="00833C2B" w:rsidP="006C287F">
            <w:pPr>
              <w:spacing w:before="100" w:beforeAutospacing="1" w:after="15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62AD1">
              <w:rPr>
                <w:rFonts w:ascii="Times New Roman" w:hAnsi="Times New Roman" w:cs="Times New Roman"/>
                <w:sz w:val="28"/>
                <w:szCs w:val="28"/>
              </w:rPr>
              <w:t>- развитие многоформатной торговой инфраструктуры;</w:t>
            </w:r>
          </w:p>
          <w:p w:rsidR="00833C2B" w:rsidRPr="00C63297" w:rsidRDefault="00833C2B" w:rsidP="00944740">
            <w:pPr>
              <w:spacing w:before="100" w:beforeAutospacing="1" w:after="150" w:line="270" w:lineRule="atLeast"/>
              <w:ind w:left="30" w:right="30"/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3297">
              <w:rPr>
                <w:rFonts w:ascii="Times New Roman" w:hAnsi="Times New Roman" w:cs="Times New Roman"/>
                <w:color w:val="000000"/>
                <w:sz w:val="28"/>
                <w:szCs w:val="28"/>
                <w:lang w:eastAsia="ru-RU"/>
              </w:rPr>
              <w:t>- повышение ценовой и территориальной доступности товаров, качества и культуры торгового сервиса для населения района, обеспечение качества и безопасности товаров;</w:t>
            </w:r>
          </w:p>
          <w:p w:rsidR="00833C2B" w:rsidRPr="00431CDA" w:rsidRDefault="00833C2B" w:rsidP="00944740">
            <w:pPr>
              <w:pStyle w:val="ConsPlusNormal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- </w:t>
            </w:r>
            <w:r w:rsidRPr="00944740">
              <w:rPr>
                <w:rFonts w:ascii="Times New Roman" w:hAnsi="Times New Roman" w:cs="Times New Roman"/>
                <w:sz w:val="28"/>
                <w:szCs w:val="28"/>
              </w:rPr>
              <w:t>развитие конкуренции в сфере торговой деятельности</w:t>
            </w:r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Срок реализации Программы</w:t>
            </w:r>
          </w:p>
        </w:tc>
        <w:tc>
          <w:tcPr>
            <w:tcW w:w="7088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2016 - 2020 годы</w:t>
            </w:r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Основные мероприятия Программы</w:t>
            </w:r>
          </w:p>
        </w:tc>
        <w:tc>
          <w:tcPr>
            <w:tcW w:w="7088" w:type="dxa"/>
          </w:tcPr>
          <w:p w:rsidR="00833C2B" w:rsidRPr="00431CDA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241" w:history="1">
              <w:r w:rsidRPr="00431CDA">
                <w:rPr>
                  <w:rFonts w:ascii="Times New Roman" w:hAnsi="Times New Roman" w:cs="Times New Roman"/>
                  <w:sz w:val="28"/>
                  <w:szCs w:val="28"/>
                </w:rPr>
                <w:t>Совершенствование государственной координации</w:t>
              </w:r>
            </w:hyperlink>
            <w:r w:rsidRPr="00431CDA">
              <w:rPr>
                <w:rFonts w:ascii="Times New Roman" w:hAnsi="Times New Roman" w:cs="Times New Roman"/>
                <w:sz w:val="28"/>
                <w:szCs w:val="28"/>
              </w:rPr>
              <w:t xml:space="preserve"> и правового регулирования в сфере торговли;</w:t>
            </w:r>
          </w:p>
          <w:p w:rsidR="00833C2B" w:rsidRPr="00431CDA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30" w:history="1">
              <w:r w:rsidRPr="00431CDA">
                <w:rPr>
                  <w:rFonts w:ascii="Times New Roman" w:hAnsi="Times New Roman" w:cs="Times New Roman"/>
                  <w:sz w:val="28"/>
                  <w:szCs w:val="28"/>
                </w:rPr>
                <w:t>формирование многоформатной инфраструктуры розничной торговли</w:t>
              </w:r>
            </w:hyperlink>
            <w:r w:rsidRPr="00431CDA">
              <w:rPr>
                <w:rFonts w:ascii="Times New Roman" w:hAnsi="Times New Roman" w:cs="Times New Roman"/>
                <w:sz w:val="28"/>
                <w:szCs w:val="28"/>
              </w:rPr>
              <w:t xml:space="preserve"> и повышение доступности торговых объектов для населения района;</w:t>
            </w:r>
          </w:p>
          <w:p w:rsidR="00833C2B" w:rsidRPr="00431CDA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369" w:history="1">
              <w:r w:rsidRPr="00431CDA">
                <w:rPr>
                  <w:rFonts w:ascii="Times New Roman" w:hAnsi="Times New Roman" w:cs="Times New Roman"/>
                  <w:sz w:val="28"/>
                  <w:szCs w:val="28"/>
                </w:rPr>
                <w:t>развитие сельской торговли</w:t>
              </w:r>
            </w:hyperlink>
            <w:r w:rsidRPr="00431C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3C2B" w:rsidRPr="00431CDA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401" w:history="1">
              <w:r w:rsidRPr="00431CDA">
                <w:rPr>
                  <w:rFonts w:ascii="Times New Roman" w:hAnsi="Times New Roman" w:cs="Times New Roman"/>
                  <w:sz w:val="28"/>
                  <w:szCs w:val="28"/>
                </w:rPr>
                <w:t>повышение качества и обеспечение безопасности</w:t>
              </w:r>
            </w:hyperlink>
            <w:r w:rsidRPr="00431CDA">
              <w:rPr>
                <w:rFonts w:ascii="Times New Roman" w:hAnsi="Times New Roman" w:cs="Times New Roman"/>
                <w:sz w:val="28"/>
                <w:szCs w:val="28"/>
              </w:rPr>
              <w:t xml:space="preserve"> товаров;</w:t>
            </w:r>
          </w:p>
          <w:p w:rsidR="00833C2B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435" w:history="1">
              <w:r w:rsidRPr="00431CDA">
                <w:rPr>
                  <w:rFonts w:ascii="Times New Roman" w:hAnsi="Times New Roman" w:cs="Times New Roman"/>
                  <w:sz w:val="28"/>
                  <w:szCs w:val="28"/>
                </w:rPr>
                <w:t>развитие конкуренции в сфере торговли</w:t>
              </w:r>
            </w:hyperlink>
            <w:r w:rsidRPr="00431CDA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3C2B" w:rsidRPr="00431CDA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кадровое обеспечение в сфере торговли;</w:t>
            </w:r>
          </w:p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hyperlink w:anchor="P484" w:history="1">
              <w:r w:rsidRPr="00431CDA">
                <w:rPr>
                  <w:rFonts w:ascii="Times New Roman" w:hAnsi="Times New Roman" w:cs="Times New Roman"/>
                  <w:sz w:val="28"/>
                  <w:szCs w:val="28"/>
                </w:rPr>
                <w:t>информационное обеспечение торговли</w:t>
              </w:r>
            </w:hyperlink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Основные исполнители Программы</w:t>
            </w:r>
          </w:p>
        </w:tc>
        <w:tc>
          <w:tcPr>
            <w:tcW w:w="7088" w:type="dxa"/>
          </w:tcPr>
          <w:p w:rsidR="00833C2B" w:rsidRPr="00C63297" w:rsidRDefault="00833C2B" w:rsidP="00431CDA">
            <w:pPr>
              <w:spacing w:before="100" w:beforeAutospacing="1" w:after="150" w:line="270" w:lineRule="atLeast"/>
              <w:ind w:left="30" w:right="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632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431CDA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C632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администрации Крапивинского муниципального района;</w:t>
            </w:r>
          </w:p>
          <w:p w:rsidR="00833C2B" w:rsidRPr="00C63297" w:rsidRDefault="00833C2B" w:rsidP="00431CDA">
            <w:pPr>
              <w:spacing w:before="100" w:beforeAutospacing="1" w:after="150" w:line="270" w:lineRule="atLeast"/>
              <w:ind w:left="30" w:right="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C632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правление </w:t>
            </w:r>
            <w:hyperlink r:id="rId5" w:tooltip="Сельское хозяйство" w:history="1">
              <w:r w:rsidRPr="00C63297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сельского хозяйства</w:t>
              </w:r>
            </w:hyperlink>
            <w:r w:rsidRPr="00C632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продовольствия Крапивинского муниципального района;</w:t>
            </w:r>
          </w:p>
          <w:p w:rsidR="00833C2B" w:rsidRPr="00C63297" w:rsidRDefault="00833C2B" w:rsidP="00431CDA">
            <w:pPr>
              <w:spacing w:before="100" w:beforeAutospacing="1" w:after="150" w:line="270" w:lineRule="atLeast"/>
              <w:ind w:left="30" w:right="30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C632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тдел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экономического развития администрации </w:t>
            </w:r>
            <w:r w:rsidRPr="00C632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Крапивинского муниципального района;</w:t>
            </w:r>
          </w:p>
          <w:p w:rsidR="00833C2B" w:rsidRPr="004E0A41" w:rsidRDefault="00833C2B" w:rsidP="004E0A41">
            <w:pPr>
              <w:tabs>
                <w:tab w:val="left" w:pos="525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Роспотребнадзор</w:t>
            </w:r>
            <w:r w:rsidRPr="004E0A41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Кемеровской области в Крапивинском и Промышленновском районах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C632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сфере </w:t>
            </w:r>
            <w:hyperlink r:id="rId6" w:tooltip="Защита прав потребителей" w:history="1">
              <w:r w:rsidRPr="00C63297">
                <w:rPr>
                  <w:rFonts w:ascii="Times New Roman" w:hAnsi="Times New Roman" w:cs="Times New Roman"/>
                  <w:sz w:val="28"/>
                  <w:szCs w:val="28"/>
                  <w:lang w:eastAsia="ru-RU"/>
                </w:rPr>
                <w:t>защиты прав потребителей</w:t>
              </w:r>
            </w:hyperlink>
            <w:r w:rsidRPr="00C6329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и благополучия человека (по согласованию);</w:t>
            </w:r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Объемы и источники финансирования Программы</w:t>
            </w:r>
          </w:p>
        </w:tc>
        <w:tc>
          <w:tcPr>
            <w:tcW w:w="7088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Финансирование мероприятий Программы осуществляется за счет внебюджетных источников;</w:t>
            </w:r>
          </w:p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общий объем средств, необходимых для реализации Программы, составляет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67,0</w:t>
            </w: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рублей,</w:t>
            </w:r>
          </w:p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в том числе по годам:</w:t>
            </w:r>
          </w:p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в 2016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–10,0</w:t>
            </w: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рублей;</w:t>
            </w:r>
          </w:p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в 2017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–12,0</w:t>
            </w: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рублей;</w:t>
            </w:r>
          </w:p>
          <w:p w:rsidR="00833C2B" w:rsidRDefault="00833C2B" w:rsidP="00B6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в 2018 году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–15,0</w:t>
            </w: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 млн. рублей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3C2B" w:rsidRDefault="00833C2B" w:rsidP="00B6704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2019 году – 15,0 млн. рублей;</w:t>
            </w:r>
          </w:p>
          <w:p w:rsidR="00833C2B" w:rsidRPr="00AB2308" w:rsidRDefault="00833C2B" w:rsidP="006A39B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2020 году – 15,0 млн. рублей.</w:t>
            </w:r>
          </w:p>
        </w:tc>
      </w:tr>
      <w:tr w:rsidR="00833C2B" w:rsidRPr="00662AD1">
        <w:tc>
          <w:tcPr>
            <w:tcW w:w="2897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7088" w:type="dxa"/>
          </w:tcPr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Повышение ценовой и территориальной доступности товаров для населения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Крапивинского района</w:t>
            </w: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формирование торговой инфраструктуры с учетом многообразия видов и типов торговых объектов, форм и способов торговли, потребностей населения;</w:t>
            </w:r>
          </w:p>
          <w:p w:rsidR="00833C2B" w:rsidRPr="00AB2308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>рост физических объемов розничного товарооборота в сопоставимых ценах;</w:t>
            </w:r>
          </w:p>
          <w:p w:rsidR="00833C2B" w:rsidRPr="00E85447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рост оборота розничной торговли в расчете на душу населения до </w:t>
            </w:r>
            <w:r w:rsidRPr="00E85447">
              <w:rPr>
                <w:rFonts w:ascii="Times New Roman" w:hAnsi="Times New Roman" w:cs="Times New Roman"/>
                <w:sz w:val="28"/>
                <w:szCs w:val="28"/>
              </w:rPr>
              <w:t>50,0 тыс. рублей к 2020 году;</w:t>
            </w:r>
          </w:p>
          <w:p w:rsidR="00833C2B" w:rsidRPr="00E85447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447">
              <w:rPr>
                <w:rFonts w:ascii="Times New Roman" w:hAnsi="Times New Roman" w:cs="Times New Roman"/>
                <w:sz w:val="28"/>
                <w:szCs w:val="28"/>
              </w:rPr>
              <w:t>рост обеспеченности населения Крапивинского района площадью торговых объектов до 480 кв. метров на 1000 человек в 2020 году;</w:t>
            </w:r>
          </w:p>
          <w:p w:rsidR="00833C2B" w:rsidRPr="00E85447" w:rsidRDefault="00833C2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447">
              <w:rPr>
                <w:rFonts w:ascii="Times New Roman" w:hAnsi="Times New Roman" w:cs="Times New Roman"/>
                <w:sz w:val="28"/>
                <w:szCs w:val="28"/>
              </w:rPr>
              <w:t>создание ежегодно около 100 новых рабочих мест на предприятиях торговли;</w:t>
            </w:r>
          </w:p>
          <w:p w:rsidR="00833C2B" w:rsidRPr="00AB2308" w:rsidRDefault="00833C2B" w:rsidP="0030375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E85447">
              <w:rPr>
                <w:rFonts w:ascii="Times New Roman" w:hAnsi="Times New Roman" w:cs="Times New Roman"/>
                <w:sz w:val="28"/>
                <w:szCs w:val="28"/>
              </w:rPr>
              <w:t>привлечение около70,0млн. рублей инвестиционных ресурсов из внебюджетных источников</w:t>
            </w:r>
            <w:r w:rsidRPr="00AB2308">
              <w:rPr>
                <w:rFonts w:ascii="Times New Roman" w:hAnsi="Times New Roman" w:cs="Times New Roman"/>
                <w:sz w:val="28"/>
                <w:szCs w:val="28"/>
              </w:rPr>
              <w:t xml:space="preserve"> на развитие инфраструктуры, строительство и реконструкцию предприятий розничной торговли за 2016 - 2020 годы</w:t>
            </w:r>
          </w:p>
        </w:tc>
      </w:tr>
    </w:tbl>
    <w:p w:rsidR="00833C2B" w:rsidRPr="00AB2308" w:rsidRDefault="00833C2B">
      <w:pPr>
        <w:rPr>
          <w:rFonts w:ascii="Times New Roman" w:hAnsi="Times New Roman" w:cs="Times New Roman"/>
          <w:sz w:val="28"/>
          <w:szCs w:val="28"/>
        </w:rPr>
        <w:sectPr w:rsidR="00833C2B" w:rsidRPr="00AB2308" w:rsidSect="00F8778B">
          <w:pgSz w:w="11905" w:h="16838"/>
          <w:pgMar w:top="851" w:right="990" w:bottom="1134" w:left="1276" w:header="0" w:footer="0" w:gutter="0"/>
          <w:cols w:space="720"/>
          <w:docGrid w:linePitch="299"/>
        </w:sectPr>
      </w:pPr>
    </w:p>
    <w:p w:rsidR="00833C2B" w:rsidRPr="00AB2308" w:rsidRDefault="00833C2B" w:rsidP="00942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1. Анализ ситуации в торговой отрасли на территории</w:t>
      </w:r>
    </w:p>
    <w:p w:rsidR="00833C2B" w:rsidRPr="00AB2308" w:rsidRDefault="00833C2B" w:rsidP="00942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Крапивинского района</w:t>
      </w:r>
      <w:r w:rsidRPr="00AB2308">
        <w:rPr>
          <w:rFonts w:ascii="Times New Roman" w:hAnsi="Times New Roman" w:cs="Times New Roman"/>
          <w:sz w:val="28"/>
          <w:szCs w:val="28"/>
        </w:rPr>
        <w:t>, содержание проблемы и обоснование</w:t>
      </w:r>
    </w:p>
    <w:p w:rsidR="00833C2B" w:rsidRDefault="00833C2B" w:rsidP="00942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необходимости ее решения программными методами</w:t>
      </w:r>
    </w:p>
    <w:p w:rsidR="00833C2B" w:rsidRPr="00AB2308" w:rsidRDefault="00833C2B" w:rsidP="00942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833C2B" w:rsidRPr="00C63297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297">
        <w:rPr>
          <w:rFonts w:ascii="Times New Roman" w:hAnsi="Times New Roman" w:cs="Times New Roman"/>
          <w:sz w:val="28"/>
          <w:szCs w:val="28"/>
          <w:lang w:eastAsia="ru-RU"/>
        </w:rPr>
        <w:t>В Крапивинском муниципально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м районе приоритетами социально </w:t>
      </w:r>
      <w:r w:rsidRPr="00C63297">
        <w:rPr>
          <w:rFonts w:ascii="Times New Roman" w:hAnsi="Times New Roman" w:cs="Times New Roman"/>
          <w:sz w:val="28"/>
          <w:szCs w:val="28"/>
          <w:lang w:eastAsia="ru-RU"/>
        </w:rPr>
        <w:t>экономического развития являются обеспечение комфортных условий проживания населения, рост уровня и качества жизни.</w:t>
      </w:r>
    </w:p>
    <w:p w:rsidR="00833C2B" w:rsidRPr="00C63297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3297">
        <w:rPr>
          <w:rFonts w:ascii="Times New Roman" w:hAnsi="Times New Roman" w:cs="Times New Roman"/>
          <w:sz w:val="28"/>
          <w:szCs w:val="28"/>
          <w:lang w:eastAsia="ru-RU"/>
        </w:rPr>
        <w:t xml:space="preserve">Потребительский рынок является своего рода индикатором существующих в экономике социальных и </w:t>
      </w:r>
      <w:hyperlink r:id="rId7" w:tooltip="Экономическая проблематика" w:history="1">
        <w:r w:rsidRPr="00C63297">
          <w:rPr>
            <w:rFonts w:ascii="Times New Roman" w:hAnsi="Times New Roman" w:cs="Times New Roman"/>
            <w:sz w:val="28"/>
            <w:szCs w:val="28"/>
            <w:lang w:eastAsia="ru-RU"/>
          </w:rPr>
          <w:t>экономических проблем</w:t>
        </w:r>
      </w:hyperlink>
      <w:r w:rsidRPr="00C63297">
        <w:rPr>
          <w:rFonts w:ascii="Times New Roman" w:hAnsi="Times New Roman" w:cs="Times New Roman"/>
          <w:sz w:val="28"/>
          <w:szCs w:val="28"/>
          <w:lang w:eastAsia="ru-RU"/>
        </w:rPr>
        <w:t>, так как на долю потребительских расходов, включая услуги,  приходится около 80 процентов всех денежных расходов населения района.</w:t>
      </w:r>
    </w:p>
    <w:p w:rsidR="00833C2B" w:rsidRPr="00C63297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63297">
        <w:rPr>
          <w:rFonts w:ascii="Times New Roman" w:hAnsi="Times New Roman" w:cs="Times New Roman"/>
          <w:sz w:val="28"/>
          <w:szCs w:val="28"/>
        </w:rPr>
        <w:t>В отраслевой структуре валового муниципального продукта Крапивинского муниципального района розничная торговля занимает второе место.</w:t>
      </w:r>
    </w:p>
    <w:p w:rsidR="00833C2B" w:rsidRPr="00D467F6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67F6">
        <w:rPr>
          <w:rFonts w:ascii="Times New Roman" w:hAnsi="Times New Roman" w:cs="Times New Roman"/>
          <w:sz w:val="28"/>
          <w:szCs w:val="28"/>
          <w:lang w:eastAsia="ru-RU"/>
        </w:rPr>
        <w:t xml:space="preserve">Доля налоговых поступлений в бюджет от торговли в районе составляет </w:t>
      </w:r>
      <w:r w:rsidRPr="00E344C2">
        <w:rPr>
          <w:rFonts w:ascii="Times New Roman" w:hAnsi="Times New Roman" w:cs="Times New Roman"/>
          <w:sz w:val="28"/>
          <w:szCs w:val="28"/>
          <w:lang w:eastAsia="ru-RU"/>
        </w:rPr>
        <w:t>около 15%</w:t>
      </w:r>
      <w:r w:rsidRPr="00D467F6">
        <w:rPr>
          <w:rFonts w:ascii="Times New Roman" w:hAnsi="Times New Roman" w:cs="Times New Roman"/>
          <w:sz w:val="28"/>
          <w:szCs w:val="28"/>
          <w:lang w:eastAsia="ru-RU"/>
        </w:rPr>
        <w:t xml:space="preserve"> .</w:t>
      </w:r>
    </w:p>
    <w:p w:rsidR="00833C2B" w:rsidRPr="00E85447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5447">
        <w:rPr>
          <w:rFonts w:ascii="Times New Roman" w:hAnsi="Times New Roman" w:cs="Times New Roman"/>
          <w:sz w:val="28"/>
          <w:szCs w:val="28"/>
          <w:lang w:eastAsia="ru-RU"/>
        </w:rPr>
        <w:t>В настоящее время на потребительском рынке района функционирует 143 предприятия розничной торговли, из них 131 магазинов, 10 павильонов и 2 киоска.</w:t>
      </w:r>
    </w:p>
    <w:p w:rsidR="00833C2B" w:rsidRPr="00E85447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5447">
        <w:rPr>
          <w:rFonts w:ascii="Times New Roman" w:hAnsi="Times New Roman" w:cs="Times New Roman"/>
          <w:sz w:val="28"/>
          <w:szCs w:val="28"/>
          <w:lang w:eastAsia="ru-RU"/>
        </w:rPr>
        <w:t>На предприятиях и в организациях розничной торговли работает 14 процентов от численности занятого населения или 1005 человек.</w:t>
      </w:r>
    </w:p>
    <w:p w:rsidR="00833C2B" w:rsidRPr="00E85447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85447">
        <w:rPr>
          <w:rFonts w:ascii="Times New Roman" w:hAnsi="Times New Roman" w:cs="Times New Roman"/>
          <w:sz w:val="28"/>
          <w:szCs w:val="28"/>
          <w:lang w:eastAsia="ru-RU"/>
        </w:rPr>
        <w:t>В целом за 2015 год розничный товарооборот составил 963,5  млн. рублей и увеличился на 6,5 процентов.</w:t>
      </w:r>
    </w:p>
    <w:p w:rsidR="00833C2B" w:rsidRPr="00735C05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B050"/>
          <w:sz w:val="28"/>
          <w:szCs w:val="28"/>
          <w:lang w:eastAsia="ru-RU"/>
        </w:rPr>
      </w:pPr>
      <w:r w:rsidRPr="00E85447">
        <w:rPr>
          <w:rFonts w:ascii="Times New Roman" w:hAnsi="Times New Roman" w:cs="Times New Roman"/>
          <w:sz w:val="28"/>
          <w:szCs w:val="28"/>
          <w:lang w:eastAsia="ru-RU"/>
        </w:rPr>
        <w:t xml:space="preserve">Объём инвестиций в основной капитал по </w:t>
      </w:r>
      <w:hyperlink r:id="rId8" w:tooltip="Виды деятельности" w:history="1">
        <w:r w:rsidRPr="00E85447">
          <w:rPr>
            <w:rFonts w:ascii="Times New Roman" w:hAnsi="Times New Roman" w:cs="Times New Roman"/>
            <w:sz w:val="28"/>
            <w:szCs w:val="28"/>
            <w:lang w:eastAsia="ru-RU"/>
          </w:rPr>
          <w:t>виду деятельности</w:t>
        </w:r>
      </w:hyperlink>
      <w:r w:rsidRPr="001F6C0D">
        <w:rPr>
          <w:rFonts w:ascii="Times New Roman" w:hAnsi="Times New Roman" w:cs="Times New Roman"/>
          <w:sz w:val="28"/>
          <w:szCs w:val="28"/>
          <w:lang w:eastAsia="ru-RU"/>
        </w:rPr>
        <w:t xml:space="preserve"> «розничная торговля» в 2015 году 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Pr="001F6C0D">
        <w:rPr>
          <w:rFonts w:ascii="Times New Roman" w:hAnsi="Times New Roman" w:cs="Times New Roman"/>
          <w:sz w:val="28"/>
          <w:szCs w:val="28"/>
          <w:lang w:eastAsia="ru-RU"/>
        </w:rPr>
        <w:t xml:space="preserve"> млн</w:t>
      </w:r>
      <w:r w:rsidRPr="000A2F82">
        <w:rPr>
          <w:rFonts w:ascii="Times New Roman" w:hAnsi="Times New Roman" w:cs="Times New Roman"/>
          <w:sz w:val="28"/>
          <w:szCs w:val="28"/>
          <w:lang w:eastAsia="ru-RU"/>
        </w:rPr>
        <w:t xml:space="preserve">. рублей, в 2012 году </w:t>
      </w:r>
      <w:r>
        <w:rPr>
          <w:rFonts w:ascii="Times New Roman" w:hAnsi="Times New Roman" w:cs="Times New Roman"/>
          <w:sz w:val="28"/>
          <w:szCs w:val="28"/>
          <w:lang w:eastAsia="ru-RU"/>
        </w:rPr>
        <w:t>53,3млн. рублей, в 2010 году 9,0 млн. руб.</w:t>
      </w:r>
    </w:p>
    <w:p w:rsidR="00833C2B" w:rsidRPr="00D467F6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A2F82">
        <w:rPr>
          <w:rFonts w:ascii="Times New Roman" w:hAnsi="Times New Roman" w:cs="Times New Roman"/>
          <w:sz w:val="28"/>
          <w:szCs w:val="28"/>
          <w:lang w:eastAsia="ru-RU"/>
        </w:rPr>
        <w:t xml:space="preserve">Обеспеченность населения предприятиями отрасли в настоящее время составляет в среднем по району </w:t>
      </w:r>
      <w:r>
        <w:rPr>
          <w:rFonts w:ascii="Times New Roman" w:hAnsi="Times New Roman" w:cs="Times New Roman"/>
          <w:sz w:val="28"/>
          <w:szCs w:val="28"/>
          <w:lang w:eastAsia="ru-RU"/>
        </w:rPr>
        <w:t>460,1</w:t>
      </w:r>
      <w:r w:rsidRPr="000A2F82">
        <w:rPr>
          <w:rFonts w:ascii="Times New Roman" w:hAnsi="Times New Roman" w:cs="Times New Roman"/>
          <w:sz w:val="28"/>
          <w:szCs w:val="28"/>
          <w:lang w:eastAsia="ru-RU"/>
        </w:rPr>
        <w:t xml:space="preserve"> кв. метров на 1тыс. человек или </w:t>
      </w:r>
      <w:r>
        <w:rPr>
          <w:rFonts w:ascii="Times New Roman" w:hAnsi="Times New Roman" w:cs="Times New Roman"/>
          <w:sz w:val="28"/>
          <w:szCs w:val="28"/>
          <w:lang w:eastAsia="ru-RU"/>
        </w:rPr>
        <w:t>150,9</w:t>
      </w:r>
      <w:r w:rsidRPr="000A2F82">
        <w:rPr>
          <w:rFonts w:ascii="Times New Roman" w:hAnsi="Times New Roman" w:cs="Times New Roman"/>
          <w:sz w:val="28"/>
          <w:szCs w:val="28"/>
          <w:lang w:eastAsia="ru-RU"/>
        </w:rPr>
        <w:t xml:space="preserve"> процента к нормативу минимальной обеспеченности населения площадью торговых объектов.</w:t>
      </w:r>
    </w:p>
    <w:p w:rsidR="00833C2B" w:rsidRPr="00D467F6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D467F6">
        <w:rPr>
          <w:rFonts w:ascii="Times New Roman" w:hAnsi="Times New Roman" w:cs="Times New Roman"/>
          <w:sz w:val="28"/>
          <w:szCs w:val="28"/>
        </w:rPr>
        <w:t>Одним из наиболее успешных и быстрорастущих сегментов рынка в последние годы стали торговые сети.</w:t>
      </w:r>
      <w:r w:rsidRPr="00AB2308">
        <w:rPr>
          <w:rFonts w:ascii="Times New Roman" w:hAnsi="Times New Roman" w:cs="Times New Roman"/>
          <w:sz w:val="28"/>
          <w:szCs w:val="28"/>
        </w:rPr>
        <w:t>Розничные торговые сети обеспечивают возможность быстро, удобно, с минимальной затратой сил и времени приобретать нужные товары, предлагают широкий ассортимент товаров, обеспечивают высокий уровень обслуживания, внедряют новейшие торговые технологии, применяют совреме</w:t>
      </w:r>
      <w:r>
        <w:rPr>
          <w:rFonts w:ascii="Times New Roman" w:hAnsi="Times New Roman" w:cs="Times New Roman"/>
          <w:sz w:val="28"/>
          <w:szCs w:val="28"/>
        </w:rPr>
        <w:t>нные методы работы с клиентами.</w:t>
      </w:r>
    </w:p>
    <w:p w:rsidR="00833C2B" w:rsidRPr="00AD3A61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C9">
        <w:rPr>
          <w:rFonts w:ascii="Times New Roman" w:hAnsi="Times New Roman" w:cs="Times New Roman"/>
          <w:sz w:val="28"/>
          <w:szCs w:val="28"/>
        </w:rPr>
        <w:t>Сегодня в районе присутствуют розничные сети регионального уровня, это магазин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EE7FC9">
        <w:rPr>
          <w:rFonts w:ascii="Times New Roman" w:hAnsi="Times New Roman" w:cs="Times New Roman"/>
          <w:sz w:val="28"/>
          <w:szCs w:val="28"/>
        </w:rPr>
        <w:t xml:space="preserve"> «Чибис»</w:t>
      </w:r>
      <w:r>
        <w:rPr>
          <w:rFonts w:ascii="Times New Roman" w:hAnsi="Times New Roman" w:cs="Times New Roman"/>
          <w:sz w:val="28"/>
          <w:szCs w:val="28"/>
        </w:rPr>
        <w:t>в пгт. Крапивинский</w:t>
      </w:r>
      <w:r w:rsidRPr="00EE7FC9">
        <w:rPr>
          <w:rFonts w:ascii="Times New Roman" w:hAnsi="Times New Roman" w:cs="Times New Roman"/>
          <w:sz w:val="28"/>
          <w:szCs w:val="28"/>
        </w:rPr>
        <w:t>,«Мария -РА»</w:t>
      </w:r>
      <w:r>
        <w:rPr>
          <w:rFonts w:ascii="Times New Roman" w:hAnsi="Times New Roman" w:cs="Times New Roman"/>
          <w:sz w:val="28"/>
          <w:szCs w:val="28"/>
        </w:rPr>
        <w:t xml:space="preserve"> в пгт. Крапивинский и впгт. Зеленогорский</w:t>
      </w:r>
      <w:r w:rsidRPr="00EE7FC9">
        <w:rPr>
          <w:rFonts w:ascii="Times New Roman" w:hAnsi="Times New Roman" w:cs="Times New Roman"/>
          <w:sz w:val="28"/>
          <w:szCs w:val="28"/>
        </w:rPr>
        <w:t>, «Холидей»</w:t>
      </w:r>
      <w:r>
        <w:rPr>
          <w:rFonts w:ascii="Times New Roman" w:hAnsi="Times New Roman" w:cs="Times New Roman"/>
          <w:sz w:val="28"/>
          <w:szCs w:val="28"/>
        </w:rPr>
        <w:t>и «Холди» в пгт. Крапивинский ив пгт. Зеленогорский</w:t>
      </w:r>
      <w:r w:rsidRPr="00EE7FC9">
        <w:rPr>
          <w:rFonts w:ascii="Times New Roman" w:hAnsi="Times New Roman" w:cs="Times New Roman"/>
          <w:sz w:val="28"/>
          <w:szCs w:val="28"/>
        </w:rPr>
        <w:t>.</w:t>
      </w:r>
    </w:p>
    <w:p w:rsidR="00833C2B" w:rsidRPr="00AD3A61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E7FC9">
        <w:rPr>
          <w:rFonts w:ascii="Times New Roman" w:hAnsi="Times New Roman" w:cs="Times New Roman"/>
          <w:sz w:val="28"/>
          <w:szCs w:val="28"/>
        </w:rPr>
        <w:t>За счет нового строительства и реконструкции в 2015 году было введено 5</w:t>
      </w:r>
      <w:r>
        <w:rPr>
          <w:rFonts w:ascii="Times New Roman" w:hAnsi="Times New Roman" w:cs="Times New Roman"/>
          <w:sz w:val="28"/>
          <w:szCs w:val="28"/>
        </w:rPr>
        <w:t>7</w:t>
      </w:r>
      <w:r w:rsidRPr="00EE7FC9">
        <w:rPr>
          <w:rFonts w:ascii="Times New Roman" w:hAnsi="Times New Roman" w:cs="Times New Roman"/>
          <w:sz w:val="28"/>
          <w:szCs w:val="28"/>
        </w:rPr>
        <w:t>9 кв. метров</w:t>
      </w:r>
      <w:r>
        <w:rPr>
          <w:rFonts w:ascii="Times New Roman" w:hAnsi="Times New Roman" w:cs="Times New Roman"/>
          <w:sz w:val="28"/>
          <w:szCs w:val="28"/>
        </w:rPr>
        <w:t xml:space="preserve"> торговых площадей, наиболее крупные торговые объекты</w:t>
      </w:r>
      <w:r w:rsidRPr="00EE7FC9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>дискаунтер «Холди»</w:t>
      </w:r>
      <w:r w:rsidRPr="00AB2308">
        <w:rPr>
          <w:rFonts w:ascii="Times New Roman" w:hAnsi="Times New Roman" w:cs="Times New Roman"/>
          <w:sz w:val="28"/>
          <w:szCs w:val="28"/>
        </w:rPr>
        <w:t xml:space="preserve">с торговой площадью </w:t>
      </w:r>
      <w:r>
        <w:rPr>
          <w:rFonts w:ascii="Times New Roman" w:hAnsi="Times New Roman" w:cs="Times New Roman"/>
          <w:sz w:val="28"/>
          <w:szCs w:val="28"/>
        </w:rPr>
        <w:t xml:space="preserve">395 </w:t>
      </w:r>
      <w:r w:rsidRPr="00AB2308">
        <w:rPr>
          <w:rFonts w:ascii="Times New Roman" w:hAnsi="Times New Roman" w:cs="Times New Roman"/>
          <w:sz w:val="28"/>
          <w:szCs w:val="28"/>
        </w:rPr>
        <w:t xml:space="preserve"> кв. метров и </w:t>
      </w:r>
      <w:r>
        <w:rPr>
          <w:rFonts w:ascii="Times New Roman" w:hAnsi="Times New Roman" w:cs="Times New Roman"/>
          <w:sz w:val="28"/>
          <w:szCs w:val="28"/>
        </w:rPr>
        <w:t>магазин «Аделия»</w:t>
      </w:r>
      <w:r w:rsidRPr="00AB230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пгт. Крапивинский</w:t>
      </w:r>
      <w:r w:rsidRPr="00AB2308">
        <w:rPr>
          <w:rFonts w:ascii="Times New Roman" w:hAnsi="Times New Roman" w:cs="Times New Roman"/>
          <w:sz w:val="28"/>
          <w:szCs w:val="28"/>
        </w:rPr>
        <w:t xml:space="preserve">с торговой площадью </w:t>
      </w:r>
      <w:r>
        <w:rPr>
          <w:rFonts w:ascii="Times New Roman" w:hAnsi="Times New Roman" w:cs="Times New Roman"/>
          <w:sz w:val="28"/>
          <w:szCs w:val="28"/>
        </w:rPr>
        <w:t>90 кв. метров., магазин в с. Твраданово 44 кв.м., пристройка к магазину «Стаж» 50 кв.м.</w:t>
      </w:r>
    </w:p>
    <w:p w:rsidR="00833C2B" w:rsidRPr="00D467F6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67F6">
        <w:rPr>
          <w:rFonts w:ascii="Times New Roman" w:hAnsi="Times New Roman" w:cs="Times New Roman"/>
          <w:sz w:val="28"/>
          <w:szCs w:val="28"/>
          <w:lang w:eastAsia="ru-RU"/>
        </w:rPr>
        <w:t xml:space="preserve">Следует отметить также, что на потребительском рынке в районе присутствуют розничные сети местного уровня - т. е. имеются два или более торговых объекта, которые находятся под одним управлением, </w:t>
      </w:r>
      <w:r>
        <w:rPr>
          <w:rFonts w:ascii="Times New Roman" w:hAnsi="Times New Roman" w:cs="Times New Roman"/>
          <w:sz w:val="28"/>
          <w:szCs w:val="28"/>
          <w:lang w:eastAsia="ru-RU"/>
        </w:rPr>
        <w:t>например, в ИП Шульга Г.</w:t>
      </w:r>
      <w:r w:rsidRPr="00D467F6">
        <w:rPr>
          <w:rFonts w:ascii="Times New Roman" w:hAnsi="Times New Roman" w:cs="Times New Roman"/>
          <w:sz w:val="28"/>
          <w:szCs w:val="28"/>
          <w:lang w:eastAsia="ru-RU"/>
        </w:rPr>
        <w:t xml:space="preserve">К. 2 магазина «Чарка», 3  магазина </w:t>
      </w:r>
      <w:r>
        <w:rPr>
          <w:rFonts w:ascii="Times New Roman" w:hAnsi="Times New Roman" w:cs="Times New Roman"/>
          <w:sz w:val="28"/>
          <w:szCs w:val="28"/>
          <w:lang w:eastAsia="ru-RU"/>
        </w:rPr>
        <w:t>ИП Ворожцовой Л.</w:t>
      </w:r>
      <w:r w:rsidRPr="00D467F6">
        <w:rPr>
          <w:rFonts w:ascii="Times New Roman" w:hAnsi="Times New Roman" w:cs="Times New Roman"/>
          <w:sz w:val="28"/>
          <w:szCs w:val="28"/>
          <w:lang w:eastAsia="ru-RU"/>
        </w:rPr>
        <w:t>Г., 2 магазина ИП Рыжих Е. П.</w:t>
      </w:r>
      <w:r>
        <w:rPr>
          <w:rFonts w:ascii="Times New Roman" w:hAnsi="Times New Roman" w:cs="Times New Roman"/>
          <w:sz w:val="28"/>
          <w:szCs w:val="28"/>
          <w:lang w:eastAsia="ru-RU"/>
        </w:rPr>
        <w:t>, 2 магазина ИП Ребрикова Е.П., 3 магазина ИП Бормотова Л.Э., 3 магазина ИП Демунд Т.Г., 2 магазина ИП Чевжик В.С.</w:t>
      </w:r>
    </w:p>
    <w:p w:rsidR="00833C2B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67F6">
        <w:rPr>
          <w:rFonts w:ascii="Times New Roman" w:hAnsi="Times New Roman" w:cs="Times New Roman"/>
          <w:sz w:val="28"/>
          <w:szCs w:val="28"/>
          <w:lang w:eastAsia="ru-RU"/>
        </w:rPr>
        <w:t>В районе осуществляет деятельность один губернский магазин. В губернском магазине реализуется продукция местного производства.</w:t>
      </w:r>
    </w:p>
    <w:p w:rsidR="00833C2B" w:rsidRPr="00D467F6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0B4956">
        <w:rPr>
          <w:rFonts w:ascii="Times New Roman" w:hAnsi="Times New Roman" w:cs="Times New Roman"/>
          <w:sz w:val="28"/>
          <w:szCs w:val="28"/>
          <w:lang w:eastAsia="ru-RU"/>
        </w:rPr>
        <w:t>Постановлением администрации района №1117 от 07.08.2013г. утверждён перечень мест проведения ярмарок</w:t>
      </w:r>
      <w:r>
        <w:rPr>
          <w:rFonts w:ascii="Times New Roman" w:hAnsi="Times New Roman" w:cs="Times New Roman"/>
          <w:sz w:val="28"/>
          <w:szCs w:val="28"/>
          <w:lang w:eastAsia="ru-RU"/>
        </w:rPr>
        <w:t>, на которых м</w:t>
      </w:r>
      <w:r w:rsidRPr="00D467F6">
        <w:rPr>
          <w:rFonts w:ascii="Times New Roman" w:hAnsi="Times New Roman" w:cs="Times New Roman"/>
          <w:sz w:val="28"/>
          <w:szCs w:val="28"/>
          <w:lang w:eastAsia="ru-RU"/>
        </w:rPr>
        <w:t>естные товаропроизводители имеют также возможность реализовывать свою продукцию, без посредников, напрямую населению, на постоянно действующих ярмарках (торговых площадках), что способствует сдерживанию цен на социально значимые продовольственные товары.</w:t>
      </w:r>
    </w:p>
    <w:p w:rsidR="00833C2B" w:rsidRPr="000B4956" w:rsidRDefault="00833C2B" w:rsidP="0094253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0B4956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Кроме того, ежемесячно на центральных площадях в пгт. Крапивинский и пгт. Зеленогорский проводятся универсальные ярмарки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833C2B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67F6">
        <w:rPr>
          <w:rFonts w:ascii="Times New Roman" w:hAnsi="Times New Roman" w:cs="Times New Roman"/>
          <w:sz w:val="28"/>
          <w:szCs w:val="28"/>
          <w:lang w:eastAsia="ru-RU"/>
        </w:rPr>
        <w:t>В 201</w:t>
      </w:r>
      <w:r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D467F6">
        <w:rPr>
          <w:rFonts w:ascii="Times New Roman" w:hAnsi="Times New Roman" w:cs="Times New Roman"/>
          <w:sz w:val="28"/>
          <w:szCs w:val="28"/>
          <w:lang w:eastAsia="ru-RU"/>
        </w:rPr>
        <w:t xml:space="preserve">году в районе было проведено </w:t>
      </w: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D467F6">
        <w:rPr>
          <w:rFonts w:ascii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универсальных  ярмарок.</w:t>
      </w:r>
    </w:p>
    <w:p w:rsidR="00833C2B" w:rsidRDefault="00833C2B" w:rsidP="0094253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В настоящее время в </w:t>
      </w:r>
      <w:r>
        <w:rPr>
          <w:rFonts w:ascii="Times New Roman" w:hAnsi="Times New Roman" w:cs="Times New Roman"/>
          <w:sz w:val="28"/>
          <w:szCs w:val="28"/>
        </w:rPr>
        <w:t>районе</w:t>
      </w:r>
      <w:r w:rsidRPr="00AB2308">
        <w:rPr>
          <w:rFonts w:ascii="Times New Roman" w:hAnsi="Times New Roman" w:cs="Times New Roman"/>
          <w:sz w:val="28"/>
          <w:szCs w:val="28"/>
        </w:rPr>
        <w:t xml:space="preserve"> продолжает разв</w:t>
      </w:r>
      <w:r>
        <w:rPr>
          <w:rFonts w:ascii="Times New Roman" w:hAnsi="Times New Roman" w:cs="Times New Roman"/>
          <w:sz w:val="28"/>
          <w:szCs w:val="28"/>
        </w:rPr>
        <w:t>иваться мелкорозничная торговля. П</w:t>
      </w:r>
      <w:r w:rsidRPr="001F7375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 xml:space="preserve">м администрации Крапивинского муниципального района </w:t>
      </w:r>
      <w:r w:rsidRPr="001F7375">
        <w:rPr>
          <w:rFonts w:ascii="Times New Roman" w:hAnsi="Times New Roman" w:cs="Times New Roman"/>
          <w:sz w:val="28"/>
          <w:szCs w:val="28"/>
        </w:rPr>
        <w:t>от 29.07.2013г. №1087</w:t>
      </w:r>
      <w:r>
        <w:rPr>
          <w:rFonts w:ascii="Times New Roman" w:hAnsi="Times New Roman" w:cs="Times New Roman"/>
          <w:sz w:val="28"/>
          <w:szCs w:val="28"/>
        </w:rPr>
        <w:t xml:space="preserve"> утверждена схема</w:t>
      </w:r>
      <w:r w:rsidRPr="00AB2308">
        <w:rPr>
          <w:rFonts w:ascii="Times New Roman" w:hAnsi="Times New Roman" w:cs="Times New Roman"/>
          <w:sz w:val="28"/>
          <w:szCs w:val="28"/>
        </w:rPr>
        <w:t xml:space="preserve"> размещения нестационарных торговых объектов.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В большинстве сельских населенных пунктов торговое обслуживание населения осуществляется через сеть магазинов системы потребительской кооперации, а также индивидуальными предпринимателями. Всего в сельских населенных пунктах функционирует </w:t>
      </w:r>
      <w:r>
        <w:rPr>
          <w:rFonts w:ascii="Times New Roman" w:hAnsi="Times New Roman" w:cs="Times New Roman"/>
          <w:sz w:val="28"/>
          <w:szCs w:val="28"/>
        </w:rPr>
        <w:t>69стационарных торговых объектов,4нестационарных торговых объекта и 1 киоск</w:t>
      </w:r>
      <w:r w:rsidRPr="00AB2308">
        <w:rPr>
          <w:rFonts w:ascii="Times New Roman" w:hAnsi="Times New Roman" w:cs="Times New Roman"/>
          <w:sz w:val="28"/>
          <w:szCs w:val="28"/>
        </w:rPr>
        <w:t>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Практически все сельские населенные пункты, в которых отсутствуют объекты торговли, имеют низкую численность населения (10 - 20 человек и менее), либо в них проживают только в летнее время дачники.</w:t>
      </w:r>
    </w:p>
    <w:p w:rsidR="00833C2B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При этом даже в этих населенных пунктах население обеспечено услугами торговли посредством выездной торговли (автолавки, торговля по заявкам</w:t>
      </w:r>
      <w:r>
        <w:rPr>
          <w:rFonts w:ascii="Times New Roman" w:hAnsi="Times New Roman" w:cs="Times New Roman"/>
          <w:sz w:val="28"/>
          <w:szCs w:val="28"/>
        </w:rPr>
        <w:t xml:space="preserve"> покупателей), торговли на дому.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В целях оказания поддержки социально незащищенным слоям населения </w:t>
      </w:r>
      <w:r>
        <w:rPr>
          <w:rFonts w:ascii="Times New Roman" w:hAnsi="Times New Roman" w:cs="Times New Roman"/>
          <w:sz w:val="28"/>
          <w:szCs w:val="28"/>
        </w:rPr>
        <w:t xml:space="preserve">проведена работа с </w:t>
      </w:r>
      <w:r w:rsidRPr="00AB2308">
        <w:rPr>
          <w:rFonts w:ascii="Times New Roman" w:hAnsi="Times New Roman" w:cs="Times New Roman"/>
          <w:sz w:val="28"/>
          <w:szCs w:val="28"/>
        </w:rPr>
        <w:t xml:space="preserve"> предприятиями потребительского рынка по реализации проекта "Гу</w:t>
      </w:r>
      <w:r>
        <w:rPr>
          <w:rFonts w:ascii="Times New Roman" w:hAnsi="Times New Roman" w:cs="Times New Roman"/>
          <w:sz w:val="28"/>
          <w:szCs w:val="28"/>
        </w:rPr>
        <w:t>бернская потребительская карта". Участником проекта сталмагазин     «Чибис».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Губернская потребительская карта выдается, участникам Великой Отечественной Войны, труженикам тыла, инвалидам, многодетным семьям и дает право на получение скидки в размере до 7 процентов на все группы товаров, исключая табачные изделия и алкогольную продукцию. Накопительная сумма по одной карте - не более 3000 рублей в месяц.</w:t>
      </w:r>
    </w:p>
    <w:p w:rsidR="00833C2B" w:rsidRPr="00D467F6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Скидки предоставляются предприятиями на добровольной основе без возмещени</w:t>
      </w:r>
      <w:r>
        <w:rPr>
          <w:rFonts w:ascii="Times New Roman" w:hAnsi="Times New Roman" w:cs="Times New Roman"/>
          <w:sz w:val="28"/>
          <w:szCs w:val="28"/>
        </w:rPr>
        <w:t>я затрат из областного бюджета.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В настоящее время в сфере торговли в Кемеровской области сформировалась конкурентная среда, способствующая развитию разнообразных форм обслуживания, активному появлению современных типов предприятий.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Экономические показатели отрасли в целом удовлетворительные и свидетельствуют о наличии потенциала для ее дальнейшего развития.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Однако механизмы рыночной экономики зачастую нестабильны и подвержены внешним воздействиям, которые могут выражаться в изменении уровня доходов населения, увеличении или уменьшении спроса на товары и услуги, активизации инфляционных процессов и других экономических показателей. Таким образом, перспектива развития сферы торговли определяется уровнем потребительского спроса, развитием конкурентной среды, финансовым и кадровым потенциалом.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Необходимо создание условий для расширения ассортимента товаров и услуг, снижения ценового диапазона потребительских цен на товары и услуги.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Развитию сферы торговли будут также способствовать развитие многоформатной инфраструктуры торговли посредством стимулирования роста любых форм предпринимательской активности, улучшение транспортной доступности, рост денежных доходов населения, формирование потребностей в новых товарах и услугах со стороны предприятий и населения.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К перспективным направлениям развития торговой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B2308">
        <w:rPr>
          <w:rFonts w:ascii="Times New Roman" w:hAnsi="Times New Roman" w:cs="Times New Roman"/>
          <w:sz w:val="28"/>
          <w:szCs w:val="28"/>
        </w:rPr>
        <w:t xml:space="preserve"> относятся следующие: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стимулирование и реализация инвестиционных проектов, направленных на строительство новых объектов торговой инфраструктуры;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многоформатной инфраструктуры торговли;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стимулирование деловой активности торговых предприятий и организация взаимодействия между хозяйствующими субъектами, осуществляющими торговую деятельность, и хозяйствующими субъектами, осуществляющими производство (поставки) товаров, путем организации и проведения выставок, ярмарок, иных мероприятий организационного характера.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Принятие Программы обусловлено необходимостью комплексной увязки мероприятий по развитию торговли в </w:t>
      </w:r>
      <w:r>
        <w:rPr>
          <w:rFonts w:ascii="Times New Roman" w:hAnsi="Times New Roman" w:cs="Times New Roman"/>
          <w:sz w:val="28"/>
          <w:szCs w:val="28"/>
        </w:rPr>
        <w:t>Крапивинском районе,</w:t>
      </w:r>
      <w:r w:rsidRPr="00AB2308">
        <w:rPr>
          <w:rFonts w:ascii="Times New Roman" w:hAnsi="Times New Roman" w:cs="Times New Roman"/>
          <w:sz w:val="28"/>
          <w:szCs w:val="28"/>
        </w:rPr>
        <w:t xml:space="preserve"> а также консолидации усилий органов местного самоуправления и бизнеса.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В ходе реализации Программы целевые показатели могут быть не достигнуты вследствие неблагоприятных внешних и внутренних условий развития экономики (рост инфляции, падение денежных доходов населения, рост безработицы, сокращение инвестиционного спроса).</w:t>
      </w:r>
    </w:p>
    <w:p w:rsidR="00833C2B" w:rsidRPr="00D467F6" w:rsidRDefault="00833C2B" w:rsidP="0094253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AB2308" w:rsidRDefault="00833C2B" w:rsidP="00942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2. Цели и задачи Программы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Главной целью Программы является содействие развитию торговли в </w:t>
      </w:r>
      <w:r>
        <w:rPr>
          <w:rFonts w:ascii="Times New Roman" w:hAnsi="Times New Roman" w:cs="Times New Roman"/>
          <w:sz w:val="28"/>
          <w:szCs w:val="28"/>
        </w:rPr>
        <w:t>Крапивинском муниципальном районе</w:t>
      </w:r>
      <w:r w:rsidRPr="00AB2308">
        <w:rPr>
          <w:rFonts w:ascii="Times New Roman" w:hAnsi="Times New Roman" w:cs="Times New Roman"/>
          <w:sz w:val="28"/>
          <w:szCs w:val="28"/>
        </w:rPr>
        <w:t>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Программа определяет основные направления развития торговли в </w:t>
      </w:r>
      <w:r>
        <w:rPr>
          <w:rFonts w:ascii="Times New Roman" w:hAnsi="Times New Roman" w:cs="Times New Roman"/>
          <w:sz w:val="28"/>
          <w:szCs w:val="28"/>
        </w:rPr>
        <w:t>Крапивинском муниципальном районе</w:t>
      </w:r>
      <w:r w:rsidRPr="00AB2308">
        <w:rPr>
          <w:rFonts w:ascii="Times New Roman" w:hAnsi="Times New Roman" w:cs="Times New Roman"/>
          <w:sz w:val="28"/>
          <w:szCs w:val="28"/>
        </w:rPr>
        <w:t>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Дополнительными (промежуточными) целями Программы являются: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реализация государственной политики в области торговой деятельности в целях создания условий для повышения ценовой и территориальной доступности товаров, качества и культуры торгового сервиса для населения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B2308">
        <w:rPr>
          <w:rFonts w:ascii="Times New Roman" w:hAnsi="Times New Roman" w:cs="Times New Roman"/>
          <w:sz w:val="28"/>
          <w:szCs w:val="28"/>
        </w:rPr>
        <w:t>, обеспечение качества и безопасности товаров;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создание на территории </w:t>
      </w:r>
      <w:r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AB2308">
        <w:rPr>
          <w:rFonts w:ascii="Times New Roman" w:hAnsi="Times New Roman" w:cs="Times New Roman"/>
          <w:sz w:val="28"/>
          <w:szCs w:val="28"/>
        </w:rPr>
        <w:t>современной торговой инфраструктуры;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создание благоприятной среды для развития многоформатной торговой деятельности на территории </w:t>
      </w:r>
      <w:r>
        <w:rPr>
          <w:rFonts w:ascii="Times New Roman" w:hAnsi="Times New Roman" w:cs="Times New Roman"/>
          <w:sz w:val="28"/>
          <w:szCs w:val="28"/>
        </w:rPr>
        <w:t>Крапивинском муниципальном районе</w:t>
      </w:r>
      <w:r w:rsidRPr="00AB2308">
        <w:rPr>
          <w:rFonts w:ascii="Times New Roman" w:hAnsi="Times New Roman" w:cs="Times New Roman"/>
          <w:sz w:val="28"/>
          <w:szCs w:val="28"/>
        </w:rPr>
        <w:t>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создание организационно-экономических условий для эффективной деятельности хозяйствующих субъектов, осуществляющих торговую деятельность, по удовлетворению потребностей населения </w:t>
      </w:r>
      <w:r>
        <w:rPr>
          <w:rFonts w:ascii="Times New Roman" w:hAnsi="Times New Roman" w:cs="Times New Roman"/>
          <w:sz w:val="28"/>
          <w:szCs w:val="28"/>
        </w:rPr>
        <w:t>Крапивинском муниципальном районе</w:t>
      </w:r>
      <w:r w:rsidRPr="00AB2308">
        <w:rPr>
          <w:rFonts w:ascii="Times New Roman" w:hAnsi="Times New Roman" w:cs="Times New Roman"/>
          <w:sz w:val="28"/>
          <w:szCs w:val="28"/>
        </w:rPr>
        <w:t>в товарах и услугах, а также потребностей отраслей экономики в реализации потребителям производимой продукции;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формирование конкурентной среды на территории </w:t>
      </w:r>
      <w:r>
        <w:rPr>
          <w:rFonts w:ascii="Times New Roman" w:hAnsi="Times New Roman" w:cs="Times New Roman"/>
          <w:sz w:val="28"/>
          <w:szCs w:val="28"/>
        </w:rPr>
        <w:t>Крапивинском муниципальном районе</w:t>
      </w:r>
      <w:r w:rsidRPr="00AB2308">
        <w:rPr>
          <w:rFonts w:ascii="Times New Roman" w:hAnsi="Times New Roman" w:cs="Times New Roman"/>
          <w:sz w:val="28"/>
          <w:szCs w:val="28"/>
        </w:rPr>
        <w:t>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повышение качества торгового обслуживания населения </w:t>
      </w:r>
      <w:r>
        <w:rPr>
          <w:rFonts w:ascii="Times New Roman" w:hAnsi="Times New Roman" w:cs="Times New Roman"/>
          <w:sz w:val="28"/>
          <w:szCs w:val="28"/>
        </w:rPr>
        <w:t>в Крапивинском муниципальном районе</w:t>
      </w:r>
      <w:r w:rsidRPr="00AB2308">
        <w:rPr>
          <w:rFonts w:ascii="Times New Roman" w:hAnsi="Times New Roman" w:cs="Times New Roman"/>
          <w:sz w:val="28"/>
          <w:szCs w:val="28"/>
        </w:rPr>
        <w:t>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Задачами Программы, обеспечивающими достижение поставленных целей, являются: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совершенствование правового регулирования в сфере торговли;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развитие торговой инфраструктуры и оптимальное размещение торговых объектов;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развитие многоформатной торговой инфраструктуры;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развитие торговли в сельской местности;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определение и реализация комплекса мер, направленных на повышение ценовой и территориальной доступности товаров, качества и культуры торгового сервиса для населения </w:t>
      </w:r>
      <w:r>
        <w:rPr>
          <w:rFonts w:ascii="Times New Roman" w:hAnsi="Times New Roman" w:cs="Times New Roman"/>
          <w:sz w:val="28"/>
          <w:szCs w:val="28"/>
        </w:rPr>
        <w:t>Крапивинском муниципальном районе</w:t>
      </w:r>
      <w:r w:rsidRPr="00AB2308">
        <w:rPr>
          <w:rFonts w:ascii="Times New Roman" w:hAnsi="Times New Roman" w:cs="Times New Roman"/>
          <w:sz w:val="28"/>
          <w:szCs w:val="28"/>
        </w:rPr>
        <w:t>, обеспечение качества и безопасности товаров;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развитие конкуренции в сфере торговой деятельности;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привлечение инвестиций в развитие торговли на территории </w:t>
      </w:r>
      <w:r>
        <w:rPr>
          <w:rFonts w:ascii="Times New Roman" w:hAnsi="Times New Roman" w:cs="Times New Roman"/>
          <w:sz w:val="28"/>
          <w:szCs w:val="28"/>
        </w:rPr>
        <w:t>района</w:t>
      </w:r>
      <w:r w:rsidRPr="00AB2308">
        <w:rPr>
          <w:rFonts w:ascii="Times New Roman" w:hAnsi="Times New Roman" w:cs="Times New Roman"/>
          <w:sz w:val="28"/>
          <w:szCs w:val="28"/>
        </w:rPr>
        <w:t>;</w:t>
      </w:r>
    </w:p>
    <w:p w:rsidR="00833C2B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обеспечение взаимодействия хозяйствующих субъектов, осуществляющих торговую деятельность, и сельхозтоваропроизводителей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F2684E">
        <w:rPr>
          <w:rFonts w:ascii="Times New Roman" w:hAnsi="Times New Roman" w:cs="Times New Roman"/>
          <w:sz w:val="28"/>
          <w:szCs w:val="28"/>
        </w:rPr>
        <w:t>Крапивинском муниципальном районе</w:t>
      </w:r>
      <w:r w:rsidRPr="00AB2308">
        <w:rPr>
          <w:rFonts w:ascii="Times New Roman" w:hAnsi="Times New Roman" w:cs="Times New Roman"/>
          <w:sz w:val="28"/>
          <w:szCs w:val="28"/>
        </w:rPr>
        <w:t>с целью установления прямых и до</w:t>
      </w:r>
      <w:r>
        <w:rPr>
          <w:rFonts w:ascii="Times New Roman" w:hAnsi="Times New Roman" w:cs="Times New Roman"/>
          <w:sz w:val="28"/>
          <w:szCs w:val="28"/>
        </w:rPr>
        <w:t>лгосрочных хозяйственных связей;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развитие кадрового потенциала торгующих организаций.</w:t>
      </w:r>
    </w:p>
    <w:p w:rsidR="00833C2B" w:rsidRDefault="00833C2B" w:rsidP="009425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3C2B" w:rsidRPr="00AB2308" w:rsidRDefault="00833C2B" w:rsidP="00942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3. Ресурсное обеспечение Программы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C2B" w:rsidRPr="00AB2308" w:rsidRDefault="00833C2B" w:rsidP="0094253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Источниками финансирования Программы являются внебюджетные средства. Общий объем финансирования Программы на 2016 - 2020 годы составит  </w:t>
      </w:r>
      <w:r>
        <w:rPr>
          <w:rFonts w:ascii="Times New Roman" w:hAnsi="Times New Roman" w:cs="Times New Roman"/>
          <w:sz w:val="28"/>
          <w:szCs w:val="28"/>
        </w:rPr>
        <w:t xml:space="preserve">67,0 </w:t>
      </w:r>
      <w:r w:rsidRPr="00AB2308">
        <w:rPr>
          <w:rFonts w:ascii="Times New Roman" w:hAnsi="Times New Roman" w:cs="Times New Roman"/>
          <w:sz w:val="28"/>
          <w:szCs w:val="28"/>
        </w:rPr>
        <w:t>млн. рублей, в том числе по годам:</w:t>
      </w:r>
    </w:p>
    <w:p w:rsidR="00833C2B" w:rsidRPr="00AB2308" w:rsidRDefault="00833C2B" w:rsidP="0094253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в 2016 году </w:t>
      </w:r>
      <w:r>
        <w:rPr>
          <w:rFonts w:ascii="Times New Roman" w:hAnsi="Times New Roman" w:cs="Times New Roman"/>
          <w:sz w:val="28"/>
          <w:szCs w:val="28"/>
        </w:rPr>
        <w:t>–10,0</w:t>
      </w:r>
      <w:r w:rsidRPr="00AB2308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833C2B" w:rsidRPr="00AB2308" w:rsidRDefault="00833C2B" w:rsidP="0094253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в 2017 году </w:t>
      </w:r>
      <w:r>
        <w:rPr>
          <w:rFonts w:ascii="Times New Roman" w:hAnsi="Times New Roman" w:cs="Times New Roman"/>
          <w:sz w:val="28"/>
          <w:szCs w:val="28"/>
        </w:rPr>
        <w:t>–12,0</w:t>
      </w:r>
      <w:r w:rsidRPr="00AB2308">
        <w:rPr>
          <w:rFonts w:ascii="Times New Roman" w:hAnsi="Times New Roman" w:cs="Times New Roman"/>
          <w:sz w:val="28"/>
          <w:szCs w:val="28"/>
        </w:rPr>
        <w:t xml:space="preserve"> млн. рублей;</w:t>
      </w:r>
    </w:p>
    <w:p w:rsidR="00833C2B" w:rsidRDefault="00833C2B" w:rsidP="0094253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в 2018 году </w:t>
      </w:r>
      <w:r>
        <w:rPr>
          <w:rFonts w:ascii="Times New Roman" w:hAnsi="Times New Roman" w:cs="Times New Roman"/>
          <w:sz w:val="28"/>
          <w:szCs w:val="28"/>
        </w:rPr>
        <w:t>–15,0</w:t>
      </w:r>
      <w:r w:rsidRPr="00AB2308">
        <w:rPr>
          <w:rFonts w:ascii="Times New Roman" w:hAnsi="Times New Roman" w:cs="Times New Roman"/>
          <w:sz w:val="28"/>
          <w:szCs w:val="28"/>
        </w:rPr>
        <w:t xml:space="preserve"> млн. рублей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33C2B" w:rsidRDefault="00833C2B" w:rsidP="0094253B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2019 году – 15,0 млн. рублей;</w:t>
      </w:r>
    </w:p>
    <w:p w:rsidR="00833C2B" w:rsidRDefault="00833C2B" w:rsidP="0094253B">
      <w:pPr>
        <w:pStyle w:val="ConsPlusNormal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2020 году – 15,0 млн. рублей.</w:t>
      </w:r>
    </w:p>
    <w:p w:rsidR="00833C2B" w:rsidRDefault="00833C2B" w:rsidP="009425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833C2B" w:rsidRPr="00AB2308" w:rsidRDefault="00833C2B" w:rsidP="0094253B">
      <w:pPr>
        <w:pStyle w:val="ConsPlusNormal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4. Ожидаемые результаты Программы и целевые индикаторы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В результате реализации Программы планируется достигнуть следующих результатов: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1) повышение ценовой и территориальной доступности товаров для населения </w:t>
      </w:r>
      <w:r>
        <w:rPr>
          <w:rFonts w:ascii="Times New Roman" w:hAnsi="Times New Roman" w:cs="Times New Roman"/>
          <w:sz w:val="28"/>
          <w:szCs w:val="28"/>
        </w:rPr>
        <w:t>Крапивинского муниципального района</w:t>
      </w:r>
      <w:r w:rsidRPr="00AB2308">
        <w:rPr>
          <w:rFonts w:ascii="Times New Roman" w:hAnsi="Times New Roman" w:cs="Times New Roman"/>
          <w:sz w:val="28"/>
          <w:szCs w:val="28"/>
        </w:rPr>
        <w:t>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2) формирование торговой инфраструктуры с учетом многообразия видов и типов торговых объектов, форм и способов торговли, потребностей населения;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3) рост физических объемов розничного товарооборота </w:t>
      </w:r>
      <w:r>
        <w:rPr>
          <w:rFonts w:ascii="Times New Roman" w:hAnsi="Times New Roman" w:cs="Times New Roman"/>
          <w:sz w:val="28"/>
          <w:szCs w:val="28"/>
        </w:rPr>
        <w:t>4 -</w:t>
      </w:r>
      <w:r w:rsidRPr="00AB2308">
        <w:rPr>
          <w:rFonts w:ascii="Times New Roman" w:hAnsi="Times New Roman" w:cs="Times New Roman"/>
          <w:sz w:val="28"/>
          <w:szCs w:val="28"/>
        </w:rPr>
        <w:t xml:space="preserve"> 5 процентов в год (в сопоставимых ценах);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4) рост оборота розничной торговли в расчете на душу населения: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2016 год </w:t>
      </w:r>
      <w:r>
        <w:rPr>
          <w:rFonts w:ascii="Times New Roman" w:hAnsi="Times New Roman" w:cs="Times New Roman"/>
          <w:sz w:val="28"/>
          <w:szCs w:val="28"/>
        </w:rPr>
        <w:t>- 41,0</w:t>
      </w:r>
      <w:r w:rsidRPr="00AB2308">
        <w:rPr>
          <w:rFonts w:ascii="Times New Roman" w:hAnsi="Times New Roman" w:cs="Times New Roman"/>
          <w:sz w:val="28"/>
          <w:szCs w:val="28"/>
        </w:rPr>
        <w:t xml:space="preserve">  тыс. рублей,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2017 год </w:t>
      </w:r>
      <w:r>
        <w:rPr>
          <w:rFonts w:ascii="Times New Roman" w:hAnsi="Times New Roman" w:cs="Times New Roman"/>
          <w:sz w:val="28"/>
          <w:szCs w:val="28"/>
        </w:rPr>
        <w:t>-43,0</w:t>
      </w:r>
      <w:r w:rsidRPr="00AB2308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2018 год </w:t>
      </w:r>
      <w:r>
        <w:rPr>
          <w:rFonts w:ascii="Times New Roman" w:hAnsi="Times New Roman" w:cs="Times New Roman"/>
          <w:sz w:val="28"/>
          <w:szCs w:val="28"/>
        </w:rPr>
        <w:t>-45,0</w:t>
      </w:r>
      <w:r w:rsidRPr="00AB2308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2019 год </w:t>
      </w:r>
      <w:r>
        <w:rPr>
          <w:rFonts w:ascii="Times New Roman" w:hAnsi="Times New Roman" w:cs="Times New Roman"/>
          <w:sz w:val="28"/>
          <w:szCs w:val="28"/>
        </w:rPr>
        <w:t>-48,0</w:t>
      </w:r>
      <w:r w:rsidRPr="00AB2308">
        <w:rPr>
          <w:rFonts w:ascii="Times New Roman" w:hAnsi="Times New Roman" w:cs="Times New Roman"/>
          <w:sz w:val="28"/>
          <w:szCs w:val="28"/>
        </w:rPr>
        <w:t xml:space="preserve"> тыс. рублей,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2020 год </w:t>
      </w:r>
      <w:r>
        <w:rPr>
          <w:rFonts w:ascii="Times New Roman" w:hAnsi="Times New Roman" w:cs="Times New Roman"/>
          <w:sz w:val="28"/>
          <w:szCs w:val="28"/>
        </w:rPr>
        <w:t>-50,0</w:t>
      </w:r>
      <w:r w:rsidRPr="00AB230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5) рост обеспеченности населения Кемеровской области площадью торговых объектов: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2016 год - </w:t>
      </w:r>
      <w:r>
        <w:rPr>
          <w:rFonts w:ascii="Times New Roman" w:hAnsi="Times New Roman" w:cs="Times New Roman"/>
          <w:sz w:val="28"/>
          <w:szCs w:val="28"/>
        </w:rPr>
        <w:t>460</w:t>
      </w:r>
      <w:r w:rsidRPr="00AB2308">
        <w:rPr>
          <w:rFonts w:ascii="Times New Roman" w:hAnsi="Times New Roman" w:cs="Times New Roman"/>
          <w:sz w:val="28"/>
          <w:szCs w:val="28"/>
        </w:rPr>
        <w:t xml:space="preserve"> кв. метров на 1000 человек,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2017 год - </w:t>
      </w:r>
      <w:r>
        <w:rPr>
          <w:rFonts w:ascii="Times New Roman" w:hAnsi="Times New Roman" w:cs="Times New Roman"/>
          <w:sz w:val="28"/>
          <w:szCs w:val="28"/>
        </w:rPr>
        <w:t>465</w:t>
      </w:r>
      <w:r w:rsidRPr="00AB2308">
        <w:rPr>
          <w:rFonts w:ascii="Times New Roman" w:hAnsi="Times New Roman" w:cs="Times New Roman"/>
          <w:sz w:val="28"/>
          <w:szCs w:val="28"/>
        </w:rPr>
        <w:t xml:space="preserve"> кв. метров на 1000 человек,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2018 год - </w:t>
      </w:r>
      <w:r>
        <w:rPr>
          <w:rFonts w:ascii="Times New Roman" w:hAnsi="Times New Roman" w:cs="Times New Roman"/>
          <w:sz w:val="28"/>
          <w:szCs w:val="28"/>
        </w:rPr>
        <w:t>470</w:t>
      </w:r>
      <w:r w:rsidRPr="00AB2308">
        <w:rPr>
          <w:rFonts w:ascii="Times New Roman" w:hAnsi="Times New Roman" w:cs="Times New Roman"/>
          <w:sz w:val="28"/>
          <w:szCs w:val="28"/>
        </w:rPr>
        <w:t xml:space="preserve"> кв. метров на 1000 человек,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2019 год - </w:t>
      </w:r>
      <w:r>
        <w:rPr>
          <w:rFonts w:ascii="Times New Roman" w:hAnsi="Times New Roman" w:cs="Times New Roman"/>
          <w:sz w:val="28"/>
          <w:szCs w:val="28"/>
        </w:rPr>
        <w:t>475</w:t>
      </w:r>
      <w:r w:rsidRPr="00AB2308">
        <w:rPr>
          <w:rFonts w:ascii="Times New Roman" w:hAnsi="Times New Roman" w:cs="Times New Roman"/>
          <w:sz w:val="28"/>
          <w:szCs w:val="28"/>
        </w:rPr>
        <w:t xml:space="preserve"> кв. метров на 1000 человек,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2020 год - </w:t>
      </w:r>
      <w:r>
        <w:rPr>
          <w:rFonts w:ascii="Times New Roman" w:hAnsi="Times New Roman" w:cs="Times New Roman"/>
          <w:sz w:val="28"/>
          <w:szCs w:val="28"/>
        </w:rPr>
        <w:t>480</w:t>
      </w:r>
      <w:r w:rsidRPr="00AB2308">
        <w:rPr>
          <w:rFonts w:ascii="Times New Roman" w:hAnsi="Times New Roman" w:cs="Times New Roman"/>
          <w:sz w:val="28"/>
          <w:szCs w:val="28"/>
        </w:rPr>
        <w:t xml:space="preserve"> кв. метров на 1000 человек;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6) создание ежегодно около 50 новых рабочих мест на предприятиях торговли;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7) привлечение </w:t>
      </w:r>
      <w:r>
        <w:rPr>
          <w:rFonts w:ascii="Times New Roman" w:hAnsi="Times New Roman" w:cs="Times New Roman"/>
          <w:sz w:val="28"/>
          <w:szCs w:val="28"/>
        </w:rPr>
        <w:t>около70,0 млн.</w:t>
      </w:r>
      <w:r w:rsidRPr="00AB2308">
        <w:rPr>
          <w:rFonts w:ascii="Times New Roman" w:hAnsi="Times New Roman" w:cs="Times New Roman"/>
          <w:sz w:val="28"/>
          <w:szCs w:val="28"/>
        </w:rPr>
        <w:t xml:space="preserve"> рублей инвестиционных ресурсов из внебюджетных источников на развитие инфраструктуры, строительство и реконструкцию предприятий оптовой и розничной торговли.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Целевые </w:t>
      </w:r>
      <w:hyperlink w:anchor="P686" w:history="1">
        <w:r w:rsidRPr="002275B2">
          <w:rPr>
            <w:rFonts w:ascii="Times New Roman" w:hAnsi="Times New Roman" w:cs="Times New Roman"/>
            <w:sz w:val="28"/>
            <w:szCs w:val="28"/>
          </w:rPr>
          <w:t>показатели</w:t>
        </w:r>
      </w:hyperlink>
      <w:r w:rsidRPr="00AB2308">
        <w:rPr>
          <w:rFonts w:ascii="Times New Roman" w:hAnsi="Times New Roman" w:cs="Times New Roman"/>
          <w:sz w:val="28"/>
          <w:szCs w:val="28"/>
        </w:rPr>
        <w:t xml:space="preserve"> (индикаторы) эффективности реализации Программы приведены в приложении </w:t>
      </w:r>
      <w:r w:rsidRPr="00E464C1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E464C1">
        <w:rPr>
          <w:rFonts w:ascii="Times New Roman" w:hAnsi="Times New Roman" w:cs="Times New Roman"/>
          <w:sz w:val="28"/>
          <w:szCs w:val="28"/>
        </w:rPr>
        <w:t xml:space="preserve"> к Программе.</w:t>
      </w:r>
    </w:p>
    <w:p w:rsidR="00833C2B" w:rsidRDefault="00833C2B" w:rsidP="0094253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833C2B" w:rsidRPr="00AB2308" w:rsidRDefault="00833C2B" w:rsidP="00942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5. Порядок организации реализации Программы</w:t>
      </w:r>
    </w:p>
    <w:p w:rsidR="00833C2B" w:rsidRPr="00AB2308" w:rsidRDefault="00833C2B" w:rsidP="00942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и порядок контроля за ее реализацией</w:t>
      </w:r>
    </w:p>
    <w:p w:rsidR="00833C2B" w:rsidRDefault="00833C2B" w:rsidP="0094253B">
      <w:pPr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  <w:lang w:eastAsia="ru-RU"/>
        </w:rPr>
      </w:pPr>
    </w:p>
    <w:p w:rsidR="00833C2B" w:rsidRPr="00FE7715" w:rsidRDefault="00833C2B" w:rsidP="009425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715">
        <w:rPr>
          <w:rFonts w:ascii="Times New Roman" w:hAnsi="Times New Roman" w:cs="Times New Roman"/>
          <w:sz w:val="28"/>
          <w:szCs w:val="28"/>
          <w:lang w:eastAsia="ru-RU"/>
        </w:rPr>
        <w:t>Директор Программы несет ответственность за реализацию и конечные результаты Программы, рациональное использование выделяемых на ее выполнение финансовых средств, организует управление реализацией Программы.</w:t>
      </w:r>
    </w:p>
    <w:p w:rsidR="00833C2B" w:rsidRPr="00FE7715" w:rsidRDefault="00833C2B" w:rsidP="009425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715">
        <w:rPr>
          <w:rFonts w:ascii="Times New Roman" w:hAnsi="Times New Roman" w:cs="Times New Roman"/>
          <w:sz w:val="28"/>
          <w:szCs w:val="28"/>
          <w:lang w:eastAsia="ru-RU"/>
        </w:rPr>
        <w:t>Контроль за реализацией Программы осуществляет заказчик Программы.</w:t>
      </w:r>
    </w:p>
    <w:p w:rsidR="00833C2B" w:rsidRPr="00FE7715" w:rsidRDefault="00833C2B" w:rsidP="009425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715">
        <w:rPr>
          <w:rFonts w:ascii="Times New Roman" w:hAnsi="Times New Roman" w:cs="Times New Roman"/>
          <w:sz w:val="28"/>
          <w:szCs w:val="28"/>
          <w:lang w:eastAsia="ru-RU"/>
        </w:rPr>
        <w:t xml:space="preserve">Ежегодно, до 1 </w:t>
      </w:r>
      <w:r>
        <w:rPr>
          <w:rFonts w:ascii="Times New Roman" w:hAnsi="Times New Roman" w:cs="Times New Roman"/>
          <w:sz w:val="28"/>
          <w:szCs w:val="28"/>
          <w:lang w:eastAsia="ru-RU"/>
        </w:rPr>
        <w:t>февраля</w:t>
      </w:r>
      <w:r w:rsidRPr="00FE7715">
        <w:rPr>
          <w:rFonts w:ascii="Times New Roman" w:hAnsi="Times New Roman" w:cs="Times New Roman"/>
          <w:sz w:val="28"/>
          <w:szCs w:val="28"/>
          <w:lang w:eastAsia="ru-RU"/>
        </w:rPr>
        <w:t xml:space="preserve">, следующего за отчетным годом, отдел </w:t>
      </w:r>
      <w:r>
        <w:rPr>
          <w:rFonts w:ascii="Times New Roman" w:hAnsi="Times New Roman" w:cs="Times New Roman"/>
          <w:sz w:val="28"/>
          <w:szCs w:val="28"/>
          <w:lang w:eastAsia="ru-RU"/>
        </w:rPr>
        <w:t>предпринимательства и потребительского рынка</w:t>
      </w:r>
      <w:r w:rsidRPr="00FE7715">
        <w:rPr>
          <w:rFonts w:ascii="Times New Roman" w:hAnsi="Times New Roman" w:cs="Times New Roman"/>
          <w:sz w:val="28"/>
          <w:szCs w:val="28"/>
          <w:lang w:eastAsia="ru-RU"/>
        </w:rPr>
        <w:t>администрации Крапивинского муниципального района формирует:</w:t>
      </w:r>
    </w:p>
    <w:p w:rsidR="00833C2B" w:rsidRDefault="00833C2B" w:rsidP="009425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715">
        <w:rPr>
          <w:rFonts w:ascii="Times New Roman" w:hAnsi="Times New Roman" w:cs="Times New Roman"/>
          <w:sz w:val="28"/>
          <w:szCs w:val="28"/>
          <w:lang w:eastAsia="ru-RU"/>
        </w:rPr>
        <w:t>1) отчет о результатах реализации Программы</w:t>
      </w:r>
      <w:r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833C2B" w:rsidRPr="00FE7715" w:rsidRDefault="00833C2B" w:rsidP="0094253B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715">
        <w:rPr>
          <w:rFonts w:ascii="Times New Roman" w:hAnsi="Times New Roman" w:cs="Times New Roman"/>
          <w:sz w:val="28"/>
          <w:szCs w:val="28"/>
          <w:lang w:eastAsia="ru-RU"/>
        </w:rPr>
        <w:t>2) пояснительную записку, содержащую:</w:t>
      </w:r>
    </w:p>
    <w:p w:rsidR="00833C2B" w:rsidRPr="00FE7715" w:rsidRDefault="00833C2B" w:rsidP="0094253B">
      <w:pPr>
        <w:numPr>
          <w:ilvl w:val="0"/>
          <w:numId w:val="2"/>
        </w:numPr>
        <w:tabs>
          <w:tab w:val="num" w:pos="0"/>
          <w:tab w:val="num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715">
        <w:rPr>
          <w:rFonts w:ascii="Times New Roman" w:hAnsi="Times New Roman" w:cs="Times New Roman"/>
          <w:sz w:val="28"/>
          <w:szCs w:val="28"/>
          <w:lang w:eastAsia="ru-RU"/>
        </w:rPr>
        <w:t>сведения о результатах реализации Программы за отчетный год;</w:t>
      </w:r>
    </w:p>
    <w:p w:rsidR="00833C2B" w:rsidRPr="00FE7715" w:rsidRDefault="00833C2B" w:rsidP="0094253B">
      <w:pPr>
        <w:numPr>
          <w:ilvl w:val="0"/>
          <w:numId w:val="2"/>
        </w:numPr>
        <w:tabs>
          <w:tab w:val="num" w:pos="0"/>
          <w:tab w:val="num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715">
        <w:rPr>
          <w:rFonts w:ascii="Times New Roman" w:hAnsi="Times New Roman" w:cs="Times New Roman"/>
          <w:sz w:val="28"/>
          <w:szCs w:val="28"/>
          <w:lang w:eastAsia="ru-RU"/>
        </w:rPr>
        <w:t>данные о целевом использовании и объемах средств районного бюджета, привлеченных средств из иных не запрещенных законодательством источников;</w:t>
      </w:r>
    </w:p>
    <w:p w:rsidR="00833C2B" w:rsidRPr="00FE7715" w:rsidRDefault="00833C2B" w:rsidP="0094253B">
      <w:pPr>
        <w:numPr>
          <w:ilvl w:val="0"/>
          <w:numId w:val="2"/>
        </w:numPr>
        <w:tabs>
          <w:tab w:val="num" w:pos="0"/>
          <w:tab w:val="num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715">
        <w:rPr>
          <w:rFonts w:ascii="Times New Roman" w:hAnsi="Times New Roman" w:cs="Times New Roman"/>
          <w:sz w:val="28"/>
          <w:szCs w:val="28"/>
          <w:lang w:eastAsia="ru-RU"/>
        </w:rPr>
        <w:t>сведения о соответствии результатов фактическим затратам на реализацию Программы;</w:t>
      </w:r>
    </w:p>
    <w:p w:rsidR="00833C2B" w:rsidRPr="00FE7715" w:rsidRDefault="00833C2B" w:rsidP="0094253B">
      <w:pPr>
        <w:numPr>
          <w:ilvl w:val="0"/>
          <w:numId w:val="2"/>
        </w:numPr>
        <w:tabs>
          <w:tab w:val="num" w:pos="0"/>
          <w:tab w:val="num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715">
        <w:rPr>
          <w:rFonts w:ascii="Times New Roman" w:hAnsi="Times New Roman" w:cs="Times New Roman"/>
          <w:sz w:val="28"/>
          <w:szCs w:val="28"/>
          <w:lang w:eastAsia="ru-RU"/>
        </w:rPr>
        <w:t>информацию о ходе и полноте выполнения программных мероприятий;</w:t>
      </w:r>
    </w:p>
    <w:p w:rsidR="00833C2B" w:rsidRPr="00FE7715" w:rsidRDefault="00833C2B" w:rsidP="0094253B">
      <w:pPr>
        <w:numPr>
          <w:ilvl w:val="0"/>
          <w:numId w:val="2"/>
        </w:numPr>
        <w:tabs>
          <w:tab w:val="num" w:pos="0"/>
          <w:tab w:val="num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E7715">
        <w:rPr>
          <w:rFonts w:ascii="Times New Roman" w:hAnsi="Times New Roman" w:cs="Times New Roman"/>
          <w:sz w:val="28"/>
          <w:szCs w:val="28"/>
          <w:lang w:eastAsia="ru-RU"/>
        </w:rPr>
        <w:t>сведения о наличии, объемах и состоянии незавершенного строительства;</w:t>
      </w:r>
    </w:p>
    <w:p w:rsidR="00833C2B" w:rsidRPr="00A768C4" w:rsidRDefault="00833C2B" w:rsidP="0094253B">
      <w:pPr>
        <w:numPr>
          <w:ilvl w:val="0"/>
          <w:numId w:val="2"/>
        </w:numPr>
        <w:tabs>
          <w:tab w:val="num" w:pos="0"/>
          <w:tab w:val="num" w:pos="720"/>
        </w:tabs>
        <w:autoSpaceDE w:val="0"/>
        <w:autoSpaceDN w:val="0"/>
        <w:adjustRightInd w:val="0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768C4">
        <w:rPr>
          <w:rFonts w:ascii="Times New Roman" w:hAnsi="Times New Roman" w:cs="Times New Roman"/>
          <w:sz w:val="28"/>
          <w:szCs w:val="28"/>
          <w:lang w:eastAsia="ru-RU"/>
        </w:rPr>
        <w:t>оценку результатов реализации Программы.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p w:rsidR="00833C2B" w:rsidRPr="008566CC" w:rsidRDefault="00833C2B" w:rsidP="00942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8566CC">
        <w:rPr>
          <w:rFonts w:ascii="Times New Roman" w:hAnsi="Times New Roman" w:cs="Times New Roman"/>
          <w:sz w:val="28"/>
          <w:szCs w:val="28"/>
          <w:lang w:eastAsia="ru-RU"/>
        </w:rPr>
        <w:t>6. Программные мероприятия</w:t>
      </w:r>
    </w:p>
    <w:p w:rsidR="00833C2B" w:rsidRPr="008566CC" w:rsidRDefault="00833C2B" w:rsidP="0094253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42"/>
        <w:gridCol w:w="2661"/>
        <w:gridCol w:w="992"/>
        <w:gridCol w:w="2410"/>
        <w:gridCol w:w="3383"/>
      </w:tblGrid>
      <w:tr w:rsidR="00833C2B" w:rsidRPr="00662AD1">
        <w:tc>
          <w:tcPr>
            <w:tcW w:w="742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2661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Наименование предприятия</w:t>
            </w:r>
          </w:p>
        </w:tc>
        <w:tc>
          <w:tcPr>
            <w:tcW w:w="992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Сроки реализации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Ответственные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исполнители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Ожидаемый результат реализации </w:t>
            </w:r>
          </w:p>
          <w:p w:rsidR="00833C2B" w:rsidRPr="008566CC" w:rsidRDefault="00833C2B" w:rsidP="0094253B">
            <w:pPr>
              <w:spacing w:after="0" w:line="240" w:lineRule="auto"/>
              <w:ind w:left="-2652" w:firstLine="265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мероприятий</w:t>
            </w:r>
          </w:p>
        </w:tc>
      </w:tr>
    </w:tbl>
    <w:p w:rsidR="00833C2B" w:rsidRPr="008566CC" w:rsidRDefault="00833C2B" w:rsidP="0094253B">
      <w:pPr>
        <w:spacing w:after="0" w:line="240" w:lineRule="auto"/>
        <w:rPr>
          <w:rFonts w:ascii="Times New Roman" w:hAnsi="Times New Roman" w:cs="Times New Roman"/>
          <w:vanish/>
          <w:sz w:val="28"/>
          <w:szCs w:val="28"/>
          <w:lang w:val="en-GB" w:eastAsia="ru-RU"/>
        </w:rPr>
      </w:pPr>
    </w:p>
    <w:tbl>
      <w:tblPr>
        <w:tblW w:w="1018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694"/>
        <w:gridCol w:w="992"/>
        <w:gridCol w:w="2410"/>
        <w:gridCol w:w="3383"/>
      </w:tblGrid>
      <w:tr w:rsidR="00833C2B" w:rsidRPr="00662AD1">
        <w:trPr>
          <w:tblHeader/>
        </w:trPr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992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833C2B" w:rsidRPr="00662AD1">
        <w:tc>
          <w:tcPr>
            <w:tcW w:w="10188" w:type="dxa"/>
            <w:gridSpan w:val="5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 Совершенствование государственной координации и правового регулирования в сфере торговли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Мониторинг действующего федерального, регионального  и местного законодательства в сфере торговли </w:t>
            </w:r>
          </w:p>
        </w:tc>
        <w:tc>
          <w:tcPr>
            <w:tcW w:w="992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Реализация федерального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и областного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законодательства на территории Крапивинского муниципального района  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мониторинга реализации Федерального закона от 28.12.2009 № 381-ФЗ «О государственном регулировании торговой деятельности в Российской Федерации»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 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Выявление основных проблем по реализации</w:t>
            </w:r>
          </w:p>
          <w:p w:rsidR="00833C2B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требований законодательства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 торговле на муниципальном уровне, а также барьеров, препятствующих развитию конкуренции в торговле. </w:t>
            </w:r>
          </w:p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C2B" w:rsidRPr="00662AD1">
        <w:trPr>
          <w:trHeight w:val="2517"/>
        </w:trPr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Совершенствование нормативно-правового обеспечения в сфере торговли 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662AD1" w:rsidRDefault="00833C2B" w:rsidP="00DF7F6F">
            <w:pPr>
              <w:spacing w:line="240" w:lineRule="auto"/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262D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Приведение </w:t>
            </w:r>
          </w:p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муниципального</w:t>
            </w:r>
          </w:p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законодательства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новым областным и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федеральным законодательством.</w:t>
            </w:r>
          </w:p>
        </w:tc>
      </w:tr>
      <w:tr w:rsidR="00833C2B" w:rsidRPr="00662AD1">
        <w:trPr>
          <w:trHeight w:val="552"/>
        </w:trPr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Формирование и ведение торгового реестра Крапивинского муниципального района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662AD1" w:rsidRDefault="00833C2B" w:rsidP="00DF7F6F">
            <w:pPr>
              <w:spacing w:line="240" w:lineRule="auto"/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262D17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Создание базы данных о торгующих организациях </w:t>
            </w:r>
          </w:p>
        </w:tc>
      </w:tr>
      <w:tr w:rsidR="00833C2B" w:rsidRPr="00662AD1">
        <w:trPr>
          <w:trHeight w:val="2127"/>
        </w:trPr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1.5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Формирование и ведение реестра уведомлений юридических лиц, индивидуальных предпринимателей о начале осуществления торговой деятельности на территории Крапивинского муниципального района 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3C0FA5" w:rsidRDefault="00833C2B" w:rsidP="0094253B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Территориальный отдел</w:t>
            </w:r>
            <w:r w:rsidRPr="003C0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управления Роспотребнадзора по Кемеровской области в Крапивинском и Промышленновском районах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прозрачности дея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тельности торгующих организаций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1.6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ежегодного анализа обеспеченности населения Крапивинского муниципального района площадью торговых объектов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выполнения установленных нормативов обеспеченности населения Крапивинского муниципального района площадью торговых объектов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1.7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информационно-аналитического наблюдения за состоянием розничной торговли в Крапивинском муниципальном районе 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своевременных мер по совершенствованию торговой деятельности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1.8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Заключение Соглашений о социально-экономическом сотрудничестве между Администрацией Крапивинского района и  торговыми организациями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Развитие торговой и социальной инфраструктуры, сохранение социальной стабильности 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1.9</w:t>
            </w:r>
          </w:p>
        </w:tc>
        <w:tc>
          <w:tcPr>
            <w:tcW w:w="2694" w:type="dxa"/>
          </w:tcPr>
          <w:p w:rsidR="00833C2B" w:rsidRPr="008566CC" w:rsidRDefault="00833C2B" w:rsidP="00DF7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мониторинга доли местных товаропроизводителей в реализации основных продовольственных товаров</w:t>
            </w:r>
          </w:p>
        </w:tc>
        <w:tc>
          <w:tcPr>
            <w:tcW w:w="992" w:type="dxa"/>
          </w:tcPr>
          <w:p w:rsidR="00833C2B" w:rsidRPr="00662AD1" w:rsidRDefault="00833C2B" w:rsidP="00DF7F6F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DF7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</w:t>
            </w:r>
          </w:p>
        </w:tc>
        <w:tc>
          <w:tcPr>
            <w:tcW w:w="3383" w:type="dxa"/>
          </w:tcPr>
          <w:p w:rsidR="00833C2B" w:rsidRPr="008566CC" w:rsidRDefault="00833C2B" w:rsidP="00DF7F6F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Оказание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поддержки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местным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товаропроизводителям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1.10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мониторинга цен на основные продовольственные товары  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Региональная энергетическая комиссия Кемеровской области, отдел экономического развития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администрации Крапивинского муниципального района,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Территориальный орган Федеральной службы государственной статистики по Крапивинскому району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Обеспечение ценовой доступности основных продовольственных товаров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1.11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анализа поступающих жалоб и обращений граждан и организаций по вопросам деятельности торгующих организаций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3C0FA5" w:rsidRDefault="00833C2B" w:rsidP="0094253B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 и,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Территориальный отдел</w:t>
            </w:r>
            <w:r w:rsidRPr="003C0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управления Роспотребнадзора по Кемеровской области в Крапивинском и Промышленновском районах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Принятие мер по защите прав и законных интересов граждан и организаций</w:t>
            </w:r>
          </w:p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C2B" w:rsidRPr="00662AD1">
        <w:tc>
          <w:tcPr>
            <w:tcW w:w="10188" w:type="dxa"/>
            <w:gridSpan w:val="5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2. Формирование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многоформатной </w:t>
            </w:r>
            <w:r w:rsidRPr="008566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инфраструктуры розничной торговли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и повышение доступности торговых объектов для населения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Крапивинского муниципального района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условий для строительства стационарных объектов потребительского рынка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района,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Создание новых рабочих мест, увеличение занятости населения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мобильной торговли</w:t>
            </w:r>
          </w:p>
        </w:tc>
        <w:tc>
          <w:tcPr>
            <w:tcW w:w="992" w:type="dxa"/>
          </w:tcPr>
          <w:p w:rsidR="00833C2B" w:rsidRPr="008566CC" w:rsidRDefault="00833C2B" w:rsidP="0094253B">
            <w:pPr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доступности для населения продукции местного производства, снабжение продуктами питания жителей отдаленных населенных пунктов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нестационарной торговли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Увеличение количества нестационарных торговых объектов, упрощение процедуры размещения нестационарных торговых объектов 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Развитие ярмарочной торговли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Увеличение количества ярмарочных площадок, п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овышение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ценовой доступности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 территориальной доступности  торговых услуг для населения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2694" w:type="dxa"/>
          </w:tcPr>
          <w:p w:rsidR="00833C2B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Содействие доступности объектов торговой для людей с ограниченными физическими возможностями</w:t>
            </w:r>
          </w:p>
        </w:tc>
        <w:tc>
          <w:tcPr>
            <w:tcW w:w="992" w:type="dxa"/>
          </w:tcPr>
          <w:p w:rsidR="00833C2B" w:rsidRPr="008566CC" w:rsidRDefault="00833C2B" w:rsidP="0094253B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3" w:type="dxa"/>
          </w:tcPr>
          <w:p w:rsidR="00833C2B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доступности торговых объектов для людей с ограниченными физическими возможностями</w:t>
            </w:r>
          </w:p>
        </w:tc>
      </w:tr>
      <w:tr w:rsidR="00833C2B" w:rsidRPr="00662AD1">
        <w:tc>
          <w:tcPr>
            <w:tcW w:w="10188" w:type="dxa"/>
            <w:gridSpan w:val="5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3. Развитие сельской торговли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3.1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Содействие  развитию торговли в малых и удаленных населенных пунктах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 территориальной доступности  торговых услуг для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сельского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населения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3.2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Развитие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потребительской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кооперации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Потребительское общество «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Крапивинское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Расширение торговой сети за счет создания торговых объектов в отдаленных сельских поселениях</w:t>
            </w:r>
          </w:p>
        </w:tc>
      </w:tr>
      <w:tr w:rsidR="00833C2B" w:rsidRPr="00662AD1">
        <w:tc>
          <w:tcPr>
            <w:tcW w:w="10188" w:type="dxa"/>
            <w:gridSpan w:val="5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4. Повышение ценовой доступности товаров для населения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4.1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Деятельность сети социально ориентированных торговых предприятий 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района,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экономической доступности  товаров для социально незащищенных категорий  населения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4.2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продовольственных ярмарок с привлечением местных товаропроизводителей, предприятий пищевой перерабатывающей промышленности 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района,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сельского хозяйства и перерабатывающей промышленности Крапивинского муниципального района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экономической доступности  товаров для социально незащищенных категорий  населения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C2B" w:rsidRPr="00662AD1">
        <w:tc>
          <w:tcPr>
            <w:tcW w:w="10188" w:type="dxa"/>
            <w:gridSpan w:val="5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5. Повышение качества и обеспечение безопасности товаров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5.1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мероприятий по выявлению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 потребительском рынке контрафактной продукции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внутренних дел по Крапивинскому муниципальному району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согласованию),</w:t>
            </w:r>
          </w:p>
          <w:p w:rsidR="00833C2B" w:rsidRPr="003C0FA5" w:rsidRDefault="00833C2B" w:rsidP="0094253B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Территориальный отдел</w:t>
            </w:r>
            <w:r w:rsidRPr="003C0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управления Роспотребнадзора по Кемеровской области в Крапивинском и Промышленновском районах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Обеспечение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безопасности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реализуемой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продукции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5.2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мониторинговых исследований пищевых продуктов, находящихся в обороте на территории Крапивинского района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района,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торгующие организации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качества реализуемой продукции; выявление причин и условий, способствующих возникновению и распространению инфекционных заболеваний</w:t>
            </w:r>
          </w:p>
        </w:tc>
      </w:tr>
      <w:tr w:rsidR="00833C2B" w:rsidRPr="00662AD1">
        <w:tc>
          <w:tcPr>
            <w:tcW w:w="10188" w:type="dxa"/>
            <w:gridSpan w:val="5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highlight w:val="cyan"/>
                <w:lang w:eastAsia="ru-RU"/>
              </w:rPr>
            </w:pPr>
            <w:r w:rsidRPr="008566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6. Развитие конкуренции в сфере торговли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6.1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и проведение смотров-конкурсов, выставок, ярмарок –распродаж потребительских товаров местных производителей с привлечением предприятий –изготовителей и предпринимателей 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Управление сельского хозяйства и перерабатывающей промышленности Крапивинского муниципального района,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отдел торговли и лицензирования,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Стимулирование производства  конкурентоспособной продукции, оказание поддержки местным товаропроизводителям</w:t>
            </w:r>
          </w:p>
        </w:tc>
      </w:tr>
      <w:tr w:rsidR="00833C2B" w:rsidRPr="00662AD1">
        <w:trPr>
          <w:trHeight w:val="1385"/>
        </w:trPr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6.2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Предоставление субъектам малого предпринимательства не менее 60 процентов торговых мест при размещении нестационарных торговых объектов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Поддержка малого и среднего предпринимательства</w:t>
            </w:r>
          </w:p>
        </w:tc>
      </w:tr>
      <w:tr w:rsidR="00833C2B" w:rsidRPr="00662AD1">
        <w:tc>
          <w:tcPr>
            <w:tcW w:w="10188" w:type="dxa"/>
            <w:gridSpan w:val="5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7. Кадровое обеспечение в сфере торговли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7.1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конкурсов профессионального мастерства. </w:t>
            </w:r>
          </w:p>
        </w:tc>
        <w:tc>
          <w:tcPr>
            <w:tcW w:w="992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(по согласованию) 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Распространение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профессионального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опыта</w:t>
            </w:r>
          </w:p>
        </w:tc>
      </w:tr>
      <w:tr w:rsidR="00833C2B" w:rsidRPr="00662AD1">
        <w:tc>
          <w:tcPr>
            <w:tcW w:w="10188" w:type="dxa"/>
            <w:gridSpan w:val="5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b/>
                <w:bCs/>
                <w:sz w:val="28"/>
                <w:szCs w:val="28"/>
                <w:lang w:eastAsia="ru-RU"/>
              </w:rPr>
              <w:t>8. Информационное обеспечение торговли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8.1.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Актуализация информации в разделе «Потребительский рынок» на официальном сайте администрации Крапивинского муниципального района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торгующих организаций и населения по вопросам торговой деятельности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8.2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Информирование и обучение населения области основам защиты прав потребителей</w:t>
            </w:r>
          </w:p>
        </w:tc>
        <w:tc>
          <w:tcPr>
            <w:tcW w:w="992" w:type="dxa"/>
          </w:tcPr>
          <w:p w:rsidR="00833C2B" w:rsidRPr="00662AD1" w:rsidRDefault="00833C2B" w:rsidP="0094253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района,</w:t>
            </w:r>
          </w:p>
          <w:p w:rsidR="00833C2B" w:rsidRPr="003C0FA5" w:rsidRDefault="00833C2B" w:rsidP="0094253B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Территориальный отдел</w:t>
            </w:r>
            <w:r w:rsidRPr="003C0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управления Роспотребнадзора по Кемеровской области в Крапивинском и Промышленновском районах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(по согласованию),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Повышение правовой грамотности и информированности населения Крапивинского муниципального района  в вопросах защиты прав потребителей </w:t>
            </w: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8.3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Проведение информационно- просветительской деятельности в области защиты прав потребителей через размещение информации в  средствах массовой информации, на радио, телевидении, в  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информационно-телекоммуникационной сети«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Интернет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992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района,</w:t>
            </w:r>
          </w:p>
          <w:p w:rsidR="00833C2B" w:rsidRPr="003C0FA5" w:rsidRDefault="00833C2B" w:rsidP="0094253B">
            <w:pPr>
              <w:tabs>
                <w:tab w:val="left" w:pos="525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Территориальный отдел</w:t>
            </w:r>
            <w:r w:rsidRPr="003C0FA5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управления Роспотребнадзора по Кемеровской области в Крапивинском и Промышленновском районах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),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органы местного самоуправления </w:t>
            </w:r>
          </w:p>
          <w:p w:rsidR="00833C2B" w:rsidRPr="008566CC" w:rsidRDefault="00833C2B" w:rsidP="00DF7F6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Повышение уровня ответственности предприятий и организаций за реализуемые товары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33C2B" w:rsidRPr="00662AD1">
        <w:tc>
          <w:tcPr>
            <w:tcW w:w="709" w:type="dxa"/>
          </w:tcPr>
          <w:p w:rsidR="00833C2B" w:rsidRPr="008566CC" w:rsidRDefault="00833C2B" w:rsidP="0094253B">
            <w:pPr>
              <w:spacing w:after="0" w:line="240" w:lineRule="auto"/>
              <w:ind w:left="-32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8.4</w:t>
            </w:r>
          </w:p>
        </w:tc>
        <w:tc>
          <w:tcPr>
            <w:tcW w:w="2694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Оказание организациям и индивидуальным предпринимателям консультативной и методологической помощи по вопросам развития торговой деятельности</w:t>
            </w:r>
          </w:p>
        </w:tc>
        <w:tc>
          <w:tcPr>
            <w:tcW w:w="992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201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-20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20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годы</w:t>
            </w:r>
          </w:p>
        </w:tc>
        <w:tc>
          <w:tcPr>
            <w:tcW w:w="2410" w:type="dxa"/>
          </w:tcPr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Отдел </w:t>
            </w:r>
            <w:r w:rsidRPr="009074A9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предпринимательства и потребительского рынка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Крапивинского муниципального района органы местного самоуправления 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(по согласованию)</w:t>
            </w:r>
          </w:p>
        </w:tc>
        <w:tc>
          <w:tcPr>
            <w:tcW w:w="3383" w:type="dxa"/>
          </w:tcPr>
          <w:p w:rsidR="00833C2B" w:rsidRPr="008566CC" w:rsidRDefault="00833C2B" w:rsidP="0094253B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Повышение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качества</w:t>
            </w:r>
            <w: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торговых </w:t>
            </w:r>
            <w:r w:rsidRPr="008566CC"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  <w:t>услуг</w:t>
            </w:r>
          </w:p>
          <w:p w:rsidR="00833C2B" w:rsidRPr="008566CC" w:rsidRDefault="00833C2B" w:rsidP="0094253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en-GB" w:eastAsia="ru-RU"/>
              </w:rPr>
            </w:pPr>
          </w:p>
        </w:tc>
      </w:tr>
    </w:tbl>
    <w:p w:rsidR="00833C2B" w:rsidRDefault="00833C2B" w:rsidP="00942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833C2B" w:rsidRPr="00AB2308" w:rsidRDefault="00833C2B" w:rsidP="00942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№1</w:t>
      </w:r>
    </w:p>
    <w:p w:rsidR="00833C2B" w:rsidRPr="00AB2308" w:rsidRDefault="00833C2B" w:rsidP="00942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>районной</w:t>
      </w:r>
      <w:r w:rsidRPr="00AB2308">
        <w:rPr>
          <w:rFonts w:ascii="Times New Roman" w:hAnsi="Times New Roman" w:cs="Times New Roman"/>
          <w:sz w:val="28"/>
          <w:szCs w:val="28"/>
        </w:rPr>
        <w:t xml:space="preserve"> программе</w:t>
      </w:r>
    </w:p>
    <w:p w:rsidR="00833C2B" w:rsidRPr="00AB2308" w:rsidRDefault="00833C2B" w:rsidP="00942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"Развитие торговли</w:t>
      </w:r>
    </w:p>
    <w:p w:rsidR="00833C2B" w:rsidRPr="00AB2308" w:rsidRDefault="00833C2B" w:rsidP="00942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hAnsi="Times New Roman" w:cs="Times New Roman"/>
          <w:sz w:val="28"/>
          <w:szCs w:val="28"/>
        </w:rPr>
        <w:t>Крапивинском муниципальном район</w:t>
      </w:r>
      <w:r w:rsidRPr="00AB2308">
        <w:rPr>
          <w:rFonts w:ascii="Times New Roman" w:hAnsi="Times New Roman" w:cs="Times New Roman"/>
          <w:sz w:val="28"/>
          <w:szCs w:val="28"/>
        </w:rPr>
        <w:t>"</w:t>
      </w:r>
    </w:p>
    <w:p w:rsidR="00833C2B" w:rsidRPr="00AB2308" w:rsidRDefault="00833C2B" w:rsidP="0094253B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AB2308">
        <w:rPr>
          <w:rFonts w:ascii="Times New Roman" w:hAnsi="Times New Roman" w:cs="Times New Roman"/>
          <w:sz w:val="28"/>
          <w:szCs w:val="28"/>
        </w:rPr>
        <w:t>на 2016 - 2020 годы</w:t>
      </w:r>
    </w:p>
    <w:p w:rsidR="00833C2B" w:rsidRPr="00AB2308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33C2B" w:rsidRPr="007B3A01" w:rsidRDefault="00833C2B" w:rsidP="0094253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686"/>
      <w:bookmarkEnd w:id="2"/>
      <w:r>
        <w:rPr>
          <w:rFonts w:ascii="Times New Roman" w:hAnsi="Times New Roman" w:cs="Times New Roman"/>
          <w:sz w:val="28"/>
          <w:szCs w:val="28"/>
        </w:rPr>
        <w:t xml:space="preserve">Целевые показатели (индикаторы) эффективности реализации программы </w:t>
      </w:r>
    </w:p>
    <w:p w:rsidR="00833C2B" w:rsidRPr="007B3A01" w:rsidRDefault="00833C2B" w:rsidP="0094253B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Ind w:w="-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64"/>
        <w:gridCol w:w="1276"/>
        <w:gridCol w:w="992"/>
        <w:gridCol w:w="993"/>
        <w:gridCol w:w="1134"/>
        <w:gridCol w:w="1134"/>
        <w:gridCol w:w="1134"/>
      </w:tblGrid>
      <w:tr w:rsidR="00833C2B" w:rsidRPr="00662AD1">
        <w:trPr>
          <w:trHeight w:val="852"/>
        </w:trPr>
        <w:tc>
          <w:tcPr>
            <w:tcW w:w="346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Целевой индикатор</w:t>
            </w:r>
          </w:p>
        </w:tc>
        <w:tc>
          <w:tcPr>
            <w:tcW w:w="1276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Единица измерения</w:t>
            </w:r>
          </w:p>
        </w:tc>
        <w:tc>
          <w:tcPr>
            <w:tcW w:w="992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2016 год</w:t>
            </w:r>
          </w:p>
        </w:tc>
        <w:tc>
          <w:tcPr>
            <w:tcW w:w="993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2017 год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2018 год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2019 год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2020 год</w:t>
            </w:r>
          </w:p>
        </w:tc>
      </w:tr>
      <w:tr w:rsidR="00833C2B" w:rsidRPr="00662AD1">
        <w:trPr>
          <w:trHeight w:val="203"/>
        </w:trPr>
        <w:tc>
          <w:tcPr>
            <w:tcW w:w="3464" w:type="dxa"/>
          </w:tcPr>
          <w:p w:rsidR="00833C2B" w:rsidRPr="007B3A01" w:rsidRDefault="00833C2B" w:rsidP="00DF7F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276" w:type="dxa"/>
          </w:tcPr>
          <w:p w:rsidR="00833C2B" w:rsidRPr="007B3A01" w:rsidRDefault="00833C2B" w:rsidP="00DF7F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92" w:type="dxa"/>
          </w:tcPr>
          <w:p w:rsidR="00833C2B" w:rsidRPr="007B3A01" w:rsidRDefault="00833C2B" w:rsidP="00DF7F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93" w:type="dxa"/>
          </w:tcPr>
          <w:p w:rsidR="00833C2B" w:rsidRPr="007B3A01" w:rsidRDefault="00833C2B" w:rsidP="00DF7F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</w:tcPr>
          <w:p w:rsidR="00833C2B" w:rsidRPr="007B3A01" w:rsidRDefault="00833C2B" w:rsidP="00DF7F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134" w:type="dxa"/>
          </w:tcPr>
          <w:p w:rsidR="00833C2B" w:rsidRPr="007B3A01" w:rsidRDefault="00833C2B" w:rsidP="00DF7F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34" w:type="dxa"/>
          </w:tcPr>
          <w:p w:rsidR="00833C2B" w:rsidRPr="007B3A01" w:rsidRDefault="00833C2B" w:rsidP="00DF7F6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833C2B" w:rsidRPr="00662AD1">
        <w:tc>
          <w:tcPr>
            <w:tcW w:w="10127" w:type="dxa"/>
            <w:gridSpan w:val="7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1. Достижение установленных нормативов минимальной обеспеченности населения площадью торговых объектов</w:t>
            </w:r>
          </w:p>
        </w:tc>
      </w:tr>
      <w:tr w:rsidR="00833C2B" w:rsidRPr="00662AD1">
        <w:tc>
          <w:tcPr>
            <w:tcW w:w="3464" w:type="dxa"/>
          </w:tcPr>
          <w:p w:rsidR="00833C2B" w:rsidRPr="007B3A01" w:rsidRDefault="00833C2B" w:rsidP="00942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Обеспеченность населения Кемеровской области площадью торговых объектов</w:t>
            </w:r>
          </w:p>
        </w:tc>
        <w:tc>
          <w:tcPr>
            <w:tcW w:w="1276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кв. метров на 1000 человек</w:t>
            </w:r>
          </w:p>
        </w:tc>
        <w:tc>
          <w:tcPr>
            <w:tcW w:w="992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460</w:t>
            </w:r>
          </w:p>
        </w:tc>
        <w:tc>
          <w:tcPr>
            <w:tcW w:w="993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465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470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475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</w:p>
        </w:tc>
      </w:tr>
      <w:tr w:rsidR="00833C2B" w:rsidRPr="00662AD1">
        <w:tc>
          <w:tcPr>
            <w:tcW w:w="10127" w:type="dxa"/>
            <w:gridSpan w:val="7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2. Повышение доступности товаров для населения</w:t>
            </w:r>
          </w:p>
        </w:tc>
      </w:tr>
      <w:tr w:rsidR="00833C2B" w:rsidRPr="00662AD1">
        <w:tc>
          <w:tcPr>
            <w:tcW w:w="3464" w:type="dxa"/>
          </w:tcPr>
          <w:p w:rsidR="00833C2B" w:rsidRPr="007B3A01" w:rsidRDefault="00833C2B" w:rsidP="00942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Темп роста оборота розничной торговли к предыдущему году</w:t>
            </w:r>
          </w:p>
        </w:tc>
        <w:tc>
          <w:tcPr>
            <w:tcW w:w="1276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процентов</w:t>
            </w:r>
          </w:p>
        </w:tc>
        <w:tc>
          <w:tcPr>
            <w:tcW w:w="992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</w:p>
        </w:tc>
        <w:tc>
          <w:tcPr>
            <w:tcW w:w="993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100,5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,2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106,3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111,6</w:t>
            </w:r>
          </w:p>
        </w:tc>
      </w:tr>
      <w:tr w:rsidR="00833C2B" w:rsidRPr="00662AD1">
        <w:tc>
          <w:tcPr>
            <w:tcW w:w="3464" w:type="dxa"/>
          </w:tcPr>
          <w:p w:rsidR="00833C2B" w:rsidRPr="007B3A01" w:rsidRDefault="00833C2B" w:rsidP="00942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Оборот розничной торговли на душу населения</w:t>
            </w:r>
          </w:p>
        </w:tc>
        <w:tc>
          <w:tcPr>
            <w:tcW w:w="1276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тыс. рублей</w:t>
            </w:r>
          </w:p>
        </w:tc>
        <w:tc>
          <w:tcPr>
            <w:tcW w:w="992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41,0</w:t>
            </w:r>
          </w:p>
        </w:tc>
        <w:tc>
          <w:tcPr>
            <w:tcW w:w="993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43,0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45,0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48,0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50,0</w:t>
            </w:r>
          </w:p>
        </w:tc>
      </w:tr>
      <w:tr w:rsidR="00833C2B" w:rsidRPr="00662AD1">
        <w:tc>
          <w:tcPr>
            <w:tcW w:w="10127" w:type="dxa"/>
            <w:gridSpan w:val="7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3. Формирование торговой инфраструктуры с учетом видов и типов торговых объектов, форм и способов торговли, потребностей населения</w:t>
            </w:r>
          </w:p>
        </w:tc>
      </w:tr>
      <w:tr w:rsidR="00833C2B" w:rsidRPr="00662AD1">
        <w:tc>
          <w:tcPr>
            <w:tcW w:w="3464" w:type="dxa"/>
          </w:tcPr>
          <w:p w:rsidR="00833C2B" w:rsidRPr="007B3A01" w:rsidRDefault="00833C2B" w:rsidP="00942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Создание новых рабочих мест на предприятиях потребительского рынка</w:t>
            </w:r>
          </w:p>
        </w:tc>
        <w:tc>
          <w:tcPr>
            <w:tcW w:w="1276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единиц</w:t>
            </w:r>
          </w:p>
        </w:tc>
        <w:tc>
          <w:tcPr>
            <w:tcW w:w="992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993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</w:tr>
      <w:tr w:rsidR="00833C2B" w:rsidRPr="00662AD1">
        <w:tc>
          <w:tcPr>
            <w:tcW w:w="3464" w:type="dxa"/>
          </w:tcPr>
          <w:p w:rsidR="00833C2B" w:rsidRPr="007B3A01" w:rsidRDefault="00833C2B" w:rsidP="0094253B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Привлечение инвестиционных ресурсов из негосударственных источников на развитие инфраструктуры, строительство и реконструкцию предприятий оптовой и розничной торговли</w:t>
            </w:r>
          </w:p>
        </w:tc>
        <w:tc>
          <w:tcPr>
            <w:tcW w:w="1276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млн. рублей</w:t>
            </w:r>
          </w:p>
        </w:tc>
        <w:tc>
          <w:tcPr>
            <w:tcW w:w="992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7B3A0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93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134" w:type="dxa"/>
          </w:tcPr>
          <w:p w:rsidR="00833C2B" w:rsidRPr="007B3A01" w:rsidRDefault="00833C2B" w:rsidP="0094253B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</w:tr>
    </w:tbl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ind w:left="284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3535A2">
        <w:rPr>
          <w:rFonts w:ascii="Times New Roman" w:hAnsi="Times New Roman" w:cs="Times New Roman"/>
          <w:sz w:val="36"/>
          <w:szCs w:val="36"/>
          <w:lang w:eastAsia="ru-RU"/>
        </w:rPr>
        <w:t>ЛИСТ СОГЛАСОВАНИЯ</w:t>
      </w: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35A2">
        <w:rPr>
          <w:rFonts w:ascii="Times New Roman" w:hAnsi="Times New Roman" w:cs="Times New Roman"/>
          <w:sz w:val="28"/>
          <w:szCs w:val="28"/>
          <w:lang w:eastAsia="ru-RU"/>
        </w:rPr>
        <w:tab/>
        <w:t>К постановлению администрации Крапивинского муниципального района</w:t>
      </w:r>
    </w:p>
    <w:p w:rsidR="00833C2B" w:rsidRPr="003535A2" w:rsidRDefault="00833C2B" w:rsidP="003535A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35A2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районной программы</w:t>
      </w:r>
    </w:p>
    <w:p w:rsidR="00833C2B" w:rsidRPr="003535A2" w:rsidRDefault="00833C2B" w:rsidP="003535A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35A2">
        <w:rPr>
          <w:rFonts w:ascii="Times New Roman" w:hAnsi="Times New Roman" w:cs="Times New Roman"/>
          <w:b w:val="0"/>
          <w:bCs w:val="0"/>
          <w:sz w:val="28"/>
          <w:szCs w:val="28"/>
        </w:rPr>
        <w:t>«Развитие торговли в Крапивинском муниципальном районе» на 2016 – 2020 годы</w:t>
      </w:r>
    </w:p>
    <w:p w:rsidR="00833C2B" w:rsidRPr="003535A2" w:rsidRDefault="00833C2B" w:rsidP="003535A2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W w:w="9711" w:type="dxa"/>
        <w:tblInd w:w="-106" w:type="dxa"/>
        <w:tblBorders>
          <w:top w:val="single" w:sz="12" w:space="0" w:color="000000"/>
          <w:bottom w:val="single" w:sz="12" w:space="0" w:color="000000"/>
          <w:insideH w:val="single" w:sz="6" w:space="0" w:color="000000"/>
        </w:tblBorders>
        <w:tblLook w:val="00A0"/>
      </w:tblPr>
      <w:tblGrid>
        <w:gridCol w:w="3085"/>
        <w:gridCol w:w="3827"/>
        <w:gridCol w:w="2799"/>
      </w:tblGrid>
      <w:tr w:rsidR="00833C2B" w:rsidRPr="00662AD1">
        <w:trPr>
          <w:trHeight w:val="583"/>
        </w:trPr>
        <w:tc>
          <w:tcPr>
            <w:tcW w:w="3085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 xml:space="preserve">Ф И О </w:t>
            </w:r>
          </w:p>
        </w:tc>
        <w:tc>
          <w:tcPr>
            <w:tcW w:w="3827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Должность</w:t>
            </w:r>
          </w:p>
        </w:tc>
        <w:tc>
          <w:tcPr>
            <w:tcW w:w="2799" w:type="dxa"/>
            <w:tcBorders>
              <w:top w:val="single" w:sz="12" w:space="0" w:color="000000"/>
              <w:left w:val="nil"/>
              <w:bottom w:val="single" w:sz="12" w:space="0" w:color="000000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  <w:t>Подпись</w:t>
            </w:r>
          </w:p>
        </w:tc>
      </w:tr>
      <w:tr w:rsidR="00833C2B" w:rsidRPr="00662AD1">
        <w:trPr>
          <w:trHeight w:val="573"/>
        </w:trPr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Климина Т.И.</w:t>
            </w:r>
          </w:p>
        </w:tc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Первый заместитель главы 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33C2B" w:rsidRPr="00662AD1">
        <w:trPr>
          <w:trHeight w:val="573"/>
        </w:trPr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Слонов Е.А.</w:t>
            </w:r>
          </w:p>
        </w:tc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Начальник юридического отдела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33C2B" w:rsidRPr="00662AD1">
        <w:trPr>
          <w:trHeight w:val="573"/>
        </w:trPr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Ащеулова Т.Я.     </w:t>
            </w:r>
          </w:p>
        </w:tc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Начальник отдела предпринимательства и потребительского рынка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33C2B" w:rsidRPr="00662AD1">
        <w:trPr>
          <w:trHeight w:val="573"/>
        </w:trPr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Прокуратура Крапивинского района</w:t>
            </w:r>
          </w:p>
        </w:tc>
        <w:tc>
          <w:tcPr>
            <w:tcW w:w="2799" w:type="dxa"/>
            <w:tcBorders>
              <w:left w:val="nil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33C2B" w:rsidRPr="00662AD1">
        <w:trPr>
          <w:trHeight w:val="573"/>
        </w:trPr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99" w:type="dxa"/>
            <w:tcBorders>
              <w:left w:val="nil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33C2B" w:rsidRPr="00662AD1">
        <w:trPr>
          <w:trHeight w:val="573"/>
        </w:trPr>
        <w:tc>
          <w:tcPr>
            <w:tcW w:w="3085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nil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99" w:type="dxa"/>
            <w:tcBorders>
              <w:left w:val="nil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  <w:tr w:rsidR="00833C2B" w:rsidRPr="00662AD1">
        <w:trPr>
          <w:trHeight w:val="573"/>
        </w:trPr>
        <w:tc>
          <w:tcPr>
            <w:tcW w:w="3085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382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2799" w:type="dxa"/>
            <w:tcBorders>
              <w:left w:val="nil"/>
              <w:bottom w:val="single" w:sz="4" w:space="0" w:color="auto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32"/>
          <w:szCs w:val="32"/>
          <w:highlight w:val="yellow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33C2B" w:rsidRDefault="00833C2B" w:rsidP="003535A2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3535A2">
        <w:rPr>
          <w:rFonts w:ascii="Times New Roman" w:hAnsi="Times New Roman" w:cs="Times New Roman"/>
          <w:sz w:val="28"/>
          <w:szCs w:val="28"/>
          <w:lang w:eastAsia="ru-RU"/>
        </w:rPr>
        <w:t>К постановлению администрации Крапивинского муниципального района</w:t>
      </w:r>
    </w:p>
    <w:p w:rsidR="00833C2B" w:rsidRPr="003535A2" w:rsidRDefault="00833C2B" w:rsidP="003535A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35A2">
        <w:rPr>
          <w:rFonts w:ascii="Times New Roman" w:hAnsi="Times New Roman" w:cs="Times New Roman"/>
          <w:b w:val="0"/>
          <w:bCs w:val="0"/>
          <w:sz w:val="28"/>
          <w:szCs w:val="28"/>
        </w:rPr>
        <w:t>Об утверждении районной программы</w:t>
      </w:r>
    </w:p>
    <w:p w:rsidR="00833C2B" w:rsidRPr="003535A2" w:rsidRDefault="00833C2B" w:rsidP="003535A2">
      <w:pPr>
        <w:pStyle w:val="ConsPlu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3535A2">
        <w:rPr>
          <w:rFonts w:ascii="Times New Roman" w:hAnsi="Times New Roman" w:cs="Times New Roman"/>
          <w:b w:val="0"/>
          <w:bCs w:val="0"/>
          <w:sz w:val="28"/>
          <w:szCs w:val="28"/>
        </w:rPr>
        <w:t>«Развитие торговли в Крапивинском муниципальном районе» на 2016 – 2020 годы</w:t>
      </w:r>
    </w:p>
    <w:p w:rsidR="00833C2B" w:rsidRPr="003535A2" w:rsidRDefault="00833C2B" w:rsidP="003535A2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  <w:lang w:eastAsia="ru-RU"/>
        </w:rPr>
      </w:pPr>
      <w:r w:rsidRPr="003535A2">
        <w:rPr>
          <w:rFonts w:ascii="Times New Roman" w:hAnsi="Times New Roman" w:cs="Times New Roman"/>
          <w:sz w:val="32"/>
          <w:szCs w:val="32"/>
          <w:lang w:eastAsia="ru-RU"/>
        </w:rPr>
        <w:t>разослать:</w:t>
      </w:r>
    </w:p>
    <w:p w:rsidR="00833C2B" w:rsidRPr="003535A2" w:rsidRDefault="00833C2B" w:rsidP="003535A2">
      <w:pPr>
        <w:keepLines/>
        <w:widowControl w:val="0"/>
        <w:spacing w:after="0" w:line="240" w:lineRule="auto"/>
        <w:jc w:val="both"/>
        <w:rPr>
          <w:rFonts w:ascii="Times New Roman" w:hAnsi="Times New Roman" w:cs="Times New Roman"/>
          <w:sz w:val="32"/>
          <w:szCs w:val="32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6948" w:type="dxa"/>
        <w:tblLook w:val="00A0"/>
      </w:tblPr>
      <w:tblGrid>
        <w:gridCol w:w="4188"/>
        <w:gridCol w:w="2760"/>
      </w:tblGrid>
      <w:tr w:rsidR="00833C2B" w:rsidRPr="00662AD1">
        <w:trPr>
          <w:trHeight w:val="573"/>
        </w:trPr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 И. Климина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</w:pPr>
          </w:p>
        </w:tc>
      </w:tr>
      <w:tr w:rsidR="00833C2B" w:rsidRPr="00662AD1">
        <w:trPr>
          <w:trHeight w:val="573"/>
        </w:trPr>
        <w:tc>
          <w:tcPr>
            <w:tcW w:w="41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Т. Я. Ащеулова</w:t>
            </w:r>
          </w:p>
        </w:tc>
        <w:tc>
          <w:tcPr>
            <w:tcW w:w="27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80"/>
                <w:sz w:val="28"/>
                <w:szCs w:val="28"/>
                <w:lang w:eastAsia="ru-RU"/>
              </w:rPr>
            </w:pPr>
          </w:p>
        </w:tc>
      </w:tr>
      <w:tr w:rsidR="00833C2B" w:rsidRPr="00662AD1">
        <w:trPr>
          <w:trHeight w:val="573"/>
        </w:trPr>
        <w:tc>
          <w:tcPr>
            <w:tcW w:w="418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833C2B" w:rsidRPr="003535A2" w:rsidRDefault="00833C2B" w:rsidP="003535A2">
            <w:pPr>
              <w:keepLines/>
              <w:widowControl w:val="0"/>
              <w:tabs>
                <w:tab w:val="left" w:pos="7695"/>
                <w:tab w:val="right" w:pos="93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3535A2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Прокуратура</w:t>
            </w:r>
          </w:p>
        </w:tc>
        <w:tc>
          <w:tcPr>
            <w:tcW w:w="276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833C2B" w:rsidRPr="003535A2" w:rsidRDefault="00833C2B" w:rsidP="003535A2">
            <w:pPr>
              <w:keepLines/>
              <w:widowControl w:val="0"/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8"/>
                <w:szCs w:val="28"/>
                <w:lang w:eastAsia="ru-RU"/>
              </w:rPr>
            </w:pPr>
          </w:p>
        </w:tc>
      </w:tr>
    </w:tbl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outlineLvl w:val="3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outlineLvl w:val="3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833C2B" w:rsidRPr="003535A2" w:rsidRDefault="00833C2B" w:rsidP="003535A2">
      <w:pPr>
        <w:keepLines/>
        <w:widowControl w:val="0"/>
        <w:spacing w:after="0" w:line="240" w:lineRule="auto"/>
        <w:outlineLvl w:val="3"/>
        <w:rPr>
          <w:rFonts w:ascii="Arial" w:hAnsi="Arial" w:cs="Arial"/>
          <w:b/>
          <w:bCs/>
          <w:sz w:val="24"/>
          <w:szCs w:val="24"/>
          <w:lang w:eastAsia="ru-RU"/>
        </w:rPr>
      </w:pPr>
    </w:p>
    <w:p w:rsidR="00833C2B" w:rsidRPr="003535A2" w:rsidRDefault="00833C2B" w:rsidP="003535A2">
      <w:pPr>
        <w:keepLines/>
        <w:widowControl w:val="0"/>
        <w:tabs>
          <w:tab w:val="left" w:pos="7695"/>
          <w:tab w:val="right" w:pos="935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  <w:lang w:eastAsia="ru-RU"/>
        </w:rPr>
      </w:pPr>
    </w:p>
    <w:p w:rsidR="00833C2B" w:rsidRPr="00AB2308" w:rsidRDefault="00833C2B" w:rsidP="00F974E4">
      <w:pPr>
        <w:pStyle w:val="ConsPlusNormal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833C2B" w:rsidRPr="00AB2308" w:rsidSect="00DF7F6F">
      <w:pgSz w:w="11905" w:h="16838"/>
      <w:pgMar w:top="1134" w:right="925" w:bottom="851" w:left="1620" w:header="0" w:footer="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55D4D"/>
    <w:multiLevelType w:val="hybridMultilevel"/>
    <w:tmpl w:val="5194F002"/>
    <w:lvl w:ilvl="0" w:tplc="BFDAAEAE">
      <w:start w:val="1"/>
      <w:numFmt w:val="bullet"/>
      <w:lvlText w:val=""/>
      <w:lvlJc w:val="left"/>
      <w:pPr>
        <w:tabs>
          <w:tab w:val="num" w:pos="880"/>
        </w:tabs>
        <w:ind w:left="880" w:hanging="454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0EB5D5C"/>
    <w:multiLevelType w:val="multilevel"/>
    <w:tmpl w:val="E5EAE7C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9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307FD"/>
    <w:rsid w:val="00003E7E"/>
    <w:rsid w:val="00005C9E"/>
    <w:rsid w:val="00026474"/>
    <w:rsid w:val="0007431B"/>
    <w:rsid w:val="000A2F82"/>
    <w:rsid w:val="000B0515"/>
    <w:rsid w:val="000B28C8"/>
    <w:rsid w:val="000B4956"/>
    <w:rsid w:val="000C5B35"/>
    <w:rsid w:val="000C6CB6"/>
    <w:rsid w:val="00100371"/>
    <w:rsid w:val="00105CE6"/>
    <w:rsid w:val="00110586"/>
    <w:rsid w:val="00120A77"/>
    <w:rsid w:val="001547B9"/>
    <w:rsid w:val="00162A28"/>
    <w:rsid w:val="00174EC1"/>
    <w:rsid w:val="001B767D"/>
    <w:rsid w:val="001C0484"/>
    <w:rsid w:val="001C4AB3"/>
    <w:rsid w:val="001D1442"/>
    <w:rsid w:val="001F36B6"/>
    <w:rsid w:val="001F6C0D"/>
    <w:rsid w:val="001F7375"/>
    <w:rsid w:val="00202876"/>
    <w:rsid w:val="0021558A"/>
    <w:rsid w:val="002275B2"/>
    <w:rsid w:val="002362E0"/>
    <w:rsid w:val="00236DDD"/>
    <w:rsid w:val="00262D17"/>
    <w:rsid w:val="002759E3"/>
    <w:rsid w:val="002A70B3"/>
    <w:rsid w:val="002E2B7C"/>
    <w:rsid w:val="002F364B"/>
    <w:rsid w:val="00303753"/>
    <w:rsid w:val="003042C6"/>
    <w:rsid w:val="00313791"/>
    <w:rsid w:val="003267E9"/>
    <w:rsid w:val="00337DB0"/>
    <w:rsid w:val="00351928"/>
    <w:rsid w:val="003535A2"/>
    <w:rsid w:val="003620FD"/>
    <w:rsid w:val="00395F0C"/>
    <w:rsid w:val="00396348"/>
    <w:rsid w:val="003A1EFA"/>
    <w:rsid w:val="003A2E9E"/>
    <w:rsid w:val="003A5E1A"/>
    <w:rsid w:val="003C0FA5"/>
    <w:rsid w:val="003C6EE2"/>
    <w:rsid w:val="003D2A5A"/>
    <w:rsid w:val="003D68FB"/>
    <w:rsid w:val="003E6E08"/>
    <w:rsid w:val="003F49FD"/>
    <w:rsid w:val="003F796C"/>
    <w:rsid w:val="004261DE"/>
    <w:rsid w:val="00431CDA"/>
    <w:rsid w:val="00437E03"/>
    <w:rsid w:val="00453B18"/>
    <w:rsid w:val="00455DEC"/>
    <w:rsid w:val="00462D20"/>
    <w:rsid w:val="00496313"/>
    <w:rsid w:val="00496D0F"/>
    <w:rsid w:val="004B4E60"/>
    <w:rsid w:val="004E0A41"/>
    <w:rsid w:val="00512936"/>
    <w:rsid w:val="00514C1F"/>
    <w:rsid w:val="00516438"/>
    <w:rsid w:val="005433AC"/>
    <w:rsid w:val="00552B9C"/>
    <w:rsid w:val="00556796"/>
    <w:rsid w:val="00583C88"/>
    <w:rsid w:val="005B41E0"/>
    <w:rsid w:val="005C2AF7"/>
    <w:rsid w:val="005C3218"/>
    <w:rsid w:val="005D3A7A"/>
    <w:rsid w:val="005E014A"/>
    <w:rsid w:val="00600991"/>
    <w:rsid w:val="0063066F"/>
    <w:rsid w:val="006307FD"/>
    <w:rsid w:val="00641FCE"/>
    <w:rsid w:val="00645147"/>
    <w:rsid w:val="00654B76"/>
    <w:rsid w:val="00662AD1"/>
    <w:rsid w:val="006755D6"/>
    <w:rsid w:val="0068538D"/>
    <w:rsid w:val="006876DE"/>
    <w:rsid w:val="006A0E3D"/>
    <w:rsid w:val="006A29F6"/>
    <w:rsid w:val="006A39B8"/>
    <w:rsid w:val="006A5F29"/>
    <w:rsid w:val="006C0CD9"/>
    <w:rsid w:val="006C287F"/>
    <w:rsid w:val="006D149C"/>
    <w:rsid w:val="0070452B"/>
    <w:rsid w:val="00735C05"/>
    <w:rsid w:val="00746E37"/>
    <w:rsid w:val="00757BFF"/>
    <w:rsid w:val="00761952"/>
    <w:rsid w:val="00766210"/>
    <w:rsid w:val="00792379"/>
    <w:rsid w:val="0079681A"/>
    <w:rsid w:val="007B3A01"/>
    <w:rsid w:val="007D1512"/>
    <w:rsid w:val="007D6536"/>
    <w:rsid w:val="007D6E95"/>
    <w:rsid w:val="007E62A7"/>
    <w:rsid w:val="007F30AE"/>
    <w:rsid w:val="007F7362"/>
    <w:rsid w:val="00833C2B"/>
    <w:rsid w:val="008378EA"/>
    <w:rsid w:val="00843493"/>
    <w:rsid w:val="00850CAD"/>
    <w:rsid w:val="00854BCA"/>
    <w:rsid w:val="008566CC"/>
    <w:rsid w:val="0086292A"/>
    <w:rsid w:val="00874E71"/>
    <w:rsid w:val="008811CC"/>
    <w:rsid w:val="00882ED8"/>
    <w:rsid w:val="00894A1F"/>
    <w:rsid w:val="008B6A87"/>
    <w:rsid w:val="008C087A"/>
    <w:rsid w:val="008C3219"/>
    <w:rsid w:val="009074A9"/>
    <w:rsid w:val="00907785"/>
    <w:rsid w:val="00920089"/>
    <w:rsid w:val="00922305"/>
    <w:rsid w:val="0094049E"/>
    <w:rsid w:val="009423BB"/>
    <w:rsid w:val="0094253B"/>
    <w:rsid w:val="00944740"/>
    <w:rsid w:val="009519A6"/>
    <w:rsid w:val="009528E4"/>
    <w:rsid w:val="00966CB9"/>
    <w:rsid w:val="009750F6"/>
    <w:rsid w:val="00977558"/>
    <w:rsid w:val="00986C46"/>
    <w:rsid w:val="00987AB4"/>
    <w:rsid w:val="009948FA"/>
    <w:rsid w:val="00996F49"/>
    <w:rsid w:val="009A6C77"/>
    <w:rsid w:val="009E2590"/>
    <w:rsid w:val="00A2409A"/>
    <w:rsid w:val="00A351D8"/>
    <w:rsid w:val="00A44366"/>
    <w:rsid w:val="00A51069"/>
    <w:rsid w:val="00A53509"/>
    <w:rsid w:val="00A60442"/>
    <w:rsid w:val="00A768C4"/>
    <w:rsid w:val="00A811E8"/>
    <w:rsid w:val="00A858E3"/>
    <w:rsid w:val="00AB0F02"/>
    <w:rsid w:val="00AB2308"/>
    <w:rsid w:val="00AB7414"/>
    <w:rsid w:val="00AD3A61"/>
    <w:rsid w:val="00AE5271"/>
    <w:rsid w:val="00AE58EC"/>
    <w:rsid w:val="00B147A2"/>
    <w:rsid w:val="00B16202"/>
    <w:rsid w:val="00B17AC0"/>
    <w:rsid w:val="00B275E8"/>
    <w:rsid w:val="00B67044"/>
    <w:rsid w:val="00B8437C"/>
    <w:rsid w:val="00B85A0F"/>
    <w:rsid w:val="00BA60E6"/>
    <w:rsid w:val="00BB0A28"/>
    <w:rsid w:val="00BC37C7"/>
    <w:rsid w:val="00BC7EFD"/>
    <w:rsid w:val="00BD7D1E"/>
    <w:rsid w:val="00C026CD"/>
    <w:rsid w:val="00C0459F"/>
    <w:rsid w:val="00C07DA2"/>
    <w:rsid w:val="00C11333"/>
    <w:rsid w:val="00C26EE7"/>
    <w:rsid w:val="00C55F4F"/>
    <w:rsid w:val="00C57C72"/>
    <w:rsid w:val="00C63297"/>
    <w:rsid w:val="00C6457C"/>
    <w:rsid w:val="00C839F3"/>
    <w:rsid w:val="00C9628E"/>
    <w:rsid w:val="00CA169A"/>
    <w:rsid w:val="00CA2AD9"/>
    <w:rsid w:val="00CA52E9"/>
    <w:rsid w:val="00CC4605"/>
    <w:rsid w:val="00CC4B3E"/>
    <w:rsid w:val="00CD5F0F"/>
    <w:rsid w:val="00CF15CA"/>
    <w:rsid w:val="00D0090A"/>
    <w:rsid w:val="00D03110"/>
    <w:rsid w:val="00D10E75"/>
    <w:rsid w:val="00D12018"/>
    <w:rsid w:val="00D15AEA"/>
    <w:rsid w:val="00D317DF"/>
    <w:rsid w:val="00D467F6"/>
    <w:rsid w:val="00D46900"/>
    <w:rsid w:val="00D6537E"/>
    <w:rsid w:val="00D65869"/>
    <w:rsid w:val="00D71450"/>
    <w:rsid w:val="00D75C35"/>
    <w:rsid w:val="00D87060"/>
    <w:rsid w:val="00DA0700"/>
    <w:rsid w:val="00DA5F71"/>
    <w:rsid w:val="00DB2109"/>
    <w:rsid w:val="00DC044F"/>
    <w:rsid w:val="00DC25C7"/>
    <w:rsid w:val="00DE237F"/>
    <w:rsid w:val="00DF1293"/>
    <w:rsid w:val="00DF7F6F"/>
    <w:rsid w:val="00E1030D"/>
    <w:rsid w:val="00E15E61"/>
    <w:rsid w:val="00E23446"/>
    <w:rsid w:val="00E344C2"/>
    <w:rsid w:val="00E464C1"/>
    <w:rsid w:val="00E50661"/>
    <w:rsid w:val="00E778B7"/>
    <w:rsid w:val="00E77F59"/>
    <w:rsid w:val="00E823E2"/>
    <w:rsid w:val="00E85447"/>
    <w:rsid w:val="00E855DC"/>
    <w:rsid w:val="00E94BFB"/>
    <w:rsid w:val="00ED5D8B"/>
    <w:rsid w:val="00EE7222"/>
    <w:rsid w:val="00EE7FC9"/>
    <w:rsid w:val="00EF2A96"/>
    <w:rsid w:val="00EF35B8"/>
    <w:rsid w:val="00EF6B50"/>
    <w:rsid w:val="00F00F39"/>
    <w:rsid w:val="00F03CFD"/>
    <w:rsid w:val="00F06B42"/>
    <w:rsid w:val="00F2684E"/>
    <w:rsid w:val="00F27E92"/>
    <w:rsid w:val="00F411C6"/>
    <w:rsid w:val="00F5046D"/>
    <w:rsid w:val="00F50E75"/>
    <w:rsid w:val="00F53C0C"/>
    <w:rsid w:val="00F55D61"/>
    <w:rsid w:val="00F748E4"/>
    <w:rsid w:val="00F8778B"/>
    <w:rsid w:val="00F91A91"/>
    <w:rsid w:val="00F974E4"/>
    <w:rsid w:val="00FA3C9F"/>
    <w:rsid w:val="00FD1630"/>
    <w:rsid w:val="00FD4A62"/>
    <w:rsid w:val="00FE0E25"/>
    <w:rsid w:val="00FE7715"/>
    <w:rsid w:val="00FF03E6"/>
    <w:rsid w:val="00FF0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6C77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Page">
    <w:name w:val="ConsPlusTitlePage"/>
    <w:uiPriority w:val="99"/>
    <w:rsid w:val="006307FD"/>
    <w:pPr>
      <w:widowControl w:val="0"/>
      <w:autoSpaceDE w:val="0"/>
      <w:autoSpaceDN w:val="0"/>
    </w:pPr>
    <w:rPr>
      <w:rFonts w:ascii="Tahoma" w:eastAsia="Times New Roman" w:hAnsi="Tahoma" w:cs="Tahoma"/>
      <w:sz w:val="20"/>
      <w:szCs w:val="20"/>
    </w:rPr>
  </w:style>
  <w:style w:type="paragraph" w:customStyle="1" w:styleId="ConsPlusNormal">
    <w:name w:val="ConsPlusNormal"/>
    <w:uiPriority w:val="99"/>
    <w:rsid w:val="006307FD"/>
    <w:pPr>
      <w:widowControl w:val="0"/>
      <w:autoSpaceDE w:val="0"/>
      <w:autoSpaceDN w:val="0"/>
    </w:pPr>
    <w:rPr>
      <w:rFonts w:eastAsia="Times New Roman" w:cs="Calibri"/>
    </w:rPr>
  </w:style>
  <w:style w:type="paragraph" w:customStyle="1" w:styleId="ConsPlusTitle">
    <w:name w:val="ConsPlusTitle"/>
    <w:uiPriority w:val="99"/>
    <w:rsid w:val="006307FD"/>
    <w:pPr>
      <w:widowControl w:val="0"/>
      <w:autoSpaceDE w:val="0"/>
      <w:autoSpaceDN w:val="0"/>
    </w:pPr>
    <w:rPr>
      <w:rFonts w:eastAsia="Times New Roman" w:cs="Calibri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337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DB0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4E0A4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andia.ru/text/category/vidi_deyatelmznosti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andia.ru/text/category/yekonomicheskaya_problematik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zashita_prav_potrebitelej/" TargetMode="External"/><Relationship Id="rId5" Type="http://schemas.openxmlformats.org/officeDocument/2006/relationships/hyperlink" Target="http://pandia.ru/text/category/selmzskoe_hozyajstvo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148</TotalTime>
  <Pages>20</Pages>
  <Words>4335</Words>
  <Characters>24712</Characters>
  <Application>Microsoft Office Outlook</Application>
  <DocSecurity>0</DocSecurity>
  <Lines>0</Lines>
  <Paragraphs>0</Paragraphs>
  <ScaleCrop>false</ScaleCrop>
  <Company>Администрация МО Крапивинский район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Ащеулова Т.Я.</dc:creator>
  <cp:keywords/>
  <dc:description/>
  <cp:lastModifiedBy>Трегубов Дмитрий</cp:lastModifiedBy>
  <cp:revision>5</cp:revision>
  <cp:lastPrinted>2016-02-16T01:59:00Z</cp:lastPrinted>
  <dcterms:created xsi:type="dcterms:W3CDTF">2016-02-08T00:57:00Z</dcterms:created>
  <dcterms:modified xsi:type="dcterms:W3CDTF">2016-02-17T07:51:00Z</dcterms:modified>
</cp:coreProperties>
</file>