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79" w:rsidRPr="00B6066F" w:rsidRDefault="00837B79" w:rsidP="00837B79">
      <w:pPr>
        <w:pStyle w:val="Style14"/>
        <w:widowControl/>
        <w:spacing w:before="65" w:line="317" w:lineRule="exact"/>
        <w:ind w:left="6378" w:firstLine="702"/>
        <w:jc w:val="both"/>
        <w:rPr>
          <w:rStyle w:val="FontStyle21"/>
          <w:sz w:val="28"/>
          <w:szCs w:val="28"/>
        </w:rPr>
      </w:pPr>
      <w:bookmarkStart w:id="0" w:name="_GoBack"/>
      <w:bookmarkEnd w:id="0"/>
      <w:r>
        <w:rPr>
          <w:rStyle w:val="FontStyle21"/>
          <w:sz w:val="28"/>
          <w:szCs w:val="28"/>
        </w:rPr>
        <w:t xml:space="preserve">    </w:t>
      </w:r>
      <w:r w:rsidRPr="00B6066F">
        <w:rPr>
          <w:rStyle w:val="FontStyle21"/>
          <w:sz w:val="28"/>
          <w:szCs w:val="28"/>
        </w:rPr>
        <w:t xml:space="preserve">Приложение №1 </w:t>
      </w:r>
    </w:p>
    <w:p w:rsidR="00837B79" w:rsidRPr="00707DEF" w:rsidRDefault="00837B79" w:rsidP="00837B79">
      <w:pPr>
        <w:jc w:val="right"/>
        <w:rPr>
          <w:sz w:val="28"/>
          <w:szCs w:val="28"/>
        </w:rPr>
      </w:pPr>
      <w:r w:rsidRPr="00707DEF">
        <w:rPr>
          <w:rStyle w:val="FontStyle21"/>
          <w:sz w:val="28"/>
          <w:szCs w:val="28"/>
        </w:rPr>
        <w:t xml:space="preserve">                                                                       </w:t>
      </w:r>
      <w:r w:rsidRPr="00707DEF">
        <w:rPr>
          <w:sz w:val="28"/>
          <w:szCs w:val="28"/>
        </w:rPr>
        <w:t>к распоряжению администрации</w:t>
      </w:r>
    </w:p>
    <w:p w:rsidR="00837B79" w:rsidRPr="00707DEF" w:rsidRDefault="00837B79" w:rsidP="00837B79">
      <w:pPr>
        <w:jc w:val="right"/>
        <w:rPr>
          <w:sz w:val="28"/>
          <w:szCs w:val="28"/>
        </w:rPr>
      </w:pPr>
      <w:r w:rsidRPr="00707DEF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 w:rsidRPr="00707DEF">
        <w:rPr>
          <w:sz w:val="28"/>
          <w:szCs w:val="28"/>
        </w:rPr>
        <w:t xml:space="preserve"> </w:t>
      </w:r>
    </w:p>
    <w:p w:rsidR="00837B79" w:rsidRDefault="00837B79" w:rsidP="00837B79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</w:t>
      </w:r>
      <w:r w:rsidR="00E46C58">
        <w:rPr>
          <w:rStyle w:val="FontStyle21"/>
          <w:sz w:val="28"/>
          <w:szCs w:val="28"/>
        </w:rPr>
        <w:t xml:space="preserve">                    </w:t>
      </w:r>
      <w:r>
        <w:rPr>
          <w:rStyle w:val="FontStyle21"/>
          <w:sz w:val="28"/>
          <w:szCs w:val="28"/>
        </w:rPr>
        <w:t xml:space="preserve">  </w:t>
      </w:r>
      <w:r w:rsidRPr="00B6066F">
        <w:rPr>
          <w:rStyle w:val="FontStyle21"/>
          <w:sz w:val="28"/>
          <w:szCs w:val="28"/>
        </w:rPr>
        <w:t xml:space="preserve">от </w:t>
      </w:r>
      <w:r w:rsidR="00E46C58">
        <w:rPr>
          <w:rStyle w:val="FontStyle21"/>
          <w:sz w:val="28"/>
          <w:szCs w:val="28"/>
        </w:rPr>
        <w:t>22 апреля 2020</w:t>
      </w:r>
      <w:r>
        <w:rPr>
          <w:rStyle w:val="FontStyle21"/>
          <w:sz w:val="28"/>
          <w:szCs w:val="28"/>
        </w:rPr>
        <w:t xml:space="preserve"> </w:t>
      </w:r>
      <w:r w:rsidRPr="00B6066F">
        <w:rPr>
          <w:rStyle w:val="FontStyle21"/>
          <w:sz w:val="28"/>
          <w:szCs w:val="28"/>
        </w:rPr>
        <w:t xml:space="preserve"> №</w:t>
      </w:r>
      <w:r>
        <w:rPr>
          <w:rStyle w:val="FontStyle21"/>
          <w:sz w:val="28"/>
          <w:szCs w:val="28"/>
        </w:rPr>
        <w:t xml:space="preserve"> </w:t>
      </w:r>
      <w:r w:rsidR="00E46C58">
        <w:rPr>
          <w:rStyle w:val="FontStyle21"/>
          <w:sz w:val="28"/>
          <w:szCs w:val="28"/>
        </w:rPr>
        <w:t>59-р</w:t>
      </w:r>
      <w:r>
        <w:rPr>
          <w:rStyle w:val="FontStyle21"/>
          <w:sz w:val="28"/>
          <w:szCs w:val="28"/>
        </w:rPr>
        <w:t xml:space="preserve"> </w:t>
      </w:r>
    </w:p>
    <w:p w:rsidR="00BB4F01" w:rsidRPr="00DC5744" w:rsidRDefault="00BB4F01" w:rsidP="00E048FB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</w:p>
    <w:p w:rsidR="00707DEF" w:rsidRPr="00707DEF" w:rsidRDefault="00707DEF" w:rsidP="00707DE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07DEF">
        <w:rPr>
          <w:sz w:val="28"/>
          <w:szCs w:val="28"/>
        </w:rPr>
        <w:t>Методика прогнозирования поступл</w:t>
      </w:r>
      <w:r>
        <w:rPr>
          <w:sz w:val="28"/>
          <w:szCs w:val="28"/>
        </w:rPr>
        <w:t>ений доходов в бюджет Крапивинского</w:t>
      </w:r>
      <w:r w:rsidRPr="00707DEF">
        <w:rPr>
          <w:sz w:val="28"/>
          <w:szCs w:val="28"/>
        </w:rPr>
        <w:t xml:space="preserve"> муниципального округа, бюджетные полномочия главного администратора которых осуществляет администрация </w:t>
      </w:r>
      <w:r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</w:t>
      </w:r>
    </w:p>
    <w:p w:rsidR="00707DEF" w:rsidRPr="00707DEF" w:rsidRDefault="00707DEF" w:rsidP="00707DE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7DEF" w:rsidRPr="00707DEF" w:rsidRDefault="00707DEF" w:rsidP="00707DEF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707DEF">
        <w:rPr>
          <w:sz w:val="28"/>
          <w:szCs w:val="28"/>
        </w:rPr>
        <w:t>Общие положения</w:t>
      </w:r>
    </w:p>
    <w:p w:rsidR="00707DEF" w:rsidRPr="00707DEF" w:rsidRDefault="00707DEF" w:rsidP="00707DEF">
      <w:pPr>
        <w:numPr>
          <w:ilvl w:val="0"/>
          <w:numId w:val="43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Настоящая Методика прогнозирования поступл</w:t>
      </w:r>
      <w:r>
        <w:rPr>
          <w:sz w:val="28"/>
          <w:szCs w:val="28"/>
        </w:rPr>
        <w:t>ений доходов в бюджет Крапивинского</w:t>
      </w:r>
      <w:r w:rsidRPr="00707DEF">
        <w:rPr>
          <w:sz w:val="28"/>
          <w:szCs w:val="28"/>
        </w:rPr>
        <w:t xml:space="preserve"> муниципального округа, бюджетные полномочия главного администратора которых осуществляет администрация </w:t>
      </w:r>
      <w:r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(далее – Методика) подготовлена в целях </w:t>
      </w:r>
      <w:r>
        <w:rPr>
          <w:sz w:val="28"/>
          <w:szCs w:val="28"/>
        </w:rPr>
        <w:t xml:space="preserve"> </w:t>
      </w:r>
      <w:r w:rsidRPr="00707DE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707DEF">
        <w:rPr>
          <w:sz w:val="28"/>
          <w:szCs w:val="28"/>
        </w:rPr>
        <w:t xml:space="preserve">принципа достоверности бюджета </w:t>
      </w:r>
      <w:r>
        <w:rPr>
          <w:sz w:val="28"/>
          <w:szCs w:val="28"/>
        </w:rPr>
        <w:t xml:space="preserve"> Крапивинского</w:t>
      </w:r>
      <w:r w:rsidRPr="00707DE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7DEF">
        <w:rPr>
          <w:sz w:val="28"/>
          <w:szCs w:val="28"/>
        </w:rPr>
        <w:t>униципального округа.</w:t>
      </w:r>
    </w:p>
    <w:p w:rsidR="00707DEF" w:rsidRPr="00707DEF" w:rsidRDefault="00707DEF" w:rsidP="00707DEF">
      <w:pPr>
        <w:numPr>
          <w:ilvl w:val="0"/>
          <w:numId w:val="4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707DEF">
        <w:rPr>
          <w:sz w:val="28"/>
          <w:szCs w:val="28"/>
        </w:rPr>
        <w:t xml:space="preserve">Прогнозирование доходов бюджета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бюджетные полномочия главного администратора которых осуществляет администрация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на очередной финансовый год и плановый период осуществляется в соответствии с действующим бюджетным законодательством Российской Федерации, законодательством Кемеровской области - Кузбасса, а также нормативно-правовыми актами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округа.</w:t>
      </w:r>
    </w:p>
    <w:p w:rsidR="00707DEF" w:rsidRPr="00707DEF" w:rsidRDefault="00707DEF" w:rsidP="00707DEF">
      <w:pPr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Расчеты прогнозных поступлений доходов производятся в соответствии со следующими документами и показателями:</w:t>
      </w:r>
    </w:p>
    <w:p w:rsidR="00707DEF" w:rsidRPr="00707DEF" w:rsidRDefault="00707DEF" w:rsidP="00707DE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 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707DEF" w:rsidRPr="00707DEF" w:rsidRDefault="00707DEF" w:rsidP="00707DE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>основными направлениями бюджетной политики Российской Федерации на очередной финансовый год и плановый период;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>проектом Федерального закона о федеральном бюджете на очередной финансовый год и плановый период;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 проектом областного закона об областном бюджете на очередной финансовый год и плановый период;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 нормативными правовыми актами Кемеровской области – Кузбасса, регулирующими предоставление межбюджетных трансфертов муниципальным образованиям;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 xml:space="preserve">прогнозом показателей инфляции и системы цен на очередной финансовый год и плановый период, утвержденным Министерством экономического развития Российской Федерации; 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 xml:space="preserve">прогнозом социально-экономического развития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  на очередной финансовый год и плановый период;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 xml:space="preserve">основными направлениями бюджетной политики и основными направлениями налоговой политики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 на очередной финансовый год и плановый период;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lastRenderedPageBreak/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>отчетностью органов федерального казначейства и статистической отчетностью;</w:t>
      </w:r>
    </w:p>
    <w:p w:rsidR="00707DEF" w:rsidRPr="00707DEF" w:rsidRDefault="00707DEF" w:rsidP="00707DE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7DEF">
        <w:rPr>
          <w:sz w:val="28"/>
          <w:szCs w:val="28"/>
        </w:rPr>
        <w:t>-</w:t>
      </w:r>
      <w:r w:rsidRPr="00707DEF">
        <w:rPr>
          <w:sz w:val="28"/>
          <w:szCs w:val="28"/>
          <w:lang w:val="en-US"/>
        </w:rPr>
        <w:t> </w:t>
      </w:r>
      <w:r w:rsidRPr="00707DEF">
        <w:rPr>
          <w:sz w:val="28"/>
          <w:szCs w:val="28"/>
        </w:rPr>
        <w:t xml:space="preserve">отчетностью об исполнении бюджета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округа.</w:t>
      </w:r>
    </w:p>
    <w:p w:rsidR="00707DEF" w:rsidRPr="00707DEF" w:rsidRDefault="00707DEF" w:rsidP="00707DE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707DEF">
        <w:rPr>
          <w:sz w:val="28"/>
          <w:szCs w:val="28"/>
        </w:rPr>
        <w:t xml:space="preserve">1.4. </w:t>
      </w:r>
      <w:r w:rsidRPr="00707DEF">
        <w:rPr>
          <w:color w:val="000000"/>
          <w:sz w:val="28"/>
          <w:szCs w:val="28"/>
        </w:rPr>
        <w:t xml:space="preserve">При расчете прогнозного объема поступлений доходов могут учитываться проекты нормативных правовых актов и (или) проекты актов, предусматривающих внесение изменений в соответствующие нормативные правовые акты. </w:t>
      </w:r>
    </w:p>
    <w:p w:rsidR="00707DEF" w:rsidRPr="00707DEF" w:rsidRDefault="00707DEF" w:rsidP="00707DE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707DEF">
        <w:rPr>
          <w:color w:val="000000"/>
          <w:sz w:val="28"/>
          <w:szCs w:val="28"/>
        </w:rPr>
        <w:t xml:space="preserve">1.5. </w:t>
      </w:r>
      <w:r w:rsidRPr="00707DEF">
        <w:rPr>
          <w:sz w:val="28"/>
          <w:szCs w:val="28"/>
        </w:rPr>
        <w:t xml:space="preserve">Расчеты прогнозных показателей производятся в разрезе видов доходов бюджета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бюджетные полномочия главного администратора которых осуществляет администрация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в соответствии с кодами бюджетной классификации Российской Федерации, закрепленными за администрацией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 Решением Совета народных депутатов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 о бюджете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 на очередной финансовый год и плановый период.</w:t>
      </w:r>
    </w:p>
    <w:p w:rsidR="00707DEF" w:rsidRPr="00707DEF" w:rsidRDefault="00707DEF" w:rsidP="00707DEF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707DEF" w:rsidRPr="00707DEF" w:rsidRDefault="00707DEF" w:rsidP="00707DEF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707DEF">
        <w:rPr>
          <w:sz w:val="28"/>
          <w:szCs w:val="28"/>
        </w:rPr>
        <w:t xml:space="preserve">Прогнозирование поступлений доходов в бюджет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</w:t>
      </w:r>
    </w:p>
    <w:p w:rsidR="007E3C32" w:rsidRDefault="00707DEF" w:rsidP="00707DE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7DEF">
        <w:rPr>
          <w:sz w:val="28"/>
          <w:szCs w:val="28"/>
        </w:rPr>
        <w:t xml:space="preserve">    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главным администратором которых является администрация </w:t>
      </w:r>
      <w:r w:rsidR="004724B9">
        <w:rPr>
          <w:sz w:val="28"/>
          <w:szCs w:val="28"/>
        </w:rPr>
        <w:t>Крапивинского</w:t>
      </w:r>
      <w:r w:rsidRPr="00707DEF">
        <w:rPr>
          <w:sz w:val="28"/>
          <w:szCs w:val="28"/>
        </w:rPr>
        <w:t xml:space="preserve"> муниципального округа, приведены в прилагаемой таблице.</w:t>
      </w:r>
    </w:p>
    <w:p w:rsidR="00EC0708" w:rsidRPr="00502E03" w:rsidRDefault="00EC0708" w:rsidP="00D957C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  <w:sectPr w:rsidR="00EC0708" w:rsidRPr="00502E03" w:rsidSect="005C767E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680" w:left="1701" w:header="709" w:footer="0" w:gutter="0"/>
          <w:pgNumType w:start="0"/>
          <w:cols w:space="708"/>
          <w:titlePg/>
          <w:docGrid w:linePitch="360"/>
        </w:sectPr>
      </w:pPr>
    </w:p>
    <w:p w:rsidR="00502E03" w:rsidRPr="00726795" w:rsidRDefault="005C767E" w:rsidP="00837B79">
      <w:pPr>
        <w:pStyle w:val="Style14"/>
        <w:widowControl/>
        <w:spacing w:before="65" w:line="317" w:lineRule="exact"/>
        <w:ind w:left="6378" w:firstLine="702"/>
        <w:jc w:val="both"/>
        <w:rPr>
          <w:rStyle w:val="FontStyle21"/>
          <w:i/>
          <w:sz w:val="24"/>
          <w:szCs w:val="24"/>
        </w:rPr>
      </w:pPr>
      <w:r w:rsidRPr="0098032D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DC80" wp14:editId="2651F9F6">
                <wp:simplePos x="0" y="0"/>
                <wp:positionH relativeFrom="column">
                  <wp:posOffset>4751705</wp:posOffset>
                </wp:positionH>
                <wp:positionV relativeFrom="paragraph">
                  <wp:posOffset>-349250</wp:posOffset>
                </wp:positionV>
                <wp:extent cx="342900" cy="2381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5DC" w:rsidRDefault="00D06BB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DC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.15pt;margin-top:-27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" stroked="f">
                <v:textbox>
                  <w:txbxContent>
                    <w:p w:rsidR="001865DC" w:rsidRDefault="00D06BB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02E03" w:rsidRPr="00726795">
        <w:rPr>
          <w:rStyle w:val="FontStyle21"/>
          <w:sz w:val="24"/>
          <w:szCs w:val="24"/>
        </w:rPr>
        <w:t xml:space="preserve">                                                                                        </w:t>
      </w:r>
      <w:r w:rsidR="00726795">
        <w:rPr>
          <w:rStyle w:val="FontStyle21"/>
          <w:sz w:val="24"/>
          <w:szCs w:val="24"/>
        </w:rPr>
        <w:t xml:space="preserve">                       </w:t>
      </w:r>
      <w:r w:rsidR="00502E03" w:rsidRPr="00726795">
        <w:rPr>
          <w:rStyle w:val="FontStyle21"/>
          <w:sz w:val="24"/>
          <w:szCs w:val="24"/>
        </w:rPr>
        <w:t xml:space="preserve">    </w:t>
      </w:r>
      <w:r w:rsidR="00837B79" w:rsidRPr="00726795">
        <w:rPr>
          <w:rStyle w:val="FontStyle21"/>
          <w:i/>
          <w:sz w:val="24"/>
          <w:szCs w:val="24"/>
        </w:rPr>
        <w:t>Таблица</w:t>
      </w:r>
    </w:p>
    <w:p w:rsidR="00D957C6" w:rsidRPr="0098032D" w:rsidRDefault="00D957C6" w:rsidP="00D957C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8032D">
        <w:rPr>
          <w:b/>
          <w:sz w:val="28"/>
          <w:szCs w:val="28"/>
        </w:rPr>
        <w:t>Методы и алгоритмы расчета прогнозных поступлений доходов, главным администратором которых является администрация Крапивинского муниципального округа</w:t>
      </w:r>
    </w:p>
    <w:p w:rsidR="00D957C6" w:rsidRPr="00D957C6" w:rsidRDefault="00D957C6" w:rsidP="00D957C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3"/>
        <w:gridCol w:w="3674"/>
        <w:gridCol w:w="2057"/>
        <w:gridCol w:w="6492"/>
      </w:tblGrid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D957C6" w:rsidRDefault="00D957C6" w:rsidP="00D957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57C6">
              <w:rPr>
                <w:rFonts w:eastAsia="Calibri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D957C6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957C6">
              <w:rPr>
                <w:rFonts w:eastAsia="Calibri"/>
                <w:sz w:val="24"/>
                <w:szCs w:val="24"/>
                <w:lang w:eastAsia="en-US"/>
              </w:rPr>
              <w:t>Вид дохода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D957C6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957C6">
              <w:rPr>
                <w:rFonts w:eastAsia="Calibri"/>
                <w:sz w:val="24"/>
                <w:szCs w:val="24"/>
                <w:lang w:eastAsia="en-US"/>
              </w:rPr>
              <w:t>Метод расчета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D957C6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957C6">
              <w:rPr>
                <w:rFonts w:eastAsia="Calibri"/>
                <w:sz w:val="24"/>
                <w:szCs w:val="24"/>
                <w:lang w:eastAsia="en-US"/>
              </w:rPr>
              <w:t xml:space="preserve">Алгоритм расчета / Источник информации для прогноза </w:t>
            </w:r>
          </w:p>
        </w:tc>
      </w:tr>
      <w:tr w:rsidR="00D957C6" w:rsidRPr="00D957C6" w:rsidTr="0098032D">
        <w:trPr>
          <w:cantSplit/>
          <w:trHeight w:val="142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900 1 08 07150 01 1000 110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957C6" w:rsidRPr="00D957C6" w:rsidTr="0098032D">
        <w:trPr>
          <w:cantSplit/>
          <w:trHeight w:val="1695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1 13 02</w:t>
            </w:r>
            <w:r w:rsidR="00BB4F01" w:rsidRPr="0098032D">
              <w:rPr>
                <w:sz w:val="22"/>
                <w:szCs w:val="22"/>
              </w:rPr>
              <w:t>994</w:t>
            </w:r>
            <w:r w:rsidRPr="0098032D">
              <w:rPr>
                <w:sz w:val="22"/>
                <w:szCs w:val="22"/>
                <w:lang w:val="en-GB"/>
              </w:rPr>
              <w:t xml:space="preserve"> 04 000</w:t>
            </w:r>
            <w:r w:rsidR="00BB4F01" w:rsidRPr="0098032D">
              <w:rPr>
                <w:sz w:val="22"/>
                <w:szCs w:val="22"/>
              </w:rPr>
              <w:t>3</w:t>
            </w:r>
            <w:r w:rsidRPr="0098032D">
              <w:rPr>
                <w:sz w:val="22"/>
                <w:szCs w:val="22"/>
                <w:lang w:val="en-GB"/>
              </w:rPr>
              <w:t xml:space="preserve"> 130</w:t>
            </w:r>
          </w:p>
          <w:p w:rsidR="00D957C6" w:rsidRPr="0098032D" w:rsidRDefault="00D957C6" w:rsidP="00D957C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BB4F01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3D0213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Прямой расчет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98032D" w:rsidRDefault="006E021A" w:rsidP="003D02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Y</m:t>
                  </m:r>
                  <m:ctrlP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eastAsia="en-US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j</m:t>
                      </m:r>
                    </m:sub>
                  </m:sSub>
                </m:e>
              </m:nary>
            </m:oMath>
            <w:r w:rsidR="003D0213" w:rsidRPr="0098032D">
              <w:rPr>
                <w:sz w:val="22"/>
                <w:szCs w:val="22"/>
                <w:lang w:eastAsia="en-US"/>
              </w:rPr>
              <w:t xml:space="preserve"> ,</w:t>
            </w:r>
          </w:p>
          <w:p w:rsidR="003D0213" w:rsidRPr="0098032D" w:rsidRDefault="003D0213" w:rsidP="003D02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8032D">
              <w:rPr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sz w:val="22"/>
                <w:szCs w:val="22"/>
                <w:lang w:eastAsia="en-US"/>
              </w:rPr>
              <w:t xml:space="preserve">, </w:t>
            </w:r>
          </w:p>
          <w:p w:rsidR="003D0213" w:rsidRPr="0098032D" w:rsidRDefault="003D0213" w:rsidP="003D02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8032D">
              <w:rPr>
                <w:sz w:val="22"/>
                <w:szCs w:val="22"/>
                <w:lang w:val="en-US" w:eastAsia="en-US"/>
              </w:rPr>
              <w:t>k</w:t>
            </w:r>
            <w:r w:rsidRPr="0098032D">
              <w:rPr>
                <w:sz w:val="22"/>
                <w:szCs w:val="22"/>
                <w:vertAlign w:val="subscript"/>
                <w:lang w:val="en-US" w:eastAsia="en-US"/>
              </w:rPr>
              <w:t>j</w:t>
            </w:r>
            <w:r w:rsidRPr="0098032D">
              <w:rPr>
                <w:sz w:val="22"/>
                <w:szCs w:val="22"/>
                <w:lang w:eastAsia="en-US"/>
              </w:rPr>
              <w:t xml:space="preserve"> – коэффициент ожидаемых результатов работы по взысканию дебиторской задолженности </w:t>
            </w:r>
            <w:r w:rsidRPr="0098032D">
              <w:rPr>
                <w:sz w:val="22"/>
                <w:szCs w:val="22"/>
                <w:lang w:val="en-US" w:eastAsia="en-US"/>
              </w:rPr>
              <w:t>j</w:t>
            </w:r>
            <w:r w:rsidRPr="0098032D">
              <w:rPr>
                <w:sz w:val="22"/>
                <w:szCs w:val="22"/>
                <w:lang w:eastAsia="en-US"/>
              </w:rPr>
              <w:t>-го вида,</w:t>
            </w:r>
          </w:p>
          <w:p w:rsidR="003D0213" w:rsidRPr="0098032D" w:rsidRDefault="003D0213" w:rsidP="003D02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8032D">
              <w:rPr>
                <w:sz w:val="22"/>
                <w:szCs w:val="22"/>
                <w:lang w:val="en-US" w:eastAsia="en-US"/>
              </w:rPr>
              <w:t>j</w:t>
            </w:r>
            <w:r w:rsidRPr="0098032D">
              <w:rPr>
                <w:sz w:val="22"/>
                <w:szCs w:val="22"/>
                <w:lang w:eastAsia="en-US"/>
              </w:rPr>
              <w:t xml:space="preserve"> –  вид дебиторской задолженности,</w:t>
            </w:r>
          </w:p>
          <w:p w:rsidR="00D957C6" w:rsidRPr="0098032D" w:rsidRDefault="003D0213" w:rsidP="003D02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8032D">
              <w:rPr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sz w:val="22"/>
                <w:szCs w:val="22"/>
                <w:vertAlign w:val="subscript"/>
                <w:lang w:eastAsia="en-US"/>
              </w:rPr>
              <w:t>,</w:t>
            </w:r>
            <w:r w:rsidRPr="0098032D">
              <w:rPr>
                <w:sz w:val="22"/>
                <w:szCs w:val="22"/>
                <w:vertAlign w:val="subscript"/>
                <w:lang w:val="en-US" w:eastAsia="en-US"/>
              </w:rPr>
              <w:t>j</w:t>
            </w:r>
            <w:r w:rsidRPr="0098032D">
              <w:rPr>
                <w:sz w:val="22"/>
                <w:szCs w:val="22"/>
                <w:lang w:eastAsia="en-US"/>
              </w:rPr>
              <w:t xml:space="preserve"> – ожидаемая дебиторская задолженность </w:t>
            </w:r>
            <w:r w:rsidRPr="0098032D">
              <w:rPr>
                <w:sz w:val="22"/>
                <w:szCs w:val="22"/>
                <w:lang w:val="en-US" w:eastAsia="en-US"/>
              </w:rPr>
              <w:t>j</w:t>
            </w:r>
            <w:r w:rsidRPr="0098032D">
              <w:rPr>
                <w:sz w:val="22"/>
                <w:szCs w:val="22"/>
                <w:lang w:eastAsia="en-US"/>
              </w:rPr>
              <w:t xml:space="preserve">-го вида на 1 января </w:t>
            </w:r>
            <w:r w:rsidRPr="0098032D">
              <w:rPr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sz w:val="22"/>
                <w:szCs w:val="22"/>
                <w:lang w:eastAsia="en-US"/>
              </w:rPr>
              <w:t>-го года.</w:t>
            </w:r>
          </w:p>
        </w:tc>
      </w:tr>
      <w:tr w:rsidR="00BB4F01" w:rsidRPr="00D957C6" w:rsidTr="0098032D">
        <w:trPr>
          <w:cantSplit/>
          <w:trHeight w:val="1459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BB4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1 13 02</w:t>
            </w:r>
            <w:r w:rsidRPr="0098032D">
              <w:rPr>
                <w:sz w:val="22"/>
                <w:szCs w:val="22"/>
              </w:rPr>
              <w:t>994</w:t>
            </w:r>
            <w:r w:rsidRPr="0098032D">
              <w:rPr>
                <w:sz w:val="22"/>
                <w:szCs w:val="22"/>
                <w:lang w:val="en-GB"/>
              </w:rPr>
              <w:t xml:space="preserve"> 04 000</w:t>
            </w:r>
            <w:r w:rsidRPr="0098032D">
              <w:rPr>
                <w:sz w:val="22"/>
                <w:szCs w:val="22"/>
              </w:rPr>
              <w:t>5</w:t>
            </w:r>
            <w:r w:rsidRPr="0098032D">
              <w:rPr>
                <w:sz w:val="22"/>
                <w:szCs w:val="22"/>
                <w:lang w:val="en-GB"/>
              </w:rPr>
              <w:t xml:space="preserve"> 130</w:t>
            </w:r>
          </w:p>
          <w:p w:rsidR="00BB4F01" w:rsidRPr="0098032D" w:rsidRDefault="00BB4F01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доходы от компенсации затрат бюджетов городских округов (доходы от компенсации затрат бюджета)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BB4F01" w:rsidRPr="0098032D" w:rsidRDefault="00BB4F01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4F01" w:rsidRPr="00D957C6" w:rsidTr="0098032D">
        <w:trPr>
          <w:cantSplit/>
          <w:trHeight w:val="1452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BB4F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900 1 13 02994 04 0009 130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BB4F01" w:rsidRPr="0098032D" w:rsidRDefault="00BB4F01" w:rsidP="00BB4F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BB4F01" w:rsidRPr="0098032D" w:rsidRDefault="00BB4F01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lastRenderedPageBreak/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1 16 02020 02 0000 140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D4F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Yt = (Xt-1+Xt-2+Xt-3)/3,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Yt  – прогнозируемый показатель на период t,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Xt-1, Xt-2 и Xt-3 – значения данного показателя  за периоды t-1, t-2, t-3.</w:t>
            </w: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1 16 07010 04 0000 140</w:t>
            </w:r>
          </w:p>
          <w:p w:rsidR="00D957C6" w:rsidRPr="0098032D" w:rsidRDefault="00D957C6" w:rsidP="00D957C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1 16 07090 04 0000 140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0D4F83" w:rsidRPr="00D957C6" w:rsidTr="0098032D">
        <w:trPr>
          <w:cantSplit/>
          <w:trHeight w:val="1231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0D4F83" w:rsidP="000D4F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lastRenderedPageBreak/>
              <w:t>900 1 16 10123 04 0000 140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0D4F83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0D4F83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0D4F83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-1+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-2+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-3)/3,  </w:t>
            </w:r>
          </w:p>
          <w:p w:rsidR="000D4F83" w:rsidRPr="0098032D" w:rsidRDefault="000D4F83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0D4F83" w:rsidRPr="0098032D" w:rsidRDefault="000D4F83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-3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</w:tc>
      </w:tr>
      <w:tr w:rsidR="00D957C6" w:rsidRPr="00D957C6" w:rsidTr="0098032D">
        <w:trPr>
          <w:cantSplit/>
          <w:trHeight w:val="1231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1 17 01040 04 0000 180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1 17 05040 04 0000 180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2 02 1500</w:t>
            </w:r>
            <w:r w:rsidR="000B2A09" w:rsidRPr="0098032D">
              <w:rPr>
                <w:sz w:val="22"/>
                <w:szCs w:val="22"/>
                <w:lang w:val="en-GB"/>
              </w:rPr>
              <w:t>0</w:t>
            </w:r>
            <w:r w:rsidRPr="0098032D">
              <w:rPr>
                <w:sz w:val="22"/>
                <w:szCs w:val="22"/>
                <w:lang w:val="en-GB"/>
              </w:rPr>
              <w:t xml:space="preserve"> 04 0000 150</w:t>
            </w:r>
            <w:r w:rsidR="000B2A09" w:rsidRPr="0098032D">
              <w:rPr>
                <w:sz w:val="22"/>
                <w:szCs w:val="22"/>
                <w:lang w:val="en-GB"/>
              </w:rPr>
              <w:t>*</w:t>
            </w:r>
            <w:r w:rsidR="007303C1" w:rsidRPr="0098032D">
              <w:rPr>
                <w:sz w:val="22"/>
                <w:szCs w:val="22"/>
                <w:lang w:val="en-GB"/>
              </w:rPr>
              <w:t>*</w:t>
            </w:r>
          </w:p>
          <w:p w:rsidR="00D957C6" w:rsidRPr="0098032D" w:rsidRDefault="00D957C6" w:rsidP="00D957C6">
            <w:pPr>
              <w:jc w:val="center"/>
              <w:rPr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Объем соответствующих дотаций прогнозируется на основе нормативных правовых актов Кемеровской области-Кузбасса, регулирующих предоставление дотаций 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 xml:space="preserve">бюджетам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муниципальны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округ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(в том числе, устанавливающих объем дотаций и методику их распределения).</w:t>
            </w: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lastRenderedPageBreak/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2 02 200</w:t>
            </w:r>
            <w:r w:rsidR="000B2A09" w:rsidRPr="0098032D">
              <w:rPr>
                <w:sz w:val="22"/>
                <w:szCs w:val="22"/>
                <w:lang w:val="en-GB"/>
              </w:rPr>
              <w:t>00</w:t>
            </w:r>
            <w:r w:rsidRPr="0098032D">
              <w:rPr>
                <w:sz w:val="22"/>
                <w:szCs w:val="22"/>
                <w:lang w:val="en-GB"/>
              </w:rPr>
              <w:t xml:space="preserve"> 04 0000 150</w:t>
            </w:r>
            <w:r w:rsidR="000B2A09" w:rsidRPr="0098032D">
              <w:rPr>
                <w:sz w:val="22"/>
                <w:szCs w:val="22"/>
                <w:lang w:val="en-GB"/>
              </w:rPr>
              <w:t>*</w:t>
            </w:r>
            <w:r w:rsidR="007303C1" w:rsidRPr="0098032D">
              <w:rPr>
                <w:sz w:val="22"/>
                <w:szCs w:val="22"/>
                <w:lang w:val="en-GB"/>
              </w:rPr>
              <w:t>*</w:t>
            </w:r>
          </w:p>
          <w:p w:rsidR="00D957C6" w:rsidRPr="0098032D" w:rsidRDefault="00D957C6" w:rsidP="00D957C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rPr>
                <w:sz w:val="22"/>
                <w:szCs w:val="22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D4F83">
            <w:pPr>
              <w:rPr>
                <w:sz w:val="22"/>
                <w:szCs w:val="22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Объем соответствующих субсидий прогнозируется на основе нормативных правовых актов Кемеровской области-Кузбасса, регулирующих предоставление субсидий 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 xml:space="preserve">бюджетам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муниципальны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округ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(в том числе, устанавливающих объем субсидий и методику их распределения).</w:t>
            </w: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2 02 300</w:t>
            </w:r>
            <w:r w:rsidR="000B2A09" w:rsidRPr="0098032D">
              <w:rPr>
                <w:sz w:val="22"/>
                <w:szCs w:val="22"/>
                <w:lang w:val="en-GB"/>
              </w:rPr>
              <w:t>00</w:t>
            </w:r>
            <w:r w:rsidRPr="0098032D">
              <w:rPr>
                <w:sz w:val="22"/>
                <w:szCs w:val="22"/>
                <w:lang w:val="en-GB"/>
              </w:rPr>
              <w:t xml:space="preserve"> 04 0000 150</w:t>
            </w:r>
            <w:r w:rsidR="000B2A09" w:rsidRPr="0098032D">
              <w:rPr>
                <w:sz w:val="22"/>
                <w:szCs w:val="22"/>
                <w:lang w:val="en-GB"/>
              </w:rPr>
              <w:t>*</w:t>
            </w:r>
            <w:r w:rsidR="007303C1" w:rsidRPr="0098032D">
              <w:rPr>
                <w:sz w:val="22"/>
                <w:szCs w:val="22"/>
                <w:lang w:val="en-GB"/>
              </w:rPr>
              <w:t>*</w:t>
            </w:r>
          </w:p>
          <w:p w:rsidR="00D957C6" w:rsidRPr="0098032D" w:rsidRDefault="00D957C6" w:rsidP="00D957C6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Объем соответствующих субвенций прогнозируется на основе нормативных правовых актов Кемеровской области-Кузбасса, регулирующих предоставление субвенций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 xml:space="preserve"> бюджетам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муниципальны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округ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(в том числе, устанавливающих объем субвенций и методику их распределения).</w:t>
            </w: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B2A09">
            <w:pPr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2 02 4</w:t>
            </w:r>
            <w:r w:rsidR="000B2A09" w:rsidRPr="0098032D">
              <w:rPr>
                <w:sz w:val="22"/>
                <w:szCs w:val="22"/>
                <w:lang w:val="en-GB"/>
              </w:rPr>
              <w:t>0000</w:t>
            </w:r>
            <w:r w:rsidRPr="0098032D">
              <w:rPr>
                <w:sz w:val="22"/>
                <w:szCs w:val="22"/>
                <w:lang w:val="en-GB"/>
              </w:rPr>
              <w:t xml:space="preserve"> 04 0000 150</w:t>
            </w:r>
            <w:r w:rsidR="000B2A09" w:rsidRPr="0098032D">
              <w:rPr>
                <w:sz w:val="22"/>
                <w:szCs w:val="22"/>
                <w:lang w:val="en-GB"/>
              </w:rPr>
              <w:t>*</w:t>
            </w:r>
            <w:r w:rsidR="007303C1" w:rsidRPr="0098032D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0D4F8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Объем соответствующих межбюджетных трансфертов прогнозируется на основе нормативных правовых актов Кемеровской области-Кузбасса, регулирующих предоставление межбюджетных трансфертов 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 xml:space="preserve">бюджетам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муниципальны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округ</w:t>
            </w:r>
            <w:r w:rsidR="000D4F83" w:rsidRPr="0098032D">
              <w:rPr>
                <w:rFonts w:eastAsia="Calibri"/>
                <w:sz w:val="22"/>
                <w:szCs w:val="22"/>
                <w:lang w:eastAsia="en-US"/>
              </w:rPr>
              <w:t>ов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(в том числе, устанавливающих объем межбюджетных трансфертов и методику их распределения).</w:t>
            </w:r>
          </w:p>
        </w:tc>
      </w:tr>
      <w:tr w:rsidR="00D957C6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/>
              </w:rPr>
            </w:pPr>
            <w:r w:rsidRPr="0098032D">
              <w:rPr>
                <w:sz w:val="22"/>
                <w:szCs w:val="22"/>
              </w:rPr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2 07 04050 04 0000 150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D957C6" w:rsidRPr="0098032D" w:rsidRDefault="00D957C6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GB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может корректироваться в этом периоде на сумму безвозмездных поступлений, прогнозируемых к поступлению в бюджет муниципального округа и (или) фактически поступивших в бюджет муниципального округа в этом периоде.</w:t>
            </w:r>
          </w:p>
        </w:tc>
      </w:tr>
      <w:tr w:rsidR="007303C1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1" w:rsidRPr="0098032D" w:rsidRDefault="007303C1" w:rsidP="007303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lastRenderedPageBreak/>
              <w:t xml:space="preserve">900 </w:t>
            </w:r>
            <w:r w:rsidRPr="0098032D">
              <w:rPr>
                <w:sz w:val="22"/>
                <w:szCs w:val="22"/>
                <w:lang w:val="en-GB"/>
              </w:rPr>
              <w:t>2 07 04050 04 0009 150</w:t>
            </w:r>
          </w:p>
          <w:p w:rsidR="000D4F83" w:rsidRPr="0098032D" w:rsidRDefault="000D4F83" w:rsidP="007303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1" w:rsidRPr="0098032D" w:rsidRDefault="007303C1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  <w:r w:rsidR="00837B79" w:rsidRPr="0098032D">
              <w:rPr>
                <w:sz w:val="22"/>
                <w:szCs w:val="22"/>
              </w:rPr>
              <w:t xml:space="preserve"> </w:t>
            </w:r>
            <w:r w:rsidRPr="0098032D">
              <w:rPr>
                <w:sz w:val="22"/>
                <w:szCs w:val="22"/>
              </w:rPr>
              <w:t>(прочие доходы)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1" w:rsidRPr="0098032D" w:rsidRDefault="007303C1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Усреднение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1" w:rsidRPr="0098032D" w:rsidRDefault="007303C1" w:rsidP="007303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= (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+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)/3,  </w:t>
            </w:r>
          </w:p>
          <w:p w:rsidR="007303C1" w:rsidRPr="0098032D" w:rsidRDefault="007303C1" w:rsidP="007303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где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 – 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303C1" w:rsidRPr="0098032D" w:rsidRDefault="007303C1" w:rsidP="007303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-1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-2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-3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– значения данного показателя  за периоды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-1,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-2, </w:t>
            </w:r>
            <w:r w:rsidRPr="0098032D">
              <w:rPr>
                <w:rFonts w:eastAsia="Calibri"/>
                <w:sz w:val="22"/>
                <w:szCs w:val="22"/>
                <w:lang w:val="en-US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>-3.</w:t>
            </w:r>
          </w:p>
          <w:p w:rsidR="007303C1" w:rsidRPr="007303C1" w:rsidRDefault="007303C1" w:rsidP="007303C1">
            <w:pPr>
              <w:autoSpaceDE w:val="0"/>
              <w:autoSpaceDN w:val="0"/>
              <w:adjustRightInd w:val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Прогнозируемый показатель на период </w:t>
            </w:r>
            <w:r w:rsidRPr="0098032D">
              <w:rPr>
                <w:rFonts w:eastAsia="Calibri"/>
                <w:sz w:val="22"/>
                <w:szCs w:val="22"/>
                <w:lang w:val="en-GB" w:eastAsia="en-US"/>
              </w:rPr>
              <w:t>t</w:t>
            </w:r>
            <w:r w:rsidRPr="0098032D">
              <w:rPr>
                <w:rFonts w:eastAsia="Calibri"/>
                <w:sz w:val="22"/>
                <w:szCs w:val="22"/>
                <w:lang w:eastAsia="en-US"/>
              </w:rPr>
              <w:t xml:space="preserve"> может корректироваться в этом периоде на сумму безвозмездных поступлений, прогнозируемых к поступлению в бюджет муниципального округа и (или) фактически поступивших в бюджет муниципального округа в этом периоде.</w:t>
            </w:r>
          </w:p>
        </w:tc>
      </w:tr>
      <w:tr w:rsidR="000D4F83" w:rsidRPr="00D957C6" w:rsidTr="0098032D">
        <w:trPr>
          <w:cantSplit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0D4F83" w:rsidP="000D4F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900 2 08 04000 04 0000 150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98032D" w:rsidP="00D957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032D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98032D" w:rsidP="00D957C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8032D">
              <w:rPr>
                <w:rFonts w:eastAsia="Calibri"/>
                <w:sz w:val="22"/>
                <w:szCs w:val="22"/>
                <w:lang w:eastAsia="en-US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98032D" w:rsidRDefault="0098032D" w:rsidP="00F91A7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8032D">
              <w:rPr>
                <w:rFonts w:eastAsia="Calibri"/>
                <w:sz w:val="24"/>
                <w:szCs w:val="24"/>
                <w:lang w:eastAsia="en-US"/>
              </w:rPr>
              <w:t xml:space="preserve">Объем соответствующих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перечислений</w:t>
            </w:r>
            <w:r w:rsidRPr="0098032D">
              <w:rPr>
                <w:rFonts w:eastAsia="Calibri"/>
                <w:sz w:val="24"/>
                <w:szCs w:val="24"/>
                <w:lang w:eastAsia="en-US"/>
              </w:rPr>
              <w:t xml:space="preserve"> прогнозируется на основе нормативных правовых актов Кемеровской области-Кузбасса, регулирующих предоставление </w:t>
            </w:r>
            <w:r w:rsidR="00F91A7A">
              <w:rPr>
                <w:rFonts w:eastAsia="Calibri"/>
                <w:sz w:val="24"/>
                <w:szCs w:val="24"/>
                <w:lang w:eastAsia="en-US"/>
              </w:rPr>
              <w:t>безвозмездных поступлений</w:t>
            </w:r>
            <w:r w:rsidRPr="0098032D">
              <w:rPr>
                <w:rFonts w:eastAsia="Calibri"/>
                <w:sz w:val="24"/>
                <w:szCs w:val="24"/>
                <w:lang w:eastAsia="en-US"/>
              </w:rPr>
              <w:t xml:space="preserve"> бюджетам муниципальных округов (в том числе, устанавливающих объем </w:t>
            </w:r>
            <w:r w:rsidR="00D61028">
              <w:rPr>
                <w:rFonts w:eastAsia="Calibri"/>
                <w:sz w:val="24"/>
                <w:szCs w:val="24"/>
                <w:lang w:eastAsia="en-US"/>
              </w:rPr>
              <w:t>безвозмездных поступлений</w:t>
            </w:r>
            <w:r w:rsidRPr="0098032D">
              <w:rPr>
                <w:rFonts w:eastAsia="Calibri"/>
                <w:sz w:val="24"/>
                <w:szCs w:val="24"/>
                <w:lang w:eastAsia="en-US"/>
              </w:rPr>
              <w:t xml:space="preserve"> и методику их распределения).</w:t>
            </w:r>
          </w:p>
        </w:tc>
      </w:tr>
    </w:tbl>
    <w:p w:rsidR="00837B79" w:rsidRDefault="00837B79" w:rsidP="00D957C6">
      <w:pPr>
        <w:widowControl w:val="0"/>
        <w:tabs>
          <w:tab w:val="left" w:pos="284"/>
        </w:tabs>
        <w:autoSpaceDE w:val="0"/>
        <w:autoSpaceDN w:val="0"/>
        <w:adjustRightInd w:val="0"/>
        <w:ind w:right="53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="00D957C6" w:rsidRPr="00D957C6">
        <w:rPr>
          <w:sz w:val="24"/>
          <w:szCs w:val="24"/>
        </w:rPr>
        <w:t xml:space="preserve"> при отсутствии сведений об утвержденном объеме расходов соответствующего бюджета допускается использование других методов </w:t>
      </w:r>
    </w:p>
    <w:p w:rsidR="00D957C6" w:rsidRDefault="00837B79" w:rsidP="00D957C6">
      <w:pPr>
        <w:widowControl w:val="0"/>
        <w:tabs>
          <w:tab w:val="left" w:pos="284"/>
        </w:tabs>
        <w:autoSpaceDE w:val="0"/>
        <w:autoSpaceDN w:val="0"/>
        <w:adjustRightInd w:val="0"/>
        <w:ind w:right="536"/>
        <w:jc w:val="both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D957C6" w:rsidRPr="00D957C6">
        <w:rPr>
          <w:sz w:val="24"/>
          <w:szCs w:val="24"/>
        </w:rPr>
        <w:t>прогнозирования: усреднения, экстраполяции и пр.</w:t>
      </w:r>
      <w:r w:rsidR="00D957C6" w:rsidRPr="00D957C6">
        <w:rPr>
          <w:sz w:val="28"/>
          <w:szCs w:val="28"/>
        </w:rPr>
        <w:t xml:space="preserve">         </w:t>
      </w:r>
    </w:p>
    <w:p w:rsidR="00837B79" w:rsidRPr="00837B79" w:rsidRDefault="00837B79" w:rsidP="00D957C6">
      <w:pPr>
        <w:widowControl w:val="0"/>
        <w:tabs>
          <w:tab w:val="left" w:pos="284"/>
        </w:tabs>
        <w:autoSpaceDE w:val="0"/>
        <w:autoSpaceDN w:val="0"/>
        <w:adjustRightInd w:val="0"/>
        <w:ind w:right="536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837B79">
        <w:rPr>
          <w:sz w:val="24"/>
          <w:szCs w:val="24"/>
        </w:rPr>
        <w:t xml:space="preserve">**по </w:t>
      </w:r>
      <w:r>
        <w:rPr>
          <w:sz w:val="24"/>
          <w:szCs w:val="24"/>
        </w:rPr>
        <w:t>данной группе доходов указанный метод и алгоритм расчета применяется по всем статьям, подстатьям и группам.</w:t>
      </w: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sectPr w:rsidR="00E048FB" w:rsidSect="007E3C32">
      <w:pgSz w:w="16838" w:h="11906" w:orient="landscape"/>
      <w:pgMar w:top="1135" w:right="709" w:bottom="1134" w:left="73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1A" w:rsidRDefault="006E021A">
      <w:r>
        <w:separator/>
      </w:r>
    </w:p>
  </w:endnote>
  <w:endnote w:type="continuationSeparator" w:id="0">
    <w:p w:rsidR="006E021A" w:rsidRDefault="006E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DC" w:rsidRDefault="001865DC" w:rsidP="00F369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65DC" w:rsidRDefault="001865DC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B6" w:rsidRDefault="00D06BB6">
    <w:pPr>
      <w:pStyle w:val="a5"/>
      <w:jc w:val="center"/>
    </w:pPr>
  </w:p>
  <w:p w:rsidR="001865DC" w:rsidRDefault="001865DC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1A" w:rsidRDefault="006E021A">
      <w:r>
        <w:separator/>
      </w:r>
    </w:p>
  </w:footnote>
  <w:footnote w:type="continuationSeparator" w:id="0">
    <w:p w:rsidR="006E021A" w:rsidRDefault="006E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160706"/>
      <w:docPartObj>
        <w:docPartGallery w:val="Page Numbers (Top of Page)"/>
        <w:docPartUnique/>
      </w:docPartObj>
    </w:sdtPr>
    <w:sdtEndPr/>
    <w:sdtContent>
      <w:p w:rsidR="005C767E" w:rsidRDefault="005C76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8AD">
          <w:rPr>
            <w:noProof/>
          </w:rPr>
          <w:t>3</w:t>
        </w:r>
        <w:r>
          <w:fldChar w:fldCharType="end"/>
        </w:r>
      </w:p>
    </w:sdtContent>
  </w:sdt>
  <w:p w:rsidR="005C767E" w:rsidRDefault="005C7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20E53AA"/>
    <w:multiLevelType w:val="hybridMultilevel"/>
    <w:tmpl w:val="8E328686"/>
    <w:lvl w:ilvl="0" w:tplc="0D12E5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9B9106C"/>
    <w:multiLevelType w:val="multilevel"/>
    <w:tmpl w:val="84D8CB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C1200"/>
    <w:multiLevelType w:val="hybridMultilevel"/>
    <w:tmpl w:val="882EE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ABB5AD4"/>
    <w:multiLevelType w:val="multilevel"/>
    <w:tmpl w:val="0DC6A5A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isLgl/>
      <w:lvlText w:val="%1.%2."/>
      <w:lvlJc w:val="left"/>
      <w:pPr>
        <w:ind w:left="3981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4341" w:hanging="1080"/>
      </w:pPr>
    </w:lvl>
    <w:lvl w:ilvl="4">
      <w:start w:val="1"/>
      <w:numFmt w:val="decimal"/>
      <w:isLgl/>
      <w:lvlText w:val="%1.%2.%3.%4.%5."/>
      <w:lvlJc w:val="left"/>
      <w:pPr>
        <w:ind w:left="4341" w:hanging="1080"/>
      </w:pPr>
    </w:lvl>
    <w:lvl w:ilvl="5">
      <w:start w:val="1"/>
      <w:numFmt w:val="decimal"/>
      <w:isLgl/>
      <w:lvlText w:val="%1.%2.%3.%4.%5.%6."/>
      <w:lvlJc w:val="left"/>
      <w:pPr>
        <w:ind w:left="4701" w:hanging="1440"/>
      </w:pPr>
    </w:lvl>
    <w:lvl w:ilvl="6">
      <w:start w:val="1"/>
      <w:numFmt w:val="decimal"/>
      <w:isLgl/>
      <w:lvlText w:val="%1.%2.%3.%4.%5.%6.%7."/>
      <w:lvlJc w:val="left"/>
      <w:pPr>
        <w:ind w:left="5061" w:hanging="1800"/>
      </w:p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</w:lvl>
  </w:abstractNum>
  <w:abstractNum w:abstractNumId="20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484A04D1"/>
    <w:multiLevelType w:val="hybridMultilevel"/>
    <w:tmpl w:val="29B45C3E"/>
    <w:lvl w:ilvl="0" w:tplc="5D32C1AA">
      <w:start w:val="1"/>
      <w:numFmt w:val="decimal"/>
      <w:lvlText w:val="1.%1."/>
      <w:lvlJc w:val="left"/>
      <w:pPr>
        <w:ind w:left="1135" w:hanging="28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6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8"/>
  </w:num>
  <w:num w:numId="4">
    <w:abstractNumId w:val="29"/>
  </w:num>
  <w:num w:numId="5">
    <w:abstractNumId w:val="20"/>
  </w:num>
  <w:num w:numId="6">
    <w:abstractNumId w:val="10"/>
  </w:num>
  <w:num w:numId="7">
    <w:abstractNumId w:val="14"/>
  </w:num>
  <w:num w:numId="8">
    <w:abstractNumId w:val="40"/>
  </w:num>
  <w:num w:numId="9">
    <w:abstractNumId w:val="17"/>
  </w:num>
  <w:num w:numId="10">
    <w:abstractNumId w:val="0"/>
  </w:num>
  <w:num w:numId="11">
    <w:abstractNumId w:val="3"/>
  </w:num>
  <w:num w:numId="12">
    <w:abstractNumId w:val="34"/>
  </w:num>
  <w:num w:numId="13">
    <w:abstractNumId w:val="27"/>
  </w:num>
  <w:num w:numId="14">
    <w:abstractNumId w:val="32"/>
  </w:num>
  <w:num w:numId="15">
    <w:abstractNumId w:val="31"/>
  </w:num>
  <w:num w:numId="16">
    <w:abstractNumId w:val="11"/>
  </w:num>
  <w:num w:numId="17">
    <w:abstractNumId w:val="12"/>
  </w:num>
  <w:num w:numId="18">
    <w:abstractNumId w:val="15"/>
  </w:num>
  <w:num w:numId="19">
    <w:abstractNumId w:val="26"/>
  </w:num>
  <w:num w:numId="20">
    <w:abstractNumId w:val="33"/>
  </w:num>
  <w:num w:numId="21">
    <w:abstractNumId w:val="8"/>
  </w:num>
  <w:num w:numId="22">
    <w:abstractNumId w:val="22"/>
  </w:num>
  <w:num w:numId="23">
    <w:abstractNumId w:val="39"/>
  </w:num>
  <w:num w:numId="24">
    <w:abstractNumId w:val="2"/>
  </w:num>
  <w:num w:numId="25">
    <w:abstractNumId w:val="35"/>
  </w:num>
  <w:num w:numId="26">
    <w:abstractNumId w:val="35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23"/>
  </w:num>
  <w:num w:numId="29">
    <w:abstractNumId w:val="21"/>
  </w:num>
  <w:num w:numId="30">
    <w:abstractNumId w:val="4"/>
  </w:num>
  <w:num w:numId="31">
    <w:abstractNumId w:val="37"/>
  </w:num>
  <w:num w:numId="32">
    <w:abstractNumId w:val="18"/>
  </w:num>
  <w:num w:numId="33">
    <w:abstractNumId w:val="6"/>
  </w:num>
  <w:num w:numId="34">
    <w:abstractNumId w:val="28"/>
  </w:num>
  <w:num w:numId="35">
    <w:abstractNumId w:val="36"/>
  </w:num>
  <w:num w:numId="36">
    <w:abstractNumId w:val="30"/>
  </w:num>
  <w:num w:numId="37">
    <w:abstractNumId w:val="16"/>
  </w:num>
  <w:num w:numId="38">
    <w:abstractNumId w:val="5"/>
  </w:num>
  <w:num w:numId="39">
    <w:abstractNumId w:val="5"/>
  </w:num>
  <w:num w:numId="40">
    <w:abstractNumId w:val="13"/>
  </w:num>
  <w:num w:numId="41">
    <w:abstractNumId w:val="7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55739"/>
    <w:rsid w:val="0007115F"/>
    <w:rsid w:val="00071B83"/>
    <w:rsid w:val="00076A45"/>
    <w:rsid w:val="00092D46"/>
    <w:rsid w:val="00092D78"/>
    <w:rsid w:val="000978CF"/>
    <w:rsid w:val="000A33F0"/>
    <w:rsid w:val="000A5A7B"/>
    <w:rsid w:val="000A5CDA"/>
    <w:rsid w:val="000A6F1B"/>
    <w:rsid w:val="000B2A09"/>
    <w:rsid w:val="000D4F83"/>
    <w:rsid w:val="000E5817"/>
    <w:rsid w:val="000F5FDD"/>
    <w:rsid w:val="00103C29"/>
    <w:rsid w:val="0014287C"/>
    <w:rsid w:val="001561DE"/>
    <w:rsid w:val="00156418"/>
    <w:rsid w:val="001747A8"/>
    <w:rsid w:val="001755B3"/>
    <w:rsid w:val="001763DD"/>
    <w:rsid w:val="001822FD"/>
    <w:rsid w:val="001865DC"/>
    <w:rsid w:val="001B3494"/>
    <w:rsid w:val="001C57CB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1228"/>
    <w:rsid w:val="00277DD0"/>
    <w:rsid w:val="002816A0"/>
    <w:rsid w:val="002A4969"/>
    <w:rsid w:val="002D0835"/>
    <w:rsid w:val="002D3DA9"/>
    <w:rsid w:val="002E16AE"/>
    <w:rsid w:val="002E260B"/>
    <w:rsid w:val="002F24D9"/>
    <w:rsid w:val="00304FA7"/>
    <w:rsid w:val="0030627D"/>
    <w:rsid w:val="00324328"/>
    <w:rsid w:val="00327A16"/>
    <w:rsid w:val="0033113E"/>
    <w:rsid w:val="00336111"/>
    <w:rsid w:val="00354E8A"/>
    <w:rsid w:val="0036317B"/>
    <w:rsid w:val="00377A33"/>
    <w:rsid w:val="00383333"/>
    <w:rsid w:val="00391781"/>
    <w:rsid w:val="003A19A0"/>
    <w:rsid w:val="003D0213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65E81"/>
    <w:rsid w:val="004724B9"/>
    <w:rsid w:val="004804D2"/>
    <w:rsid w:val="004815ED"/>
    <w:rsid w:val="00482C08"/>
    <w:rsid w:val="004B626D"/>
    <w:rsid w:val="004B6480"/>
    <w:rsid w:val="004C461E"/>
    <w:rsid w:val="00502E03"/>
    <w:rsid w:val="00503FAF"/>
    <w:rsid w:val="005075D6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C767E"/>
    <w:rsid w:val="005E428E"/>
    <w:rsid w:val="005F096C"/>
    <w:rsid w:val="005F2362"/>
    <w:rsid w:val="00603735"/>
    <w:rsid w:val="006302CE"/>
    <w:rsid w:val="00632B4F"/>
    <w:rsid w:val="006337C7"/>
    <w:rsid w:val="00643D07"/>
    <w:rsid w:val="00646899"/>
    <w:rsid w:val="00647AC0"/>
    <w:rsid w:val="00652D8F"/>
    <w:rsid w:val="00663A6A"/>
    <w:rsid w:val="00682BF5"/>
    <w:rsid w:val="00683784"/>
    <w:rsid w:val="006860D5"/>
    <w:rsid w:val="00697D46"/>
    <w:rsid w:val="006A013C"/>
    <w:rsid w:val="006B37EC"/>
    <w:rsid w:val="006C10F2"/>
    <w:rsid w:val="006C2674"/>
    <w:rsid w:val="006D059E"/>
    <w:rsid w:val="006D2890"/>
    <w:rsid w:val="006D64A3"/>
    <w:rsid w:val="006E021A"/>
    <w:rsid w:val="006F1661"/>
    <w:rsid w:val="006F6142"/>
    <w:rsid w:val="00706026"/>
    <w:rsid w:val="00707DEF"/>
    <w:rsid w:val="00720873"/>
    <w:rsid w:val="00726795"/>
    <w:rsid w:val="00727EC4"/>
    <w:rsid w:val="007303C1"/>
    <w:rsid w:val="00734DBC"/>
    <w:rsid w:val="007359B9"/>
    <w:rsid w:val="00773263"/>
    <w:rsid w:val="00785217"/>
    <w:rsid w:val="00790A07"/>
    <w:rsid w:val="0079240C"/>
    <w:rsid w:val="007931F2"/>
    <w:rsid w:val="007B46C2"/>
    <w:rsid w:val="007D69E8"/>
    <w:rsid w:val="007E3C32"/>
    <w:rsid w:val="007F6A00"/>
    <w:rsid w:val="00806E17"/>
    <w:rsid w:val="0081603F"/>
    <w:rsid w:val="0081799E"/>
    <w:rsid w:val="00820756"/>
    <w:rsid w:val="00821815"/>
    <w:rsid w:val="0083628C"/>
    <w:rsid w:val="00836B04"/>
    <w:rsid w:val="00837B79"/>
    <w:rsid w:val="00854722"/>
    <w:rsid w:val="00867889"/>
    <w:rsid w:val="008678AC"/>
    <w:rsid w:val="00897009"/>
    <w:rsid w:val="008A3FC2"/>
    <w:rsid w:val="008C04C6"/>
    <w:rsid w:val="008C08FB"/>
    <w:rsid w:val="008C4A90"/>
    <w:rsid w:val="008C7CB5"/>
    <w:rsid w:val="008D2E47"/>
    <w:rsid w:val="008D7ED4"/>
    <w:rsid w:val="008E0887"/>
    <w:rsid w:val="008F15DA"/>
    <w:rsid w:val="00921D34"/>
    <w:rsid w:val="00931C80"/>
    <w:rsid w:val="0093321D"/>
    <w:rsid w:val="00940709"/>
    <w:rsid w:val="0094112B"/>
    <w:rsid w:val="00947E70"/>
    <w:rsid w:val="009567B0"/>
    <w:rsid w:val="009610A3"/>
    <w:rsid w:val="0097177B"/>
    <w:rsid w:val="009734C4"/>
    <w:rsid w:val="00976759"/>
    <w:rsid w:val="0098032D"/>
    <w:rsid w:val="00990DC4"/>
    <w:rsid w:val="00991DAA"/>
    <w:rsid w:val="00996494"/>
    <w:rsid w:val="009B2AF6"/>
    <w:rsid w:val="009B3045"/>
    <w:rsid w:val="009B30E8"/>
    <w:rsid w:val="009B465B"/>
    <w:rsid w:val="009C08F8"/>
    <w:rsid w:val="009F67F7"/>
    <w:rsid w:val="00A15A4E"/>
    <w:rsid w:val="00A26D9C"/>
    <w:rsid w:val="00A66BF1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0B0"/>
    <w:rsid w:val="00B7022A"/>
    <w:rsid w:val="00B714C5"/>
    <w:rsid w:val="00B74578"/>
    <w:rsid w:val="00B77A4E"/>
    <w:rsid w:val="00BB1B84"/>
    <w:rsid w:val="00BB437E"/>
    <w:rsid w:val="00BB4F01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6022D"/>
    <w:rsid w:val="00C75257"/>
    <w:rsid w:val="00C87F6C"/>
    <w:rsid w:val="00C93C40"/>
    <w:rsid w:val="00C94A18"/>
    <w:rsid w:val="00CA5E7C"/>
    <w:rsid w:val="00CB7BD1"/>
    <w:rsid w:val="00CD0C05"/>
    <w:rsid w:val="00CE70C7"/>
    <w:rsid w:val="00CF7C28"/>
    <w:rsid w:val="00D06BB6"/>
    <w:rsid w:val="00D610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957C6"/>
    <w:rsid w:val="00DA18F6"/>
    <w:rsid w:val="00DA7D7F"/>
    <w:rsid w:val="00DB206A"/>
    <w:rsid w:val="00DB52F0"/>
    <w:rsid w:val="00DC1909"/>
    <w:rsid w:val="00DC7450"/>
    <w:rsid w:val="00DD6DB0"/>
    <w:rsid w:val="00DD7F01"/>
    <w:rsid w:val="00DF40A4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46C58"/>
    <w:rsid w:val="00EA1B34"/>
    <w:rsid w:val="00EA311C"/>
    <w:rsid w:val="00EA6831"/>
    <w:rsid w:val="00EB5507"/>
    <w:rsid w:val="00EC0708"/>
    <w:rsid w:val="00EC1872"/>
    <w:rsid w:val="00EC28B8"/>
    <w:rsid w:val="00ED3650"/>
    <w:rsid w:val="00ED756F"/>
    <w:rsid w:val="00EE26A9"/>
    <w:rsid w:val="00EE30BC"/>
    <w:rsid w:val="00EE6A5C"/>
    <w:rsid w:val="00EF63F7"/>
    <w:rsid w:val="00EF65A8"/>
    <w:rsid w:val="00F00F93"/>
    <w:rsid w:val="00F01D0A"/>
    <w:rsid w:val="00F25D12"/>
    <w:rsid w:val="00F33E66"/>
    <w:rsid w:val="00F3693D"/>
    <w:rsid w:val="00F667BD"/>
    <w:rsid w:val="00F6746C"/>
    <w:rsid w:val="00F91A7A"/>
    <w:rsid w:val="00FA3136"/>
    <w:rsid w:val="00FB0C15"/>
    <w:rsid w:val="00FB14E6"/>
    <w:rsid w:val="00FD153C"/>
    <w:rsid w:val="00FD39BA"/>
    <w:rsid w:val="00FD78AD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8BF8D8-6910-4F08-B801-ED69FA8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01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link w:val="a6"/>
    <w:uiPriority w:val="99"/>
    <w:rsid w:val="004648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48C2"/>
  </w:style>
  <w:style w:type="paragraph" w:styleId="a8">
    <w:name w:val="header"/>
    <w:basedOn w:val="a"/>
    <w:link w:val="a9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a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F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4BA-35C3-4F8D-9928-28EC14F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diman</cp:lastModifiedBy>
  <cp:revision>38</cp:revision>
  <cp:lastPrinted>2020-04-28T03:54:00Z</cp:lastPrinted>
  <dcterms:created xsi:type="dcterms:W3CDTF">2019-11-28T04:56:00Z</dcterms:created>
  <dcterms:modified xsi:type="dcterms:W3CDTF">2020-04-30T01:15:00Z</dcterms:modified>
</cp:coreProperties>
</file>