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right="14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Утверждено</w:t>
      </w:r>
      <w:r>
        <w:rPr>
          <w:rFonts w:ascii="Times New Roman" w:hAnsi="Times New Roman"/>
          <w:sz w:val="24"/>
        </w:rPr>
        <w:t xml:space="preserve"> постановлени</w:t>
      </w:r>
      <w:r>
        <w:rPr>
          <w:rFonts w:ascii="Times New Roman" w:hAnsi="Times New Roman"/>
          <w:sz w:val="24"/>
        </w:rPr>
        <w:t>ем</w:t>
      </w:r>
      <w:r>
        <w:rPr>
          <w:rFonts w:ascii="Times New Roman" w:hAnsi="Times New Roman"/>
          <w:sz w:val="24"/>
        </w:rPr>
        <w:t xml:space="preserve"> </w:t>
      </w:r>
    </w:p>
    <w:p w14:paraId="02000000">
      <w:pPr>
        <w:widowControl w:val="1"/>
        <w:spacing w:after="0"/>
        <w:ind w:right="14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администрации Крапивинского </w:t>
      </w:r>
    </w:p>
    <w:p w14:paraId="03000000">
      <w:pPr>
        <w:widowControl w:val="1"/>
        <w:spacing w:after="0"/>
        <w:ind w:right="14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муниципального округа</w:t>
      </w:r>
    </w:p>
    <w:p w14:paraId="04000000">
      <w:pPr>
        <w:widowControl w:val="1"/>
        <w:spacing w:after="0"/>
        <w:ind w:left="142" w:right="11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«___» ___________ 2025 № ____</w:t>
      </w:r>
    </w:p>
    <w:p w14:paraId="05000000">
      <w:pPr>
        <w:widowControl w:val="1"/>
        <w:ind w:left="142" w:right="111"/>
        <w:jc w:val="right"/>
        <w:rPr>
          <w:rFonts w:ascii="Times New Roman" w:hAnsi="Times New Roman"/>
          <w:sz w:val="24"/>
        </w:rPr>
      </w:pPr>
    </w:p>
    <w:p w14:paraId="06000000">
      <w:pPr>
        <w:pStyle w:val="Style_1"/>
        <w:widowControl w:val="1"/>
        <w:ind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Муниципальная программа</w:t>
      </w:r>
    </w:p>
    <w:p w14:paraId="07000000">
      <w:pPr>
        <w:widowControl w:val="1"/>
        <w:spacing w:after="0" w:line="240" w:lineRule="auto"/>
        <w:ind w:firstLine="567"/>
        <w:jc w:val="center"/>
        <w:rPr>
          <w:rFonts w:ascii="Times New Roman" w:hAnsi="Times New Roman"/>
          <w:b w:val="1"/>
          <w:color w:val="000000"/>
          <w:sz w:val="24"/>
          <w:highlight w:val="white"/>
        </w:rPr>
      </w:pPr>
      <w:r>
        <w:rPr>
          <w:rFonts w:ascii="Times New Roman" w:hAnsi="Times New Roman"/>
          <w:b w:val="1"/>
          <w:color w:val="000000"/>
          <w:sz w:val="24"/>
          <w:highlight w:val="white"/>
        </w:rPr>
        <w:t>«Социальная поддержка населения Крапивинского муниципального округа»</w:t>
      </w:r>
    </w:p>
    <w:p w14:paraId="08000000">
      <w:pPr>
        <w:widowControl w:val="1"/>
        <w:spacing w:after="0" w:line="240" w:lineRule="auto"/>
        <w:ind w:firstLine="567"/>
        <w:jc w:val="center"/>
        <w:rPr>
          <w:rFonts w:ascii="Times New Roman" w:hAnsi="Times New Roman"/>
          <w:b w:val="1"/>
          <w:color w:val="000000"/>
          <w:sz w:val="24"/>
          <w:highlight w:val="white"/>
        </w:rPr>
      </w:pPr>
      <w:r>
        <w:rPr>
          <w:rFonts w:ascii="Times New Roman" w:hAnsi="Times New Roman"/>
          <w:b w:val="1"/>
          <w:color w:val="000000"/>
          <w:sz w:val="24"/>
          <w:highlight w:val="white"/>
        </w:rPr>
        <w:t xml:space="preserve"> на 2026-2030 годы</w:t>
      </w:r>
    </w:p>
    <w:p w14:paraId="09000000">
      <w:pPr>
        <w:pStyle w:val="Style_1"/>
        <w:widowControl w:val="1"/>
        <w:ind/>
        <w:jc w:val="center"/>
        <w:outlineLvl w:val="1"/>
        <w:rPr>
          <w:rFonts w:ascii="Times New Roman" w:hAnsi="Times New Roman"/>
        </w:rPr>
      </w:pPr>
    </w:p>
    <w:p w14:paraId="0A000000">
      <w:pPr>
        <w:pStyle w:val="Style_1"/>
        <w:widowControl w:val="1"/>
        <w:ind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Стратегические приоритеты муниципальной программы</w:t>
      </w:r>
    </w:p>
    <w:p w14:paraId="0B000000">
      <w:pPr>
        <w:pStyle w:val="Style_2"/>
        <w:widowControl w:val="1"/>
        <w:ind/>
        <w:jc w:val="both"/>
      </w:pPr>
    </w:p>
    <w:p w14:paraId="0C000000">
      <w:pPr>
        <w:pStyle w:val="Style_1"/>
        <w:widowControl w:val="1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Оценка текущего состояния </w:t>
      </w:r>
    </w:p>
    <w:p w14:paraId="0D000000">
      <w:pPr>
        <w:pStyle w:val="Style_1"/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сферы социального развития</w:t>
      </w:r>
    </w:p>
    <w:p w14:paraId="0E000000">
      <w:pPr>
        <w:pStyle w:val="Style_1"/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Крапивинского муниципального округа</w:t>
      </w:r>
    </w:p>
    <w:p w14:paraId="0F000000">
      <w:pPr>
        <w:pStyle w:val="Style_2"/>
        <w:widowControl w:val="1"/>
        <w:ind/>
        <w:jc w:val="both"/>
      </w:pPr>
    </w:p>
    <w:p w14:paraId="10000000">
      <w:pPr>
        <w:pStyle w:val="Style_2"/>
        <w:widowControl w:val="1"/>
        <w:ind w:firstLine="680"/>
        <w:jc w:val="both"/>
      </w:pPr>
      <w:r>
        <w:t>Повышение уровня жизни населения Крапивинского муниципального округа, повышение качества и доступности социальных услуг, предоставляемых гражданам пожилого возраста и инвалидам, ветеранам и инвалидам боевых действий, членам их семей, поддержка и защита материнства и детства - основные направления социальной политики Крапивинского муниципального округа</w:t>
      </w:r>
    </w:p>
    <w:p w14:paraId="11000000">
      <w:pPr>
        <w:pStyle w:val="Style_2"/>
        <w:widowControl w:val="1"/>
        <w:spacing w:before="240"/>
        <w:ind w:firstLine="680"/>
        <w:jc w:val="both"/>
      </w:pPr>
      <w:r>
        <w:t>Крапивинский муниципальный округ является социально ориентированным субъектом Кемеровской области-Кузбасса. В целом в Крапивинском муниципальном округе в полном объеме обеспечена реализация мер социальной поддержки, установленных федеральным и региональным законодательством, и действует широкий спектр муниципальных мер социальной поддержки, направленных на повышение жизненного уровня как социально незащищенных категорий граждан, так и наиболее заслуженных жителей округа.</w:t>
      </w:r>
    </w:p>
    <w:p w14:paraId="12000000">
      <w:pPr>
        <w:pStyle w:val="Style_2"/>
        <w:widowControl w:val="1"/>
        <w:spacing w:before="240"/>
        <w:ind w:firstLine="680"/>
        <w:jc w:val="both"/>
      </w:pPr>
      <w:r>
        <w:t>Право на получение социальной поддержки на основании действующего законодательства имеют около 1/3 жителей Крапивинского муниципального округа.</w:t>
      </w:r>
    </w:p>
    <w:p w14:paraId="13000000">
      <w:pPr>
        <w:pStyle w:val="Style_2"/>
        <w:widowControl w:val="1"/>
        <w:spacing w:before="240"/>
        <w:ind w:firstLine="680"/>
        <w:jc w:val="both"/>
      </w:pPr>
      <w:r>
        <w:t>Федеральным льготникам (участники и инвалиды Великой Отечественной войны, участники локальных войн, жители блокадного Ленинграда, бывшие малолетние узники фашистских лагерей, инвалиды, граждане, подвергшиеся радиационному воздействию), численность которых составляет около 1,6 тыс. человек, дополнительно к федеральным льготам за счет средств областного бюджета установлено право бесплатного проезда в общественном транспорте и другие льготы.</w:t>
      </w:r>
    </w:p>
    <w:p w14:paraId="14000000">
      <w:pPr>
        <w:pStyle w:val="Style_2"/>
        <w:widowControl w:val="1"/>
        <w:spacing w:before="240"/>
        <w:ind w:firstLine="680"/>
        <w:jc w:val="both"/>
      </w:pPr>
      <w:r>
        <w:t>Региональным льготникам (ветераны труда, труженики тыла, реабилитированные лица и лица, признанные пострадавшими от политических репрессий), численность которых составляет около 2,3 тыс. человек, меры социальной поддержки предоставляются по выбору в денежном выражении (ЕДВ) или натуральной форме.</w:t>
      </w:r>
    </w:p>
    <w:p w14:paraId="15000000">
      <w:pPr>
        <w:pStyle w:val="Style_2"/>
        <w:widowControl w:val="1"/>
        <w:spacing w:before="240"/>
        <w:ind w:firstLine="680"/>
        <w:jc w:val="both"/>
      </w:pPr>
      <w:r>
        <w:t>Около 0,3 тыс. жителей Крапивинского муниципального округа являются получателями пенсии Кузбасса. Минимальный размер пенсии Кузбасса составляет 900 рублей.</w:t>
      </w:r>
    </w:p>
    <w:p w14:paraId="16000000">
      <w:pPr>
        <w:pStyle w:val="Style_2"/>
        <w:widowControl w:val="1"/>
        <w:spacing w:before="240"/>
        <w:ind w:firstLine="680"/>
        <w:jc w:val="both"/>
      </w:pPr>
      <w:r>
        <w:t xml:space="preserve">Малоимущим семьям и малоимущим одиноко проживающим гражданам предоставляется государственная социальная помощь в виде денежной выплаты на основании социального контракта. Данный вид государственной социальной помощи направлен на повышение стимулирования активных действий граждан по преодолению трудной жизненной ситуации, в </w:t>
      </w:r>
      <w:r>
        <w:t>которую они попали.</w:t>
      </w:r>
    </w:p>
    <w:p w14:paraId="17000000">
      <w:pPr>
        <w:pStyle w:val="Style_2"/>
        <w:widowControl w:val="1"/>
        <w:spacing w:before="240"/>
        <w:ind w:firstLine="680"/>
        <w:jc w:val="both"/>
      </w:pPr>
      <w:r>
        <w:t xml:space="preserve">Широкий спектр мер социальной поддержки предоставляется семьям с детьми. </w:t>
      </w:r>
    </w:p>
    <w:p w14:paraId="18000000">
      <w:pPr>
        <w:pStyle w:val="Style_2"/>
        <w:widowControl w:val="1"/>
        <w:spacing w:before="240"/>
        <w:ind w:firstLine="680"/>
        <w:jc w:val="both"/>
      </w:pPr>
      <w:r>
        <w:t>С 01.01.2019 в Крапивинском муниципальном округе в рамках национального проекта "Демография" реализуется региональный проект "Финансовая поддержка семей при рождении детей", направленный на внедрение механизма финансовой поддержки семей при рождении детей с целью стимулирования рождаемости, создания благоприятных условий для жизнедеятельности семьи, рождения детей, финансового благополучия семей с детьми. В число мероприятий указанного регионального проекта включены успевшие зарекомендовать себя меры социальной поддержки семей, имеющих детей. К указанным мерам относятся предоставление средств областного материнского (семейного) капитала, меры социальной поддержки многодетных семей, воспитывающих трех и более несовершеннолетних детей.</w:t>
      </w:r>
    </w:p>
    <w:p w14:paraId="19000000">
      <w:pPr>
        <w:pStyle w:val="Style_2"/>
        <w:widowControl w:val="1"/>
        <w:spacing w:before="240"/>
        <w:ind w:firstLine="680"/>
        <w:jc w:val="both"/>
      </w:pPr>
      <w:r>
        <w:t>Областной материнский (семейный) капитал как дополнительная мера социальной поддержки семей, в которых родился (был усыновлен) третий ребенок или последующие дети, реализуется с 01.01.2011. Размер областного материнского (семейного) капитала составляет 130 тыс. рублей. Средства могут быть направлены на улучшение жилищных условий многодетных семей, а с декабря 2022 года - на получение образования детей.</w:t>
      </w:r>
    </w:p>
    <w:p w14:paraId="1A000000">
      <w:pPr>
        <w:pStyle w:val="Style_2"/>
        <w:widowControl w:val="1"/>
        <w:spacing w:before="240"/>
        <w:ind w:firstLine="680"/>
        <w:jc w:val="both"/>
      </w:pPr>
      <w:r>
        <w:t>Около 0,5 тыс. многодетных семей получают ежемесячную денежную выплату в размере 1200 рублей. Многодетные семьи пользуются скидкой в оплате коммунальных услуг в виде компенсационной выплаты, квартальными денежными выплатами, первоочередным приемом в дошкольные образовательные организации, бесплатным посещением музеев. Детям из многодетных семей, помимо бесплатного проезда в общественном транспорте, предоставляется бесплатное питание в школах (75 рублей в день), а также ежегодная выплата на школьную форму в размере 12000 рублей.</w:t>
      </w:r>
    </w:p>
    <w:p w14:paraId="1B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настоящее время в Крапивинском муниципальном округе функционирует 3 организации социального обслуживания: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управление социальной защиты населения администрации Крапивинского муниципального округа и учреждения: КЦСОН Крапивинского округа и СРЦ Крапивинского округа.</w:t>
      </w:r>
    </w:p>
    <w:p w14:paraId="1C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4"/>
        </w:rPr>
      </w:pPr>
    </w:p>
    <w:p w14:paraId="1D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Основным направлением работы управления социальной зашиты населения администрации Крапивинского муниципального округа, является:</w:t>
      </w:r>
    </w:p>
    <w:p w14:paraId="1E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обеспечение своевременного и в полном объеме предоставления мер социальной поддержки отдельным категориям граждан в соответствии с действующим федеральным, региональным законодательством.</w:t>
      </w:r>
    </w:p>
    <w:p w14:paraId="1F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4"/>
        </w:rPr>
      </w:pPr>
    </w:p>
    <w:p w14:paraId="20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Предметом деятельности КЦСОН Крапивинского округа является выполнение работ, связанных с оказанием услуг в целях обеспечения реализации органами местного самоуправления переданных государственных полномочий в сфере организации социального обслуживания граждан, признанных нуждающимися в социальном обслуживании и предоставлении социальных услуг, в связи с наличием обстоятельств, которые ухудшают или могут ухудшить условия их жизнедеятельности, а также осуществление иной деятельности в целях реализации отдельных полномочий в сфере социального обслуживания в соответствии с действующим законодательством.</w:t>
      </w:r>
    </w:p>
    <w:p w14:paraId="21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Задачами КЦСОН Крапивинского округа являются внедрение стационаро замещающих технологий, создание системы долговременного ухода за гражданами пожилого возраста и инвалидами, привлечение различных государственных и негосударственных организаций, добровольцев (волонтеров) к решению вопросов социального обслуживания на территории округа.</w:t>
      </w:r>
    </w:p>
    <w:p w14:paraId="22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4"/>
        </w:rPr>
      </w:pPr>
    </w:p>
    <w:p w14:paraId="23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Целью деятельности СРЦ Крапивинского округа является профилактика безнадзорности и беспризорности, а также оказание экстренной помощи, реабилитации несовершеннолетних, оказавшихся в трудной жизненной ситуации, с предоставлением им питания, медицинского обслуживания, психологической, педагогической, социальной помощи. Содействие в решение проблем по сохранению семьи ребенка, профилактика семейного неблагополучия </w:t>
      </w:r>
    </w:p>
    <w:p w14:paraId="24000000">
      <w:pPr>
        <w:pStyle w:val="Style_2"/>
        <w:widowControl w:val="1"/>
        <w:spacing w:before="240"/>
        <w:ind w:firstLine="680"/>
        <w:jc w:val="both"/>
      </w:pPr>
      <w:r>
        <w:t>С 2022 года в Крапивинском муниципальном округе в рамках регионального проекта"Разработка и реализация программы системной поддержки и повышения качества жизни граждан старшего поколения" ("Старшее поколение") (входящий в состав национального проекта "Демография") реализуется региональный пилотный проект по созданию системы долговременного ухода за гражданами пожилого возраста и инвалидами.</w:t>
      </w:r>
    </w:p>
    <w:p w14:paraId="25000000">
      <w:pPr>
        <w:pStyle w:val="Style_2"/>
        <w:widowControl w:val="1"/>
        <w:spacing w:before="240"/>
        <w:ind w:firstLine="680"/>
        <w:jc w:val="both"/>
      </w:pPr>
      <w:r>
        <w:t>В округе функционируют школы ухода, пункты проката технических средств реабилитации, отделения дневного пребывания для граждан с когнитивными нарушениями и ограничениями мобильности.</w:t>
      </w:r>
    </w:p>
    <w:p w14:paraId="26000000">
      <w:pPr>
        <w:pStyle w:val="Style_2"/>
        <w:widowControl w:val="1"/>
        <w:spacing w:before="240"/>
        <w:ind w:firstLine="680"/>
        <w:jc w:val="both"/>
      </w:pPr>
      <w:r>
        <w:t>Для осуществления ухода за гражданами пожилого возраста и инвалидами в штатное расписание КЦСОН Крапивинского округа в 2022 году дополнительно введены 3 штатных единиц сиделок (помощников по уходу).</w:t>
      </w:r>
    </w:p>
    <w:p w14:paraId="27000000">
      <w:pPr>
        <w:pStyle w:val="Style_2"/>
        <w:widowControl w:val="1"/>
        <w:ind w:firstLine="680"/>
        <w:jc w:val="both"/>
      </w:pPr>
    </w:p>
    <w:p w14:paraId="28000000">
      <w:pPr>
        <w:pStyle w:val="Style_1"/>
        <w:widowControl w:val="1"/>
        <w:ind w:firstLine="680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Описание приоритетов и целей </w:t>
      </w:r>
    </w:p>
    <w:p w14:paraId="29000000">
      <w:pPr>
        <w:pStyle w:val="Style_1"/>
        <w:widowControl w:val="1"/>
        <w:ind w:firstLine="6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сфере реализации муниципальной программы</w:t>
      </w:r>
    </w:p>
    <w:p w14:paraId="2A000000">
      <w:pPr>
        <w:pStyle w:val="Style_2"/>
        <w:widowControl w:val="1"/>
        <w:ind w:firstLine="680"/>
        <w:jc w:val="center"/>
      </w:pPr>
    </w:p>
    <w:p w14:paraId="2B000000">
      <w:pPr>
        <w:pStyle w:val="Style_2"/>
        <w:widowControl w:val="1"/>
        <w:ind w:firstLine="680"/>
        <w:jc w:val="both"/>
      </w:pPr>
      <w:r>
        <w:t>Приоритеты и цели государственной политики в сфере реализации муниципальной программы сформированы с учетом положений указа Президента Российской Федерации от 07.05.2024 N 309 "О национальных целях развития Российской Федерации на период до 2030 года и на перспективу до 2036 года", Закона Кемеровской области от 26.12.2018 N 122-ОЗ "Об утверждении Стратегии социально-экономического развития Кемеровской области - Кузбасса на период до 2035 года".</w:t>
      </w:r>
    </w:p>
    <w:p w14:paraId="2C000000">
      <w:pPr>
        <w:pStyle w:val="Style_2"/>
        <w:widowControl w:val="1"/>
        <w:spacing w:before="240"/>
        <w:ind w:firstLine="680"/>
        <w:jc w:val="both"/>
      </w:pPr>
      <w:r>
        <w:t>К приоритетным направлениям реализации муниципальной программы отнесены:</w:t>
      </w:r>
    </w:p>
    <w:p w14:paraId="2D000000">
      <w:pPr>
        <w:pStyle w:val="Style_2"/>
        <w:widowControl w:val="1"/>
        <w:spacing w:before="240"/>
        <w:ind w:firstLine="680"/>
        <w:jc w:val="both"/>
      </w:pPr>
      <w:r>
        <w:t>повышение благосостояния граждан и снижение бедности;</w:t>
      </w:r>
    </w:p>
    <w:p w14:paraId="2E000000">
      <w:pPr>
        <w:pStyle w:val="Style_2"/>
        <w:widowControl w:val="1"/>
        <w:spacing w:before="240"/>
        <w:ind w:firstLine="680"/>
        <w:jc w:val="both"/>
      </w:pPr>
      <w:r>
        <w:t>модернизация и развитие сектора социальных услуг в сфере социального обслуживания;</w:t>
      </w:r>
    </w:p>
    <w:p w14:paraId="2F000000">
      <w:pPr>
        <w:pStyle w:val="Style_2"/>
        <w:widowControl w:val="1"/>
        <w:spacing w:before="240"/>
        <w:ind w:firstLine="680"/>
        <w:jc w:val="both"/>
      </w:pPr>
      <w:r>
        <w:t>обеспечение устойчивого естественного роста численности населения Крапивинского муниципального округа;</w:t>
      </w:r>
    </w:p>
    <w:p w14:paraId="30000000">
      <w:pPr>
        <w:pStyle w:val="Style_2"/>
        <w:widowControl w:val="1"/>
        <w:spacing w:before="240"/>
        <w:ind w:firstLine="680"/>
        <w:jc w:val="both"/>
      </w:pPr>
      <w:r>
        <w:t>увеличение ожидаемой продолжительности жизни до 78 лет к 2030 году и до 81 года к 2036 году;</w:t>
      </w:r>
    </w:p>
    <w:p w14:paraId="31000000">
      <w:pPr>
        <w:pStyle w:val="Style_2"/>
        <w:widowControl w:val="1"/>
        <w:spacing w:before="240"/>
        <w:ind w:firstLine="680"/>
        <w:jc w:val="both"/>
      </w:pPr>
      <w:r>
        <w:t>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организационно-правовых форм и форм собственности, предоставляющих социальные услуги;</w:t>
      </w:r>
    </w:p>
    <w:p w14:paraId="32000000">
      <w:pPr>
        <w:pStyle w:val="Style_2"/>
        <w:widowControl w:val="1"/>
        <w:spacing w:before="240"/>
        <w:ind w:firstLine="680"/>
        <w:jc w:val="both"/>
      </w:pPr>
      <w:r>
        <w:t xml:space="preserve">развитие сектора негосударственных некоммерческих организаций в сфере оказания социальных услуг путем создания механизма привлечения их на конкурсной основе к выполнению государственного заказа по оказанию социальных услуг, создания прозрачной и конкурентной </w:t>
      </w:r>
      <w:r>
        <w:t>системы государственной поддержки негосударственных некоммерческих организаций, оказывающих социальные услуги населению, развития взаимодействия государства, населения, бизнеса и структур гражданского общества;</w:t>
      </w:r>
    </w:p>
    <w:p w14:paraId="33000000">
      <w:pPr>
        <w:pStyle w:val="Style_2"/>
        <w:widowControl w:val="1"/>
        <w:spacing w:before="240"/>
        <w:ind w:firstLine="680"/>
        <w:jc w:val="both"/>
      </w:pPr>
      <w:r>
        <w:t>совершенствование системы предоставления государственных и муниципальных услуг гражданам.</w:t>
      </w:r>
    </w:p>
    <w:p w14:paraId="34000000">
      <w:pPr>
        <w:pStyle w:val="Style_2"/>
        <w:widowControl w:val="1"/>
        <w:spacing w:before="240"/>
        <w:ind w:firstLine="680"/>
        <w:jc w:val="both"/>
      </w:pPr>
      <w:r>
        <w:t>Приоритеты и цели муниципальной программы соответствуют основным направлениям деятельности Управления социальной защиты населения Крапивинского муниципального округа, Министерства труда и социальной защиты населения Кузбасса и Указу Президента Российской Федерации о национальных целях развития Российской Федерации на период до 2030 года и на перспективу до 2036 года.</w:t>
      </w:r>
    </w:p>
    <w:p w14:paraId="35000000">
      <w:pPr>
        <w:pStyle w:val="Style_2"/>
        <w:widowControl w:val="1"/>
        <w:spacing w:before="240"/>
        <w:ind w:firstLine="680"/>
        <w:jc w:val="both"/>
      </w:pPr>
      <w:r>
        <w:t>В соответствии с национальными целями развития Российской Федерации на период до 2030 года и на перспективу до 2036 года, определенными Указом Президента Российской Федерации 07.05.2024 N 309 "О национальных целях развития Российской Федерации на период до 2030 года и на перспективу до 2036 года", для обеспечения достижения национальной цели "Сохранение населения, укрепление здоровья и повышение благополучия людей, поддержка семьи" установлены целевые показатели и задачи:</w:t>
      </w:r>
    </w:p>
    <w:p w14:paraId="36000000">
      <w:pPr>
        <w:pStyle w:val="Style_2"/>
        <w:widowControl w:val="1"/>
        <w:spacing w:before="240"/>
        <w:ind w:firstLine="680"/>
        <w:jc w:val="both"/>
      </w:pPr>
      <w:r>
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жизни;</w:t>
      </w:r>
    </w:p>
    <w:p w14:paraId="37000000">
      <w:pPr>
        <w:pStyle w:val="Style_2"/>
        <w:widowControl w:val="1"/>
        <w:spacing w:before="240"/>
        <w:ind w:firstLine="680"/>
        <w:jc w:val="both"/>
      </w:pPr>
      <w:r>
        <w:t>снижение уровня бедности ниже 7% к 2030 году и ниже 5% к 2036 году, в том числе уровня бедности многодетных семей до 12% к 2030 году и до 8% к 2036 году;</w:t>
      </w:r>
    </w:p>
    <w:p w14:paraId="38000000">
      <w:pPr>
        <w:pStyle w:val="Style_2"/>
        <w:widowControl w:val="1"/>
        <w:spacing w:before="240"/>
        <w:ind w:firstLine="680"/>
        <w:jc w:val="both"/>
      </w:pPr>
      <w:r>
        <w:t>утверждение в 2026 году новых систем оплаты труда работников государственных и муниципальных организаций и внедрение таких систем с 2027 года в целях обеспечения роста доходов работников бюджетного сектора экономики, предусмотренных указами Президента Российской Федерации от 07.05.2012 N 597 "О мероприятиях по реализации государственной социальной политики", от 01.06.2012 N 761 "О Национальной стратегии действий в интересах детей на 2012 - 2017 годы" и от 28.12.2012 N 1688 "О некоторых мерах по реализации государственной политики в сфере защиты детей-сирот и детей, оставшихся без попечения родителей".</w:t>
      </w:r>
    </w:p>
    <w:p w14:paraId="39000000">
      <w:pPr>
        <w:pStyle w:val="Style_2"/>
        <w:widowControl w:val="1"/>
        <w:ind w:firstLine="680"/>
        <w:jc w:val="both"/>
      </w:pPr>
    </w:p>
    <w:p w14:paraId="3A000000">
      <w:pPr>
        <w:pStyle w:val="Style_1"/>
        <w:widowControl w:val="1"/>
        <w:ind w:firstLine="680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3. Сведения о взаимосвязи со стратегическими приоритетами,</w:t>
      </w:r>
    </w:p>
    <w:p w14:paraId="3B000000">
      <w:pPr>
        <w:pStyle w:val="Style_1"/>
        <w:widowControl w:val="1"/>
        <w:ind w:firstLine="6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целями и показателями государственных программ</w:t>
      </w:r>
    </w:p>
    <w:p w14:paraId="3C000000">
      <w:pPr>
        <w:pStyle w:val="Style_1"/>
        <w:widowControl w:val="1"/>
        <w:ind w:firstLine="6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Кемеровской области-Кузбасса</w:t>
      </w:r>
    </w:p>
    <w:p w14:paraId="3D000000">
      <w:pPr>
        <w:pStyle w:val="Style_2"/>
        <w:widowControl w:val="1"/>
        <w:ind w:firstLine="680"/>
        <w:jc w:val="both"/>
      </w:pPr>
    </w:p>
    <w:p w14:paraId="3E000000">
      <w:pPr>
        <w:pStyle w:val="Style_2"/>
        <w:widowControl w:val="1"/>
        <w:ind w:firstLine="680"/>
        <w:jc w:val="both"/>
      </w:pPr>
      <w:r>
        <w:t>В муниципальной программе отражена взаимосвязь с целями и показателями государственной программы Кемеровской области-Кузбасса:</w:t>
      </w:r>
    </w:p>
    <w:p w14:paraId="3F000000">
      <w:pPr>
        <w:pStyle w:val="Style_2"/>
        <w:widowControl w:val="1"/>
        <w:spacing w:before="240"/>
        <w:ind w:firstLine="680"/>
        <w:jc w:val="both"/>
      </w:pPr>
      <w:r>
        <w:t>1. 1. Государственная программа Кемеровской области-Кузбасса "Социальная поддержка населения Кузбасса", утвержденная постановлением Правительства Кемеровской области-Кузбасса от 16.10.2024 N 676.</w:t>
      </w:r>
    </w:p>
    <w:p w14:paraId="40000000">
      <w:pPr>
        <w:pStyle w:val="Style_2"/>
        <w:widowControl w:val="1"/>
        <w:spacing w:before="240"/>
        <w:ind w:firstLine="680"/>
        <w:jc w:val="both"/>
      </w:pPr>
      <w:r>
        <w:t xml:space="preserve">Муниципальная </w:t>
      </w:r>
      <w:r>
        <w:t>программа "Социальная поддержка населения Крапивинского муниципального округа» включает в себя следующее.</w:t>
      </w:r>
    </w:p>
    <w:p w14:paraId="41000000">
      <w:pPr>
        <w:pStyle w:val="Style_2"/>
        <w:widowControl w:val="1"/>
        <w:spacing w:before="240"/>
        <w:ind w:firstLine="680"/>
        <w:jc w:val="both"/>
      </w:pPr>
      <w:r>
        <w:t xml:space="preserve">Цель 1. Повышение уровня социального обеспечения граждан - получателей мер </w:t>
      </w:r>
      <w:r>
        <w:t>социальной поддержки, государственных социальных и страховых гарантий, направленных на рост их благосостояния, исходя из принципов адресности, справедливости и нуждаемости.</w:t>
      </w:r>
    </w:p>
    <w:p w14:paraId="42000000">
      <w:pPr>
        <w:pStyle w:val="Style_2"/>
        <w:widowControl w:val="1"/>
        <w:spacing w:before="240"/>
        <w:ind w:firstLine="680"/>
        <w:jc w:val="both"/>
      </w:pPr>
      <w:r>
        <w:t xml:space="preserve">Цель 2. Повышение доступности социального обслуживания населения </w:t>
      </w:r>
    </w:p>
    <w:p w14:paraId="43000000">
      <w:pPr>
        <w:pStyle w:val="Style_2"/>
        <w:widowControl w:val="1"/>
        <w:spacing w:before="240"/>
        <w:ind w:firstLine="680"/>
        <w:jc w:val="both"/>
      </w:pPr>
      <w:r>
        <w:t>Муниципальной программой предусмотрены декомпозированные с государственной программой Кемеровской области-Кузбасса "Социальная поддержка населения Кузбасса" показатели:</w:t>
      </w:r>
    </w:p>
    <w:p w14:paraId="44000000">
      <w:pPr>
        <w:pStyle w:val="Style_2"/>
        <w:widowControl w:val="1"/>
        <w:spacing w:before="240"/>
        <w:ind w:firstLine="680"/>
        <w:jc w:val="both"/>
      </w:pPr>
      <w:r>
        <w:t>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населения;</w:t>
      </w:r>
    </w:p>
    <w:p w14:paraId="45000000">
      <w:pPr>
        <w:pStyle w:val="Style_2"/>
        <w:widowControl w:val="1"/>
        <w:spacing w:before="240"/>
        <w:ind w:firstLine="680"/>
        <w:jc w:val="both"/>
      </w:pPr>
      <w:r>
        <w:t>доля граждан старше трудоспособного возраста и инвалидов, получивших социальные услуги в организациях социального обслуживания, от общего числа граждан старше трудоспособного возраста и инвалидов;</w:t>
      </w:r>
    </w:p>
    <w:p w14:paraId="46000000">
      <w:pPr>
        <w:pStyle w:val="Style_2"/>
        <w:widowControl w:val="1"/>
        <w:spacing w:before="240"/>
        <w:ind w:firstLine="680"/>
        <w:jc w:val="both"/>
      </w:pPr>
      <w:r>
        <w:t>Показатели муниципальной программы направлены на повышение благосостояния граждан, снижение бедности, повышение качества и доступности социальных услуг в Крапивинском округе.</w:t>
      </w:r>
    </w:p>
    <w:p w14:paraId="47000000">
      <w:pPr>
        <w:pStyle w:val="Style_1"/>
        <w:widowControl w:val="1"/>
        <w:ind w:firstLine="680"/>
        <w:jc w:val="center"/>
        <w:outlineLvl w:val="2"/>
        <w:rPr>
          <w:rFonts w:ascii="Times New Roman" w:hAnsi="Times New Roman"/>
        </w:rPr>
      </w:pPr>
    </w:p>
    <w:p w14:paraId="48000000">
      <w:pPr>
        <w:pStyle w:val="Style_1"/>
        <w:widowControl w:val="1"/>
        <w:ind w:firstLine="680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4. Задачи муниципального управления, способы</w:t>
      </w:r>
    </w:p>
    <w:p w14:paraId="49000000">
      <w:pPr>
        <w:pStyle w:val="Style_1"/>
        <w:widowControl w:val="1"/>
        <w:ind w:firstLine="6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их эффективного решения </w:t>
      </w:r>
    </w:p>
    <w:p w14:paraId="4A000000">
      <w:pPr>
        <w:pStyle w:val="Style_2"/>
        <w:widowControl w:val="1"/>
        <w:ind w:firstLine="680"/>
        <w:jc w:val="both"/>
      </w:pPr>
    </w:p>
    <w:p w14:paraId="4B000000">
      <w:pPr>
        <w:pStyle w:val="Style_2"/>
        <w:widowControl w:val="1"/>
        <w:ind w:firstLine="680"/>
        <w:jc w:val="both"/>
      </w:pPr>
      <w:r>
        <w:t>Муниципальная программа направлена на достижение целей:</w:t>
      </w:r>
    </w:p>
    <w:p w14:paraId="4C000000">
      <w:pPr>
        <w:pStyle w:val="Style_2"/>
        <w:widowControl w:val="1"/>
        <w:spacing w:before="240"/>
        <w:ind w:firstLine="680"/>
        <w:jc w:val="both"/>
      </w:pPr>
      <w:r>
        <w:t xml:space="preserve">цель 1. </w:t>
      </w:r>
      <w:r>
        <w:t>Повышение уровня социального обеспечения граждан - получателей мер социальной поддержки, государственных социальных и страховых гарантий, направленных на рост их благосостояния, исходя из принципов адресност</w:t>
      </w:r>
      <w:r>
        <w:t>и, справедливости и нуждаемости;</w:t>
      </w:r>
    </w:p>
    <w:p w14:paraId="4D000000">
      <w:pPr>
        <w:pStyle w:val="Style_2"/>
        <w:widowControl w:val="1"/>
        <w:spacing w:before="240"/>
        <w:ind w:firstLine="680"/>
        <w:jc w:val="both"/>
      </w:pPr>
      <w:r>
        <w:t>цель 2. Повышение доступности социального обслуж</w:t>
      </w:r>
      <w:r>
        <w:t>ивания населения.</w:t>
      </w:r>
    </w:p>
    <w:p w14:paraId="4E000000">
      <w:pPr>
        <w:pStyle w:val="Style_2"/>
        <w:widowControl w:val="1"/>
        <w:spacing w:before="240"/>
        <w:ind w:firstLine="680"/>
        <w:jc w:val="both"/>
      </w:pPr>
      <w:r>
        <w:t>В соответствии с установленными целями сформированы показатели:</w:t>
      </w:r>
    </w:p>
    <w:p w14:paraId="4F000000">
      <w:pPr>
        <w:pStyle w:val="Style_2"/>
        <w:widowControl w:val="1"/>
        <w:spacing w:before="240"/>
        <w:ind w:firstLine="680"/>
        <w:jc w:val="both"/>
      </w:pPr>
      <w:r>
        <w:t>доля граждан, получивших меры социальной поддержки в органах социальной защиты населения Крапивинского муниципального округа, в общей численности граждан Крапивинского мун</w:t>
      </w:r>
      <w:r>
        <w:t>и</w:t>
      </w:r>
      <w:r>
        <w:t>ципального округа;</w:t>
      </w:r>
    </w:p>
    <w:p w14:paraId="50000000">
      <w:pPr>
        <w:pStyle w:val="Style_2"/>
        <w:widowControl w:val="1"/>
        <w:spacing w:before="240"/>
        <w:ind w:firstLine="680"/>
        <w:jc w:val="both"/>
      </w:pPr>
      <w:r>
        <w:t>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населения.</w:t>
      </w:r>
    </w:p>
    <w:p w14:paraId="51000000">
      <w:pPr>
        <w:pStyle w:val="Style_2"/>
        <w:widowControl w:val="1"/>
        <w:spacing w:before="240"/>
        <w:ind w:firstLine="680"/>
        <w:jc w:val="both"/>
      </w:pPr>
      <w:r>
        <w:t>Для достижения целей муниципальной программы предусмотрено решение следующих задач:</w:t>
      </w:r>
    </w:p>
    <w:p w14:paraId="52000000">
      <w:pPr>
        <w:pStyle w:val="Style_2"/>
        <w:widowControl w:val="1"/>
        <w:spacing w:before="240"/>
        <w:ind w:firstLine="680"/>
        <w:jc w:val="both"/>
      </w:pPr>
      <w:r>
        <w:t>Реализация мер социальной поддержки многодетных семей</w:t>
      </w:r>
      <w:r>
        <w:t>;</w:t>
      </w:r>
    </w:p>
    <w:p w14:paraId="53000000">
      <w:pPr>
        <w:pStyle w:val="Style_2"/>
        <w:widowControl w:val="1"/>
        <w:spacing w:before="240"/>
        <w:ind w:firstLine="680"/>
        <w:jc w:val="both"/>
      </w:pPr>
      <w:r>
        <w:t>Создан</w:t>
      </w:r>
      <w:r>
        <w:t>ие</w:t>
      </w:r>
      <w:r>
        <w:t xml:space="preserve"> систем</w:t>
      </w:r>
      <w:r>
        <w:t>ы</w:t>
      </w:r>
      <w:r>
        <w:t xml:space="preserve"> долговременного ухода за гражданами пожилого возраста и инвалидами</w:t>
      </w:r>
      <w:r>
        <w:t>;</w:t>
      </w:r>
    </w:p>
    <w:p w14:paraId="54000000">
      <w:pPr>
        <w:pStyle w:val="Style_2"/>
        <w:widowControl w:val="1"/>
        <w:spacing w:before="240"/>
        <w:ind w:firstLine="680"/>
        <w:jc w:val="both"/>
      </w:pPr>
      <w:r>
        <w:t>п</w:t>
      </w:r>
      <w:r>
        <w:t>редоставлен</w:t>
      </w:r>
      <w:r>
        <w:t>ие</w:t>
      </w:r>
      <w:r>
        <w:t xml:space="preserve"> мер социальной поддержки отдельны</w:t>
      </w:r>
      <w:r>
        <w:t>м категориям</w:t>
      </w:r>
      <w:r>
        <w:t xml:space="preserve"> граждан</w:t>
      </w:r>
      <w:r>
        <w:t>;</w:t>
      </w:r>
    </w:p>
    <w:p w14:paraId="55000000">
      <w:pPr>
        <w:pStyle w:val="Style_2"/>
        <w:widowControl w:val="1"/>
        <w:spacing w:before="240"/>
        <w:ind w:firstLine="680"/>
        <w:jc w:val="both"/>
      </w:pPr>
      <w:r>
        <w:t>развитие сферы</w:t>
      </w:r>
      <w:r>
        <w:t xml:space="preserve"> социального обслуживания населения и сектора негосударственных </w:t>
      </w:r>
      <w:r>
        <w:t>организаций в сфере оказания социальных услуг</w:t>
      </w:r>
      <w:r>
        <w:t>;</w:t>
      </w:r>
    </w:p>
    <w:p w14:paraId="56000000">
      <w:pPr>
        <w:pStyle w:val="Style_2"/>
        <w:widowControl w:val="1"/>
        <w:spacing w:before="240"/>
        <w:ind w:firstLine="680"/>
        <w:jc w:val="both"/>
      </w:pPr>
      <w:r>
        <w:t>о</w:t>
      </w:r>
      <w:r>
        <w:t>беспечен</w:t>
      </w:r>
      <w:r>
        <w:t>ие деятельности</w:t>
      </w:r>
      <w:r>
        <w:t xml:space="preserve"> системы управления в сфере социальной поддержки и социального обслуживания</w:t>
      </w:r>
      <w:r>
        <w:t>;</w:t>
      </w:r>
    </w:p>
    <w:p w14:paraId="57000000">
      <w:pPr>
        <w:pStyle w:val="Style_2"/>
        <w:widowControl w:val="1"/>
        <w:spacing w:before="240"/>
        <w:ind w:firstLine="680"/>
        <w:jc w:val="both"/>
      </w:pPr>
      <w:r>
        <w:t>реализация других</w:t>
      </w:r>
      <w:r>
        <w:t xml:space="preserve"> вопросы в области социальной политики</w:t>
      </w:r>
      <w:r>
        <w:t>;</w:t>
      </w:r>
    </w:p>
    <w:p w14:paraId="58000000">
      <w:pPr>
        <w:pStyle w:val="Style_2"/>
        <w:widowControl w:val="1"/>
        <w:ind/>
        <w:jc w:val="both"/>
      </w:pPr>
    </w:p>
    <w:p w14:paraId="59000000">
      <w:pPr>
        <w:pStyle w:val="Style_2"/>
        <w:widowControl w:val="1"/>
        <w:ind/>
        <w:jc w:val="both"/>
      </w:pPr>
    </w:p>
    <w:p w14:paraId="5A000000">
      <w:pPr>
        <w:pStyle w:val="Style_2"/>
        <w:widowControl w:val="1"/>
        <w:ind/>
        <w:jc w:val="both"/>
      </w:pPr>
    </w:p>
    <w:p w14:paraId="5B000000">
      <w:pPr>
        <w:pStyle w:val="Style_2"/>
        <w:widowControl w:val="1"/>
        <w:ind/>
        <w:jc w:val="both"/>
      </w:pPr>
    </w:p>
    <w:p w14:paraId="5C000000">
      <w:pPr>
        <w:pStyle w:val="Style_2"/>
        <w:widowControl w:val="1"/>
        <w:ind/>
        <w:jc w:val="both"/>
      </w:pPr>
    </w:p>
    <w:p w14:paraId="5D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5E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5F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60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61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62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63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64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65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66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67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68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69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6A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6B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6C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6D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6E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6F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70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71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72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73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74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75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76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77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78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79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7A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7B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7C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7D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7E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7F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80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81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82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83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84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Паспорт муниципальной программы</w:t>
      </w:r>
    </w:p>
    <w:p w14:paraId="85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«Социальная поддержка населения Крапивинского муниципального округа»</w:t>
      </w:r>
    </w:p>
    <w:p w14:paraId="86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87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 Основные положения</w:t>
      </w:r>
    </w:p>
    <w:p w14:paraId="8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984"/>
        <w:gridCol w:w="7087"/>
      </w:tblGrid>
      <w:t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 муниципальной программы</w:t>
            </w:r>
          </w:p>
        </w:tc>
        <w:tc>
          <w:tcPr>
            <w:tcW w:type="dxa" w:w="7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Крапивинского муниципального округа (по социальным вопросам) </w:t>
            </w:r>
          </w:p>
        </w:tc>
      </w:tr>
      <w:t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type="dxa" w:w="7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Крапивинского муниципального округа</w:t>
            </w:r>
          </w:p>
        </w:tc>
      </w:tr>
      <w:t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 муниципальной программы</w:t>
            </w:r>
          </w:p>
        </w:tc>
        <w:tc>
          <w:tcPr>
            <w:tcW w:type="dxa" w:w="7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социальной защиты населения администрации Крапивинского муниципального округа </w:t>
            </w:r>
          </w:p>
        </w:tc>
      </w:tr>
      <w:t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Соисполнитель муниципальной программы</w:t>
            </w:r>
          </w:p>
        </w:tc>
        <w:tc>
          <w:tcPr>
            <w:tcW w:type="dxa" w:w="7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pStyle w:val="Style_4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бюджетное учреждение «Комплексный центр социального обслуживания населения» Крапивинского муниципального округа; </w:t>
            </w:r>
          </w:p>
          <w:p w14:paraId="9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 реализации государственной программы</w:t>
            </w:r>
          </w:p>
        </w:tc>
        <w:tc>
          <w:tcPr>
            <w:tcW w:type="dxa" w:w="7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2026 - 2030 гг.</w:t>
            </w:r>
          </w:p>
        </w:tc>
      </w:tr>
      <w:tr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муниципальной программы</w:t>
            </w:r>
          </w:p>
        </w:tc>
        <w:tc>
          <w:tcPr>
            <w:tcW w:type="dxa" w:w="7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pStyle w:val="Style_2"/>
              <w:widowControl w:val="1"/>
              <w:spacing w:before="240"/>
              <w:ind/>
              <w:jc w:val="both"/>
            </w:pPr>
            <w:r>
              <w:t xml:space="preserve">Цель 1. </w:t>
            </w:r>
            <w:r>
              <w:t>Повышение уровня социального обеспечения граждан - получателей мер социальной поддержки, государственных социальных и страховых гарантий, направленных на рост их благосостояния, исходя из принципов адресности, справедливости и нуждаемости.</w:t>
            </w:r>
          </w:p>
        </w:tc>
      </w:tr>
      <w:tr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Цель 2. Повышение доступности социального обслуживания населения </w:t>
            </w:r>
          </w:p>
        </w:tc>
      </w:tr>
      <w:t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Объемы финансового обеспечения за весь период реализации</w:t>
            </w:r>
          </w:p>
        </w:tc>
        <w:tc>
          <w:tcPr>
            <w:tcW w:type="dxa" w:w="7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275122,9</w:t>
            </w:r>
            <w:r>
              <w:rPr>
                <w:rFonts w:ascii="Times New Roman" w:hAnsi="Times New Roman"/>
                <w:sz w:val="24"/>
              </w:rPr>
              <w:t xml:space="preserve"> тыс. руб.</w:t>
            </w:r>
          </w:p>
        </w:tc>
      </w:tr>
      <w:tr>
        <w:trPr>
          <w:trHeight w:hRule="atLeast" w:val="1448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 государственной программой Кемеровской области-Кузбасса</w:t>
            </w:r>
          </w:p>
        </w:tc>
        <w:tc>
          <w:tcPr>
            <w:tcW w:type="dxa" w:w="7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государственных программ Кемеровской области-Кузбасса:</w:t>
            </w:r>
          </w:p>
          <w:p w14:paraId="9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Государственная программа Кемеровской области-Кузбасса "Социальная поддержка населения Кузбасса", утвержденная постановлением Правительства Кемеровской области-Кузбасса от </w:t>
            </w:r>
            <w:r>
              <w:rPr>
                <w:rFonts w:ascii="Times New Roman" w:hAnsi="Times New Roman"/>
                <w:sz w:val="24"/>
              </w:rPr>
              <w:t>29.09.2023 N 641</w:t>
            </w:r>
          </w:p>
        </w:tc>
      </w:tr>
      <w:tr>
        <w:trPr>
          <w:trHeight w:hRule="atLeast" w:val="1448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 национальными целями</w:t>
            </w:r>
          </w:p>
        </w:tc>
        <w:tc>
          <w:tcPr>
            <w:tcW w:type="dxa" w:w="7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20C22"/>
                <w:sz w:val="24"/>
                <w:shd w:fill="FEFEFE" w:val="clear"/>
              </w:rPr>
            </w:pPr>
            <w:r>
              <w:rPr>
                <w:rFonts w:ascii="Times New Roman" w:hAnsi="Times New Roman"/>
                <w:color w:val="020C22"/>
                <w:sz w:val="24"/>
                <w:shd w:fill="FEFEFE" w:val="clear"/>
              </w:rPr>
              <w:t>снижение уровня бедности ниже 7 процентов к 2030 году и ниже 5 процентов к 2036 году, в том числе уровня бедности многодетных семей до 12 процентов к 2030 году и до 8 процентов к 2036 году</w:t>
            </w:r>
            <w:r>
              <w:rPr>
                <w:rFonts w:ascii="Times New Roman" w:hAnsi="Times New Roman"/>
                <w:color w:val="020C22"/>
                <w:sz w:val="24"/>
                <w:shd w:fill="FEFEFE" w:val="clear"/>
              </w:rPr>
              <w:t>;</w:t>
            </w:r>
          </w:p>
          <w:p w14:paraId="9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20C22"/>
                <w:sz w:val="24"/>
                <w:shd w:fill="FEFEFE" w:val="clear"/>
              </w:rPr>
              <w:t>увеличение ожидаемой продолжительности жизни до 78 лет к 2030 году и до 81 года к 2036 году, в том числе опережающий рост показателей ожидаемой продолжительности здоровой жизни</w:t>
            </w:r>
          </w:p>
        </w:tc>
      </w:tr>
    </w:tbl>
    <w:p w14:paraId="9F000000">
      <w:pPr>
        <w:pStyle w:val="Style_2"/>
        <w:widowControl w:val="1"/>
        <w:ind/>
        <w:jc w:val="both"/>
      </w:pPr>
    </w:p>
    <w:p w14:paraId="A0000000">
      <w:pPr>
        <w:pStyle w:val="Style_2"/>
        <w:widowControl w:val="1"/>
        <w:ind/>
        <w:jc w:val="both"/>
      </w:pPr>
    </w:p>
    <w:p w14:paraId="A1000000">
      <w:pPr>
        <w:pStyle w:val="Style_2"/>
        <w:widowControl w:val="1"/>
        <w:ind/>
        <w:jc w:val="both"/>
      </w:pPr>
    </w:p>
    <w:p w14:paraId="A2000000">
      <w:pPr>
        <w:pStyle w:val="Style_2"/>
        <w:widowControl w:val="1"/>
        <w:ind/>
        <w:jc w:val="both"/>
      </w:pPr>
    </w:p>
    <w:p w14:paraId="A3000000">
      <w:pPr>
        <w:pStyle w:val="Style_2"/>
        <w:widowControl w:val="1"/>
        <w:ind/>
        <w:jc w:val="both"/>
      </w:pPr>
    </w:p>
    <w:p w14:paraId="A4000000">
      <w:pPr>
        <w:pStyle w:val="Style_2"/>
        <w:widowControl w:val="1"/>
        <w:ind/>
        <w:jc w:val="both"/>
      </w:pPr>
    </w:p>
    <w:p w14:paraId="A5000000">
      <w:pPr>
        <w:pStyle w:val="Style_2"/>
        <w:widowControl w:val="1"/>
        <w:ind/>
        <w:jc w:val="both"/>
      </w:pPr>
    </w:p>
    <w:p w14:paraId="A6000000">
      <w:pPr>
        <w:pStyle w:val="Style_2"/>
        <w:widowControl w:val="1"/>
        <w:ind/>
        <w:jc w:val="both"/>
      </w:pPr>
    </w:p>
    <w:p w14:paraId="A7000000">
      <w:pPr>
        <w:pStyle w:val="Style_2"/>
        <w:widowControl w:val="1"/>
        <w:ind/>
        <w:jc w:val="both"/>
      </w:pPr>
    </w:p>
    <w:p w14:paraId="A8000000">
      <w:pPr>
        <w:pStyle w:val="Style_2"/>
        <w:widowControl w:val="1"/>
        <w:ind/>
        <w:jc w:val="both"/>
      </w:pPr>
    </w:p>
    <w:p w14:paraId="A9000000">
      <w:pPr>
        <w:pStyle w:val="Style_2"/>
        <w:widowControl w:val="1"/>
        <w:ind/>
        <w:jc w:val="both"/>
      </w:pPr>
    </w:p>
    <w:p w14:paraId="AA000000">
      <w:pPr>
        <w:pStyle w:val="Style_2"/>
        <w:widowControl w:val="1"/>
        <w:ind/>
        <w:jc w:val="both"/>
      </w:pPr>
    </w:p>
    <w:p w14:paraId="AB000000">
      <w:pPr>
        <w:pStyle w:val="Style_2"/>
        <w:widowControl w:val="1"/>
        <w:ind/>
        <w:jc w:val="both"/>
      </w:pPr>
    </w:p>
    <w:p w14:paraId="AC000000">
      <w:pPr>
        <w:pStyle w:val="Style_2"/>
        <w:widowControl w:val="1"/>
        <w:ind/>
        <w:jc w:val="both"/>
      </w:pPr>
    </w:p>
    <w:p w14:paraId="AD000000">
      <w:pPr>
        <w:pStyle w:val="Style_2"/>
        <w:widowControl w:val="1"/>
        <w:ind/>
        <w:jc w:val="both"/>
      </w:pPr>
    </w:p>
    <w:p w14:paraId="AE000000">
      <w:pPr>
        <w:pStyle w:val="Style_2"/>
        <w:widowControl w:val="1"/>
        <w:ind/>
        <w:jc w:val="both"/>
      </w:pPr>
    </w:p>
    <w:p w14:paraId="AF000000">
      <w:pPr>
        <w:pStyle w:val="Style_2"/>
        <w:widowControl w:val="1"/>
        <w:ind/>
        <w:jc w:val="both"/>
      </w:pPr>
    </w:p>
    <w:p w14:paraId="B0000000">
      <w:pPr>
        <w:pStyle w:val="Style_2"/>
        <w:widowControl w:val="1"/>
        <w:ind/>
        <w:jc w:val="both"/>
      </w:pPr>
    </w:p>
    <w:p w14:paraId="B1000000">
      <w:pPr>
        <w:pStyle w:val="Style_2"/>
        <w:widowControl w:val="1"/>
        <w:ind/>
        <w:jc w:val="both"/>
      </w:pPr>
    </w:p>
    <w:p w14:paraId="B2000000">
      <w:pPr>
        <w:pStyle w:val="Style_2"/>
        <w:widowControl w:val="1"/>
        <w:ind/>
        <w:jc w:val="both"/>
      </w:pPr>
    </w:p>
    <w:p w14:paraId="B3000000">
      <w:pPr>
        <w:pStyle w:val="Style_2"/>
        <w:widowControl w:val="1"/>
        <w:ind/>
        <w:jc w:val="both"/>
      </w:pPr>
    </w:p>
    <w:p w14:paraId="B4000000">
      <w:pPr>
        <w:pStyle w:val="Style_2"/>
        <w:widowControl w:val="1"/>
        <w:ind/>
        <w:jc w:val="both"/>
      </w:pPr>
    </w:p>
    <w:p w14:paraId="B5000000">
      <w:pPr>
        <w:pStyle w:val="Style_2"/>
        <w:widowControl w:val="1"/>
        <w:ind/>
        <w:jc w:val="both"/>
      </w:pPr>
    </w:p>
    <w:p w14:paraId="B6000000">
      <w:pPr>
        <w:pStyle w:val="Style_2"/>
        <w:widowControl w:val="1"/>
        <w:ind/>
        <w:jc w:val="both"/>
      </w:pPr>
    </w:p>
    <w:p w14:paraId="B7000000">
      <w:pPr>
        <w:pStyle w:val="Style_2"/>
        <w:widowControl w:val="1"/>
        <w:ind/>
        <w:jc w:val="both"/>
      </w:pPr>
    </w:p>
    <w:p w14:paraId="B8000000">
      <w:pPr>
        <w:pStyle w:val="Style_2"/>
        <w:widowControl w:val="1"/>
        <w:ind/>
        <w:jc w:val="both"/>
      </w:pPr>
    </w:p>
    <w:p w14:paraId="B9000000">
      <w:pPr>
        <w:pStyle w:val="Style_2"/>
        <w:widowControl w:val="1"/>
        <w:ind/>
        <w:jc w:val="both"/>
      </w:pPr>
    </w:p>
    <w:p w14:paraId="BA000000">
      <w:pPr>
        <w:pStyle w:val="Style_2"/>
        <w:widowControl w:val="1"/>
        <w:ind/>
        <w:jc w:val="both"/>
      </w:pPr>
    </w:p>
    <w:p w14:paraId="BB000000">
      <w:pPr>
        <w:pStyle w:val="Style_2"/>
        <w:widowControl w:val="1"/>
        <w:ind/>
        <w:jc w:val="both"/>
      </w:pPr>
    </w:p>
    <w:p w14:paraId="BC000000">
      <w:pPr>
        <w:pStyle w:val="Style_2"/>
        <w:widowControl w:val="1"/>
        <w:ind/>
        <w:jc w:val="both"/>
      </w:pPr>
    </w:p>
    <w:p w14:paraId="BD000000">
      <w:pPr>
        <w:pStyle w:val="Style_2"/>
        <w:widowControl w:val="1"/>
        <w:ind/>
        <w:jc w:val="both"/>
      </w:pPr>
    </w:p>
    <w:p w14:paraId="BE000000">
      <w:pPr>
        <w:pStyle w:val="Style_2"/>
        <w:widowControl w:val="1"/>
        <w:ind/>
        <w:jc w:val="both"/>
      </w:pPr>
    </w:p>
    <w:p w14:paraId="BF000000">
      <w:pPr>
        <w:pStyle w:val="Style_2"/>
        <w:widowControl w:val="1"/>
        <w:ind/>
        <w:jc w:val="both"/>
      </w:pPr>
    </w:p>
    <w:p w14:paraId="C0000000">
      <w:pPr>
        <w:pStyle w:val="Style_2"/>
        <w:widowControl w:val="1"/>
        <w:ind/>
        <w:jc w:val="both"/>
      </w:pPr>
    </w:p>
    <w:p w14:paraId="C1000000">
      <w:pPr>
        <w:pStyle w:val="Style_2"/>
        <w:widowControl w:val="1"/>
        <w:ind/>
        <w:jc w:val="both"/>
      </w:pPr>
    </w:p>
    <w:p w14:paraId="C2000000">
      <w:pPr>
        <w:pStyle w:val="Style_2"/>
        <w:widowControl w:val="1"/>
        <w:ind/>
        <w:jc w:val="both"/>
      </w:pPr>
    </w:p>
    <w:p w14:paraId="C3000000">
      <w:pPr>
        <w:pStyle w:val="Style_2"/>
        <w:widowControl w:val="1"/>
        <w:ind/>
        <w:jc w:val="both"/>
      </w:pPr>
    </w:p>
    <w:p w14:paraId="C4000000">
      <w:pPr>
        <w:pStyle w:val="Style_2"/>
        <w:widowControl w:val="1"/>
        <w:ind/>
        <w:jc w:val="both"/>
      </w:pPr>
    </w:p>
    <w:p w14:paraId="C5000000">
      <w:pPr>
        <w:sectPr>
          <w:pgSz w:h="16838" w:orient="portrait" w:w="11906"/>
          <w:pgMar w:bottom="1440" w:footer="0" w:gutter="0" w:header="0" w:left="1134" w:right="567" w:top="1440"/>
        </w:sectPr>
      </w:pPr>
    </w:p>
    <w:p w14:paraId="C6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 Показатели муниципальной программы</w:t>
      </w:r>
    </w:p>
    <w:p w14:paraId="C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8"/>
        <w:gridCol w:w="1531"/>
        <w:gridCol w:w="992"/>
        <w:gridCol w:w="669"/>
        <w:gridCol w:w="771"/>
        <w:gridCol w:w="1701"/>
        <w:gridCol w:w="1276"/>
        <w:gridCol w:w="992"/>
        <w:gridCol w:w="993"/>
        <w:gridCol w:w="992"/>
        <w:gridCol w:w="2126"/>
        <w:gridCol w:w="2410"/>
      </w:tblGrid>
      <w:tr>
        <w:tc>
          <w:tcPr>
            <w:tcW w:type="dxa" w:w="5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 п/п</w:t>
            </w:r>
          </w:p>
        </w:tc>
        <w:tc>
          <w:tcPr>
            <w:tcW w:type="dxa" w:w="15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 (по 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"https://login.consultant.ru/link/?req=doc&amp;base=LAW&amp;n=441135"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ОКЕИ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14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type="dxa" w:w="595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показателя по годам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 показателями национальных целей</w:t>
            </w:r>
          </w:p>
        </w:tc>
      </w:tr>
      <w:tr>
        <w:tc>
          <w:tcPr>
            <w:tcW w:type="dxa" w:w="5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  <w:p w14:paraId="D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5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1. Достижение уровня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граждан, получающих социальную поддержку в органах социальной защиты населения, в общей численности населения Крапивинского муниципальн</w:t>
            </w:r>
            <w:r>
              <w:rPr>
                <w:rFonts w:ascii="Times New Roman" w:hAnsi="Times New Roman"/>
                <w:sz w:val="24"/>
              </w:rPr>
              <w:t>ого округа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type="dxa" w:w="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32,6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социальной защиты населения администрации Крапивинского муниципального округа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20C22"/>
                <w:sz w:val="24"/>
                <w:shd w:fill="FEFEFE" w:val="clear"/>
              </w:rPr>
              <w:t>снижение уровня бедности ниже 7 процентов к 2030 году и ниже 5 процентов к 2036 году, в том числе уровня бедности многодетных семей до 12 процентов к 2030 году и до 8 процентов к 2036 году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5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2. Повышение доступности социального обслуживания населения</w:t>
            </w:r>
          </w:p>
        </w:tc>
      </w:tr>
      <w:tr>
        <w:trPr>
          <w:trHeight w:hRule="atLeast" w:val="5846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учреждениях социального обслуживания населения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type="dxa" w:w="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социальной защиты населения администрации Крапивинского муниципального округа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20C22"/>
                <w:sz w:val="24"/>
                <w:shd w:fill="FEFEFE" w:val="clear"/>
              </w:rPr>
            </w:pPr>
            <w:r>
              <w:rPr>
                <w:rFonts w:ascii="Times New Roman" w:hAnsi="Times New Roman"/>
                <w:color w:val="020C22"/>
                <w:sz w:val="24"/>
                <w:shd w:fill="FEFEFE" w:val="clear"/>
              </w:rPr>
              <w:t>увеличение ожидаемой продолжительности жизни до 78 лет к 2030 году и до 81 года к 2036 году, в том числе опережающий рост показателей ожидаемой продолжительности здоровой жизни</w:t>
            </w:r>
          </w:p>
          <w:p w14:paraId="01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02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3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2.1. План достижения показателей муниципальной программы</w:t>
      </w:r>
    </w:p>
    <w:p w14:paraId="0401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 2026 году</w:t>
      </w:r>
    </w:p>
    <w:p w14:paraId="05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59"/>
        <w:gridCol w:w="2098"/>
        <w:gridCol w:w="737"/>
        <w:gridCol w:w="1020"/>
        <w:gridCol w:w="1935"/>
        <w:gridCol w:w="1898"/>
        <w:gridCol w:w="2184"/>
        <w:gridCol w:w="1456"/>
        <w:gridCol w:w="737"/>
      </w:tblGrid>
      <w:tr>
        <w:tc>
          <w:tcPr>
            <w:tcW w:type="dxa" w:w="4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 п/п</w:t>
            </w:r>
          </w:p>
        </w:tc>
        <w:tc>
          <w:tcPr>
            <w:tcW w:type="dxa" w:w="20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Цели/показатели государственной программы</w:t>
            </w:r>
          </w:p>
        </w:tc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показ</w:t>
            </w:r>
            <w:r>
              <w:rPr>
                <w:rFonts w:ascii="Times New Roman" w:hAnsi="Times New Roman"/>
                <w:sz w:val="24"/>
              </w:rPr>
              <w:t>ателя</w:t>
            </w:r>
          </w:p>
        </w:tc>
        <w:tc>
          <w:tcPr>
            <w:tcW w:type="dxa" w:w="10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 (по 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"https://login.consultant.ru/link/?req=doc&amp;base=LAW&amp;n=441135"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ОКЕИ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747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Плановые значения поквартально</w:t>
            </w:r>
          </w:p>
        </w:tc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квартал</w:t>
            </w:r>
          </w:p>
        </w:tc>
        <w:tc>
          <w:tcPr>
            <w:tcW w:type="dxa" w:w="1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квартал</w:t>
            </w: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квартал</w:t>
            </w:r>
          </w:p>
        </w:tc>
        <w:tc>
          <w:tcPr>
            <w:tcW w:type="dxa" w:w="1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квартал</w:t>
            </w:r>
          </w:p>
        </w:tc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06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1. Достижение уровня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</w:t>
            </w:r>
          </w:p>
        </w:tc>
      </w:tr>
      <w:tr>
        <w:tc>
          <w:tcPr>
            <w:tcW w:type="dxa" w:w="4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граждан, получающих социальную поддержку в органах социальной защиты населения, в общей численности населения Крапивинского муниципального округа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32,6</w:t>
            </w:r>
          </w:p>
        </w:tc>
        <w:tc>
          <w:tcPr>
            <w:tcW w:type="dxa" w:w="1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32,7</w:t>
            </w:r>
          </w:p>
          <w:p w14:paraId="18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32,8</w:t>
            </w:r>
          </w:p>
        </w:tc>
        <w:tc>
          <w:tcPr>
            <w:tcW w:type="dxa" w:w="21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33,0</w:t>
            </w:r>
          </w:p>
          <w:p w14:paraId="1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206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2. Повышение доступности социального обслуживания населения</w:t>
            </w:r>
          </w:p>
        </w:tc>
      </w:tr>
      <w:tr>
        <w:tc>
          <w:tcPr>
            <w:tcW w:type="dxa" w:w="4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граждан, получивших социальные услуги в организациях социального обслуживания населения, в общем числе граждан, обратившихся за получением </w:t>
            </w:r>
            <w:r>
              <w:rPr>
                <w:rFonts w:ascii="Times New Roman" w:hAnsi="Times New Roman"/>
                <w:sz w:val="24"/>
              </w:rPr>
              <w:t xml:space="preserve">социальных услуг в организации социального обслуживания населения  Крапивинского </w:t>
            </w:r>
            <w:r>
              <w:rPr>
                <w:rFonts w:ascii="Times New Roman" w:hAnsi="Times New Roman"/>
                <w:sz w:val="24"/>
              </w:rPr>
              <w:t>муниципального округа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  <w:p w14:paraId="2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  <w:p w14:paraId="2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  <w:p w14:paraId="2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  <w:p w14:paraId="2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A010000">
      <w:pPr>
        <w:sectPr>
          <w:pgSz w:h="11905" w:orient="landscape" w:w="16838"/>
          <w:pgMar w:bottom="850" w:footer="0" w:gutter="0" w:header="0" w:left="1134" w:right="1134" w:top="1701"/>
          <w:titlePg/>
        </w:sectPr>
      </w:pPr>
    </w:p>
    <w:p w14:paraId="2B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 Структура муниципальной программы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24"/>
        <w:gridCol w:w="5386"/>
        <w:gridCol w:w="4819"/>
        <w:gridCol w:w="3503"/>
      </w:tblGrid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структурного элемента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 показателями</w:t>
            </w:r>
          </w:p>
        </w:tc>
      </w:tr>
      <w:tr>
        <w:trPr>
          <w:trHeight w:hRule="exact" w:val="283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1370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Региональный проект «Многодетная семья» (входящий в состав национального проекта)</w:t>
            </w:r>
          </w:p>
          <w:p w14:paraId="36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 приложению № 1 к настоящей муниципальной программе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за реализацию:</w:t>
            </w:r>
          </w:p>
          <w:p w14:paraId="39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социальной защиты населения</w:t>
            </w:r>
          </w:p>
        </w:tc>
        <w:tc>
          <w:tcPr>
            <w:tcW w:type="dxa" w:w="83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реализации 01.01.2026-31.</w:t>
            </w:r>
            <w:r>
              <w:rPr>
                <w:rFonts w:ascii="Times New Roman" w:hAnsi="Times New Roman"/>
                <w:sz w:val="24"/>
              </w:rPr>
              <w:t>12.2026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Реализованы меры социальной поддержки многодетных семей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Достижение уровня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граждан, получающих социальную поддержку в органах социальной защиты населения, в общей численности населения Крапивинского муниципального округа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1370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Региональный проект (входящий в состав национального проекта)</w:t>
            </w:r>
          </w:p>
          <w:p w14:paraId="41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Старшее поколение»</w:t>
            </w:r>
            <w:r>
              <w:rPr>
                <w:rFonts w:ascii="Times New Roman" w:hAnsi="Times New Roman"/>
                <w:sz w:val="24"/>
              </w:rPr>
              <w:t xml:space="preserve"> согласно приложению № 2 к настоящей муниципальной программе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Создана система долговременного ухода за гражданами пожилого возраста и инвалидами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доступности социального обслуживания населения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  Крапивинского муниципального округа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1370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Комплекс процессных мероприятий </w:t>
            </w:r>
          </w:p>
          <w:p w14:paraId="48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«Предоставление</w:t>
            </w:r>
            <w:r>
              <w:rPr>
                <w:rFonts w:ascii="Times New Roman" w:hAnsi="Times New Roman"/>
                <w:sz w:val="24"/>
              </w:rPr>
              <w:t xml:space="preserve"> мер социальной поддержки отдельных категорий граждан»</w:t>
            </w:r>
          </w:p>
          <w:p w14:paraId="49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 приложению № 3 к настоящей муниципальной программе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Предоставлены</w:t>
            </w:r>
            <w:r>
              <w:rPr>
                <w:rFonts w:ascii="Times New Roman" w:hAnsi="Times New Roman"/>
                <w:sz w:val="24"/>
              </w:rPr>
              <w:t xml:space="preserve"> мер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социальной поддержки отдельных категорий граждан 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Достижение уровня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граждан, получающих социальную поддержку в органах социальной защиты населения, в общей численности населения Крапивинского муниципального округа </w:t>
            </w:r>
          </w:p>
          <w:p w14:paraId="4E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1370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Комплекс процессных мероприятий </w:t>
            </w:r>
          </w:p>
          <w:p w14:paraId="51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«Развитие</w:t>
            </w:r>
            <w:r>
              <w:rPr>
                <w:rFonts w:ascii="Times New Roman" w:hAnsi="Times New Roman"/>
                <w:sz w:val="24"/>
              </w:rPr>
              <w:t xml:space="preserve"> сфер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социального обслуживания населения и сектора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негосударственных организаций в сфере оказания социальных услуг»</w:t>
            </w:r>
            <w:r>
              <w:rPr>
                <w:rFonts w:ascii="Times New Roman" w:hAnsi="Times New Roman"/>
                <w:sz w:val="24"/>
              </w:rPr>
              <w:t xml:space="preserve"> согласно приложению № 4</w:t>
            </w:r>
            <w:r>
              <w:rPr>
                <w:rFonts w:ascii="Times New Roman" w:hAnsi="Times New Roman"/>
                <w:sz w:val="24"/>
              </w:rPr>
              <w:t xml:space="preserve"> к настоящей муниципальной программе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Развита</w:t>
            </w:r>
            <w:r>
              <w:rPr>
                <w:rFonts w:ascii="Times New Roman" w:hAnsi="Times New Roman"/>
                <w:sz w:val="24"/>
              </w:rPr>
              <w:t xml:space="preserve"> сфер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социального обслуживания населения и сектора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негосударственных организаций в сфере оказания социальных услуг 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доступности социального обслуживания населения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  Крапивинского муниципального округа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1370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Комплекс процессных мероприятий </w:t>
            </w:r>
          </w:p>
          <w:p w14:paraId="58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4"/>
                <w:shd w:fill="FFD821" w:val="clear"/>
              </w:rPr>
            </w:pPr>
            <w:r>
              <w:rPr>
                <w:rFonts w:ascii="Times New Roman" w:hAnsi="Times New Roman"/>
                <w:sz w:val="24"/>
              </w:rPr>
              <w:t>«Обеспечение деятельности</w:t>
            </w:r>
            <w:r>
              <w:rPr>
                <w:rFonts w:ascii="Times New Roman" w:hAnsi="Times New Roman"/>
                <w:sz w:val="24"/>
              </w:rPr>
              <w:t xml:space="preserve"> системы управления в сфере социальной поддержки и социального обслуживания»</w:t>
            </w:r>
          </w:p>
          <w:p w14:paraId="59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согласно приложению № 5</w:t>
            </w:r>
            <w:r>
              <w:rPr>
                <w:rFonts w:ascii="Times New Roman" w:hAnsi="Times New Roman"/>
                <w:sz w:val="24"/>
              </w:rPr>
              <w:t xml:space="preserve"> к настоящей муниципальной программе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Обеспечена деятельность</w:t>
            </w:r>
            <w:r>
              <w:rPr>
                <w:rFonts w:ascii="Times New Roman" w:hAnsi="Times New Roman"/>
                <w:sz w:val="24"/>
              </w:rPr>
              <w:t xml:space="preserve"> системы управления в сфере социальной поддержки и социального обслуживания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доступности социального обслуживания населения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граждан, получающих социальную поддержку в органах социальной защиты населения, в общей численности населения </w:t>
            </w:r>
            <w:r>
              <w:rPr>
                <w:rFonts w:ascii="Times New Roman" w:hAnsi="Times New Roman"/>
                <w:sz w:val="24"/>
              </w:rPr>
              <w:t xml:space="preserve">Крапивинского муниципального округа 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70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Комплекс процессных </w:t>
            </w:r>
            <w:r>
              <w:rPr>
                <w:rFonts w:ascii="Times New Roman" w:hAnsi="Times New Roman"/>
                <w:sz w:val="24"/>
              </w:rPr>
              <w:t>мероприятий</w:t>
            </w:r>
          </w:p>
          <w:p w14:paraId="60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</w:t>
            </w:r>
            <w:r>
              <w:rPr>
                <w:rFonts w:ascii="Times New Roman" w:hAnsi="Times New Roman"/>
                <w:sz w:val="24"/>
              </w:rPr>
              <w:t>ругие вопросы в области социальной политики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</w:p>
          <w:p w14:paraId="61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согласно приложению № 6</w:t>
            </w:r>
            <w:r>
              <w:rPr>
                <w:rFonts w:ascii="Times New Roman" w:hAnsi="Times New Roman"/>
                <w:sz w:val="24"/>
              </w:rPr>
              <w:t xml:space="preserve"> к настоящей муниципальной программе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Реализованы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другие</w:t>
            </w:r>
            <w:r>
              <w:rPr>
                <w:rFonts w:ascii="Times New Roman" w:hAnsi="Times New Roman"/>
                <w:sz w:val="24"/>
              </w:rPr>
              <w:t xml:space="preserve"> вопросы в области социальной политики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Достижение уровня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граждан, получающих социальную поддержку в органах социальной защиты населения, в общей численности населения Крапивинского муниципального округа </w:t>
            </w:r>
          </w:p>
        </w:tc>
      </w:tr>
    </w:tbl>
    <w:p w14:paraId="66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67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68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69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6A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6B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6C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6D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6E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6F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70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71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72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73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74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75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76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77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78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79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7A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7B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7C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4. Финансовое обеспечение муниципальной программы</w:t>
      </w:r>
    </w:p>
    <w:p w14:paraId="7D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7E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871"/>
        <w:gridCol w:w="1452"/>
        <w:gridCol w:w="1492"/>
        <w:gridCol w:w="1417"/>
        <w:gridCol w:w="1418"/>
        <w:gridCol w:w="1052"/>
        <w:gridCol w:w="1389"/>
      </w:tblGrid>
      <w:tr>
        <w:tc>
          <w:tcPr>
            <w:tcW w:type="dxa" w:w="18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type="dxa" w:w="822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финансового обеспечения по годам реализации, тыс. рублей</w:t>
            </w:r>
          </w:p>
        </w:tc>
      </w:tr>
      <w:tr>
        <w:tc>
          <w:tcPr>
            <w:tcW w:type="dxa" w:w="18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type="dxa" w:w="14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8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«Социальная поддержка населения Крапивинского муниципального округа» на 2026-2030 годы</w:t>
            </w:r>
          </w:p>
          <w:p w14:paraId="90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(всего), в том числе</w:t>
            </w:r>
          </w:p>
        </w:tc>
        <w:tc>
          <w:tcPr>
            <w:tcW w:type="dxa" w:w="1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90141,6</w:t>
            </w:r>
          </w:p>
        </w:tc>
        <w:tc>
          <w:tcPr>
            <w:tcW w:type="dxa" w:w="14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90401,9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94579,4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275122,9</w:t>
            </w:r>
          </w:p>
        </w:tc>
      </w:tr>
      <w:tr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type="dxa" w:w="1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  <w:r>
              <w:rPr>
                <w:rFonts w:ascii="Times New Roman" w:hAnsi="Times New Roman"/>
                <w:sz w:val="24"/>
              </w:rPr>
              <w:t>03,0</w:t>
            </w:r>
          </w:p>
        </w:tc>
        <w:tc>
          <w:tcPr>
            <w:tcW w:type="dxa" w:w="14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  <w:r>
              <w:rPr>
                <w:rFonts w:ascii="Times New Roman" w:hAnsi="Times New Roman"/>
                <w:sz w:val="24"/>
              </w:rPr>
              <w:t>03,0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  <w:r>
              <w:rPr>
                <w:rFonts w:ascii="Times New Roman" w:hAnsi="Times New Roman"/>
                <w:sz w:val="24"/>
              </w:rPr>
              <w:t>03,0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</w:t>
            </w:r>
            <w:r>
              <w:rPr>
                <w:rFonts w:ascii="Times New Roman" w:hAnsi="Times New Roman"/>
                <w:sz w:val="24"/>
              </w:rPr>
              <w:t>09,0</w:t>
            </w:r>
          </w:p>
        </w:tc>
      </w:tr>
      <w:tr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type="dxa" w:w="1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75296,8</w:t>
            </w:r>
          </w:p>
        </w:tc>
        <w:tc>
          <w:tcPr>
            <w:tcW w:type="dxa" w:w="14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75148,3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75148,3</w:t>
            </w:r>
          </w:p>
          <w:p w14:paraId="A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225593,4</w:t>
            </w:r>
          </w:p>
        </w:tc>
      </w:tr>
      <w:tr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Федеральный бюджет </w:t>
            </w:r>
          </w:p>
        </w:tc>
        <w:tc>
          <w:tcPr>
            <w:tcW w:type="dxa" w:w="1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4300,5</w:t>
            </w:r>
          </w:p>
        </w:tc>
        <w:tc>
          <w:tcPr>
            <w:tcW w:type="dxa" w:w="14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4704,2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8881,7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17886,4</w:t>
            </w:r>
          </w:p>
        </w:tc>
      </w:tr>
      <w:tr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Собственные средства</w:t>
            </w:r>
          </w:p>
        </w:tc>
        <w:tc>
          <w:tcPr>
            <w:tcW w:type="dxa" w:w="1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3941,3</w:t>
            </w:r>
          </w:p>
        </w:tc>
        <w:tc>
          <w:tcPr>
            <w:tcW w:type="dxa" w:w="14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3946,4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3946,4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11834,1</w:t>
            </w:r>
          </w:p>
        </w:tc>
      </w:tr>
      <w:tr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Региональный проект  (входящий в состав национального проекта) «Многодетная семья", (всего), в том числе</w:t>
            </w:r>
          </w:p>
        </w:tc>
        <w:tc>
          <w:tcPr>
            <w:tcW w:type="dxa" w:w="1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4274,3</w:t>
            </w:r>
          </w:p>
        </w:tc>
        <w:tc>
          <w:tcPr>
            <w:tcW w:type="dxa" w:w="14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4274,3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4274,3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12822,9</w:t>
            </w:r>
          </w:p>
        </w:tc>
      </w:tr>
      <w:tr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type="dxa" w:w="1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4274,3</w:t>
            </w:r>
          </w:p>
        </w:tc>
        <w:tc>
          <w:tcPr>
            <w:tcW w:type="dxa" w:w="14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4274,3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4274,3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12822,9</w:t>
            </w:r>
          </w:p>
        </w:tc>
      </w:tr>
      <w:tr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Региональный проект  (входящий в состав национального проекта) «Старшее поколение» (всего), в том числе</w:t>
            </w:r>
          </w:p>
        </w:tc>
        <w:tc>
          <w:tcPr>
            <w:tcW w:type="dxa" w:w="1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4300,5</w:t>
            </w:r>
          </w:p>
        </w:tc>
        <w:tc>
          <w:tcPr>
            <w:tcW w:type="dxa" w:w="14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4704,2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8881,7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17886,4</w:t>
            </w:r>
          </w:p>
        </w:tc>
      </w:tr>
      <w:tr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Федеральный бюджет </w:t>
            </w:r>
          </w:p>
        </w:tc>
        <w:tc>
          <w:tcPr>
            <w:tcW w:type="dxa" w:w="1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4300,5</w:t>
            </w:r>
          </w:p>
        </w:tc>
        <w:tc>
          <w:tcPr>
            <w:tcW w:type="dxa" w:w="14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4704,2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8881,7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17886,4</w:t>
            </w:r>
          </w:p>
        </w:tc>
      </w:tr>
      <w:tr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Предоставление мер социальной поддержки отдельным категориям граждан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537,0</w:t>
            </w:r>
          </w:p>
        </w:tc>
        <w:tc>
          <w:tcPr>
            <w:tcW w:type="dxa" w:w="14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388,5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388,5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1314,0</w:t>
            </w:r>
          </w:p>
        </w:tc>
      </w:tr>
      <w:tr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type="dxa" w:w="1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537,0</w:t>
            </w:r>
          </w:p>
        </w:tc>
        <w:tc>
          <w:tcPr>
            <w:tcW w:type="dxa" w:w="14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388,5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388,5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1314,0</w:t>
            </w:r>
          </w:p>
        </w:tc>
      </w:tr>
      <w:tr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процессных мероприятий «Развитие сферы социального обслуживания населения и сектора негосударственных организаций в сфере оказания социальных услуг»</w:t>
            </w:r>
          </w:p>
        </w:tc>
        <w:tc>
          <w:tcPr>
            <w:tcW w:type="dxa" w:w="1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F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60230,8</w:t>
            </w:r>
          </w:p>
        </w:tc>
        <w:tc>
          <w:tcPr>
            <w:tcW w:type="dxa" w:w="14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0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60235,9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1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60235,9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2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3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4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180702,6</w:t>
            </w:r>
          </w:p>
        </w:tc>
      </w:tr>
      <w:tr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type="dxa" w:w="1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6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56289,5</w:t>
            </w:r>
          </w:p>
        </w:tc>
        <w:tc>
          <w:tcPr>
            <w:tcW w:type="dxa" w:w="14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7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56289,5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8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56289,5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9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A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B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168868,5</w:t>
            </w:r>
          </w:p>
        </w:tc>
      </w:tr>
      <w:tr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Собственные средства</w:t>
            </w:r>
          </w:p>
        </w:tc>
        <w:tc>
          <w:tcPr>
            <w:tcW w:type="dxa" w:w="1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D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3941,3</w:t>
            </w:r>
          </w:p>
        </w:tc>
        <w:tc>
          <w:tcPr>
            <w:tcW w:type="dxa" w:w="14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E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3946,4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F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3946,4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0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1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2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11834,1</w:t>
            </w:r>
          </w:p>
        </w:tc>
      </w:tr>
      <w:tr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процессных мероприятий «Обеспечение деятельности системы управления в сфере социальной поддержки и социального обслуживания»</w:t>
            </w:r>
          </w:p>
        </w:tc>
        <w:tc>
          <w:tcPr>
            <w:tcW w:type="dxa" w:w="1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14196,0</w:t>
            </w:r>
          </w:p>
        </w:tc>
        <w:tc>
          <w:tcPr>
            <w:tcW w:type="dxa" w:w="14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14196,0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14196,0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42588,0</w:t>
            </w:r>
          </w:p>
        </w:tc>
      </w:tr>
      <w:tr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type="dxa" w:w="1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14196,0</w:t>
            </w:r>
          </w:p>
        </w:tc>
        <w:tc>
          <w:tcPr>
            <w:tcW w:type="dxa" w:w="14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14196,0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14196,0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0,,0</w:t>
            </w:r>
          </w:p>
        </w:tc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42588,0</w:t>
            </w:r>
          </w:p>
        </w:tc>
      </w:tr>
      <w:tr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type="dxa" w:w="1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type="dxa" w:w="14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</w:tr>
      <w:tr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процессных мероприятий «Другие вопросы в области социальной политики»</w:t>
            </w:r>
          </w:p>
        </w:tc>
        <w:tc>
          <w:tcPr>
            <w:tcW w:type="dxa" w:w="1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6503,0</w:t>
            </w:r>
          </w:p>
        </w:tc>
        <w:tc>
          <w:tcPr>
            <w:tcW w:type="dxa" w:w="14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6503,0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6503,0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19509,0</w:t>
            </w:r>
          </w:p>
        </w:tc>
      </w:tr>
      <w:tr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type="dxa" w:w="1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6503,0</w:t>
            </w:r>
          </w:p>
        </w:tc>
        <w:tc>
          <w:tcPr>
            <w:tcW w:type="dxa" w:w="14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6503,0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6503,0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19509,0</w:t>
            </w:r>
          </w:p>
        </w:tc>
      </w:tr>
    </w:tbl>
    <w:p w14:paraId="1602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1702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1802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1902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1A02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1B02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1C02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1D02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1E02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1F02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2002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2102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2202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</w:t>
      </w:r>
    </w:p>
    <w:p w14:paraId="2302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 муниципальной программе</w:t>
      </w:r>
    </w:p>
    <w:p w14:paraId="2402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«Социальная поддержка населения</w:t>
      </w:r>
    </w:p>
    <w:p w14:paraId="2502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Крапивинского муниципального округа» </w:t>
      </w:r>
    </w:p>
    <w:p w14:paraId="2602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2026-2030 годы</w:t>
      </w:r>
    </w:p>
    <w:p w14:paraId="27020000">
      <w:pPr>
        <w:widowControl w:val="1"/>
        <w:spacing w:after="0"/>
        <w:ind/>
        <w:jc w:val="right"/>
        <w:rPr>
          <w:rFonts w:ascii="Times New Roman" w:hAnsi="Times New Roman"/>
          <w:sz w:val="24"/>
        </w:rPr>
      </w:pPr>
    </w:p>
    <w:p w14:paraId="28020000">
      <w:pPr>
        <w:widowControl w:val="1"/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</w:t>
      </w:r>
    </w:p>
    <w:p w14:paraId="29020000">
      <w:pPr>
        <w:widowControl w:val="1"/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Регионального проекта «Многодетная семья» (входящего в состав национального проекта)</w:t>
      </w:r>
    </w:p>
    <w:p w14:paraId="2A020000">
      <w:pPr>
        <w:widowControl w:val="1"/>
        <w:spacing w:after="0"/>
        <w:ind/>
        <w:jc w:val="center"/>
        <w:rPr>
          <w:rFonts w:ascii="Times New Roman" w:hAnsi="Times New Roman"/>
          <w:sz w:val="24"/>
        </w:rPr>
      </w:pPr>
    </w:p>
    <w:p w14:paraId="2B020000">
      <w:pPr>
        <w:widowControl w:val="1"/>
        <w:ind/>
        <w:jc w:val="center"/>
        <w:rPr>
          <w:rFonts w:ascii="Times New Roman" w:hAnsi="Times New Roman"/>
          <w:sz w:val="24"/>
          <w:shd w:fill="FFD821" w:val="clear"/>
        </w:rPr>
      </w:pPr>
    </w:p>
    <w:p w14:paraId="2C020000">
      <w:pPr>
        <w:widowControl w:val="1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Общие положения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07"/>
        <w:gridCol w:w="7007"/>
      </w:tblGrid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исполнительный орган</w:t>
            </w:r>
          </w:p>
          <w:p w14:paraId="2E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(соисполнитель муниципальной программы)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УСЗН администрации КМО</w:t>
            </w:r>
          </w:p>
          <w:p w14:paraId="3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Греб Е.А. – начальник УСЗН администрации КМО</w:t>
            </w:r>
          </w:p>
          <w:p w14:paraId="31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 муниципальной программой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«Социальная поддержка населения</w:t>
            </w:r>
          </w:p>
          <w:p w14:paraId="34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Крапивинского муниципального округа» на 2026 - 2030 годы</w:t>
            </w:r>
          </w:p>
        </w:tc>
      </w:tr>
    </w:tbl>
    <w:p w14:paraId="35020000">
      <w:pPr>
        <w:widowControl w:val="1"/>
        <w:numPr>
          <w:ilvl w:val="0"/>
          <w:numId w:val="1"/>
        </w:numPr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Показатели Регионального проекта «Многодетная семья»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6"/>
        <w:gridCol w:w="2425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>
        <w:trPr>
          <w:trHeight w:hRule="atLeast" w:val="360"/>
        </w:trPr>
        <w:tc>
          <w:tcPr>
            <w:tcW w:type="dxa" w:w="4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2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показателя/задачи</w:t>
            </w:r>
          </w:p>
        </w:tc>
        <w:tc>
          <w:tcPr>
            <w:tcW w:type="dxa" w:w="11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type="dxa" w:w="11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type="dxa" w:w="20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type="dxa" w:w="510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 по годам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за достижение показателя</w:t>
            </w:r>
          </w:p>
        </w:tc>
      </w:tr>
      <w:tr>
        <w:trPr>
          <w:trHeight w:hRule="atLeast" w:val="360"/>
        </w:trPr>
        <w:tc>
          <w:tcPr>
            <w:tcW w:type="dxa" w:w="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>
        <w:trPr>
          <w:trHeight w:hRule="atLeast" w:val="360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3602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Задача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Реализованы</w:t>
            </w:r>
            <w:r>
              <w:rPr>
                <w:rFonts w:ascii="Times New Roman" w:hAnsi="Times New Roman"/>
                <w:sz w:val="24"/>
              </w:rPr>
              <w:t xml:space="preserve"> мер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социальной поддержки </w:t>
            </w:r>
            <w:r>
              <w:rPr>
                <w:rFonts w:ascii="Times New Roman" w:hAnsi="Times New Roman"/>
                <w:sz w:val="24"/>
              </w:rPr>
              <w:t>многодетных семей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>
        <w:trPr>
          <w:trHeight w:hRule="atLeast" w:val="1809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type="dxa" w:w="2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20000">
            <w:pPr>
              <w:widowControl w:val="0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освоенных средств на предоставление мер социальной поддержки</w:t>
            </w:r>
          </w:p>
          <w:p w14:paraId="5402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многодетных семей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98,4</w:t>
            </w:r>
          </w:p>
          <w:p w14:paraId="58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9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A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14:paraId="5C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D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E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  <w:p w14:paraId="60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1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2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  <w:p w14:paraId="64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5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6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  <w:p w14:paraId="68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9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A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14:paraId="6C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D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E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14:paraId="70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1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2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УСЗН администрации КМО</w:t>
            </w:r>
          </w:p>
        </w:tc>
      </w:tr>
    </w:tbl>
    <w:p w14:paraId="74020000">
      <w:pPr>
        <w:widowControl w:val="1"/>
        <w:numPr>
          <w:ilvl w:val="0"/>
          <w:numId w:val="1"/>
        </w:numPr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Поквартальный план достижения показателя </w:t>
      </w:r>
    </w:p>
    <w:p w14:paraId="75020000">
      <w:pPr>
        <w:widowControl w:val="1"/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регионального проекта «Многодетная семья» в 2026 году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2268"/>
        <w:gridCol w:w="1410"/>
        <w:gridCol w:w="1928"/>
        <w:gridCol w:w="1701"/>
        <w:gridCol w:w="1701"/>
        <w:gridCol w:w="1701"/>
        <w:gridCol w:w="1700"/>
        <w:gridCol w:w="1134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type="dxa" w:w="1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type="dxa" w:w="19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type="dxa" w:w="680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Плановые значения по кварталам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конец 2026 года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январь-март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апрель-июнь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июль-сентябрь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октябрь-декабрь</w:t>
            </w:r>
          </w:p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rPr>
          <w:trHeight w:hRule="exact" w:val="272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1354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 «Реализованы</w:t>
            </w:r>
            <w:r>
              <w:rPr>
                <w:rFonts w:ascii="Times New Roman" w:hAnsi="Times New Roman"/>
                <w:sz w:val="24"/>
              </w:rPr>
              <w:t xml:space="preserve"> мер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социальной поддержки </w:t>
            </w:r>
            <w:r>
              <w:rPr>
                <w:rFonts w:ascii="Times New Roman" w:hAnsi="Times New Roman"/>
                <w:sz w:val="24"/>
              </w:rPr>
              <w:t>многодетных семей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>
        <w:trPr>
          <w:trHeight w:hRule="exact" w:val="217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  <w:p w14:paraId="8C020000">
            <w:pPr>
              <w:rPr>
                <w:rFonts w:ascii="Times New Roman" w:hAnsi="Times New Roman"/>
                <w:sz w:val="24"/>
              </w:rPr>
            </w:pPr>
          </w:p>
          <w:p w14:paraId="8D020000">
            <w:pPr>
              <w:rPr>
                <w:rFonts w:ascii="Times New Roman" w:hAnsi="Times New Roman"/>
                <w:sz w:val="24"/>
              </w:rPr>
            </w:pPr>
          </w:p>
          <w:p w14:paraId="8E020000">
            <w:pPr>
              <w:rPr>
                <w:rFonts w:ascii="Times New Roman" w:hAnsi="Times New Roman"/>
                <w:sz w:val="24"/>
              </w:rPr>
            </w:pPr>
          </w:p>
          <w:p w14:paraId="8F020000">
            <w:pPr>
              <w:rPr>
                <w:rFonts w:ascii="Times New Roman" w:hAnsi="Times New Roman"/>
                <w:sz w:val="24"/>
              </w:rPr>
            </w:pPr>
          </w:p>
          <w:p w14:paraId="90020000">
            <w:pPr>
              <w:rPr>
                <w:rFonts w:ascii="Times New Roman" w:hAnsi="Times New Roman"/>
                <w:sz w:val="24"/>
              </w:rPr>
            </w:pPr>
          </w:p>
          <w:p w14:paraId="91020000">
            <w:pPr>
              <w:rPr>
                <w:rFonts w:ascii="Times New Roman" w:hAnsi="Times New Roman"/>
                <w:sz w:val="24"/>
              </w:rPr>
            </w:pPr>
          </w:p>
          <w:p w14:paraId="92020000">
            <w:pPr>
              <w:rPr>
                <w:rFonts w:ascii="Times New Roman" w:hAnsi="Times New Roman"/>
                <w:sz w:val="24"/>
              </w:rPr>
            </w:pPr>
          </w:p>
          <w:p w14:paraId="93020000">
            <w:pPr>
              <w:rPr>
                <w:rFonts w:ascii="Times New Roman" w:hAnsi="Times New Roman"/>
                <w:sz w:val="24"/>
              </w:rPr>
            </w:pPr>
          </w:p>
          <w:p w14:paraId="94020000">
            <w:pPr>
              <w:rPr>
                <w:rFonts w:ascii="Times New Roman" w:hAnsi="Times New Roman"/>
                <w:sz w:val="24"/>
              </w:rPr>
            </w:pPr>
          </w:p>
          <w:p w14:paraId="95020000">
            <w:pPr>
              <w:rPr>
                <w:rFonts w:ascii="Times New Roman" w:hAnsi="Times New Roman"/>
                <w:sz w:val="24"/>
              </w:rPr>
            </w:pPr>
          </w:p>
          <w:p w14:paraId="96020000">
            <w:pPr>
              <w:rPr>
                <w:rFonts w:ascii="Times New Roman" w:hAnsi="Times New Roman"/>
                <w:sz w:val="24"/>
              </w:rPr>
            </w:pPr>
          </w:p>
          <w:p w14:paraId="97020000">
            <w:pPr>
              <w:rPr>
                <w:rFonts w:ascii="Times New Roman" w:hAnsi="Times New Roman"/>
                <w:sz w:val="24"/>
              </w:rPr>
            </w:pPr>
          </w:p>
          <w:p w14:paraId="98020000">
            <w:pPr>
              <w:rPr>
                <w:rFonts w:ascii="Times New Roman" w:hAnsi="Times New Roman"/>
                <w:sz w:val="24"/>
              </w:rPr>
            </w:pPr>
          </w:p>
          <w:p w14:paraId="99020000">
            <w:pPr>
              <w:rPr>
                <w:rFonts w:ascii="Times New Roman" w:hAnsi="Times New Roman"/>
                <w:sz w:val="24"/>
              </w:rPr>
            </w:pPr>
          </w:p>
          <w:p w14:paraId="9A020000">
            <w:pPr>
              <w:rPr>
                <w:rFonts w:ascii="Times New Roman" w:hAnsi="Times New Roman"/>
                <w:sz w:val="24"/>
              </w:rPr>
            </w:pPr>
          </w:p>
          <w:p w14:paraId="9B020000">
            <w:pPr>
              <w:rPr>
                <w:rFonts w:ascii="Times New Roman" w:hAnsi="Times New Roman"/>
                <w:sz w:val="24"/>
              </w:rPr>
            </w:pPr>
          </w:p>
          <w:p w14:paraId="9C020000">
            <w:pPr>
              <w:rPr>
                <w:rFonts w:ascii="Times New Roman" w:hAnsi="Times New Roman"/>
                <w:sz w:val="24"/>
              </w:rPr>
            </w:pPr>
          </w:p>
          <w:p w14:paraId="9D020000">
            <w:pPr>
              <w:rPr>
                <w:rFonts w:ascii="Times New Roman" w:hAnsi="Times New Roman"/>
                <w:sz w:val="24"/>
              </w:rPr>
            </w:pPr>
          </w:p>
          <w:p w14:paraId="9E020000">
            <w:pPr>
              <w:rPr>
                <w:rFonts w:ascii="Times New Roman" w:hAnsi="Times New Roman"/>
                <w:sz w:val="24"/>
              </w:rPr>
            </w:pPr>
          </w:p>
          <w:p w14:paraId="9F020000">
            <w:pPr>
              <w:rPr>
                <w:rFonts w:ascii="Times New Roman" w:hAnsi="Times New Roman"/>
                <w:sz w:val="24"/>
              </w:rPr>
            </w:pPr>
          </w:p>
          <w:p w14:paraId="A0020000">
            <w:pPr>
              <w:rPr>
                <w:rFonts w:ascii="Times New Roman" w:hAnsi="Times New Roman"/>
                <w:sz w:val="24"/>
              </w:rPr>
            </w:pPr>
          </w:p>
          <w:p w14:paraId="A1020000">
            <w:pPr>
              <w:rPr>
                <w:rFonts w:ascii="Times New Roman" w:hAnsi="Times New Roman"/>
                <w:sz w:val="24"/>
              </w:rPr>
            </w:pPr>
          </w:p>
          <w:p w14:paraId="A2020000">
            <w:pPr>
              <w:rPr>
                <w:rFonts w:ascii="Times New Roman" w:hAnsi="Times New Roman"/>
                <w:sz w:val="24"/>
              </w:rPr>
            </w:pPr>
          </w:p>
          <w:p w14:paraId="A3020000">
            <w:pPr>
              <w:rPr>
                <w:rFonts w:ascii="Times New Roman" w:hAnsi="Times New Roman"/>
                <w:sz w:val="24"/>
              </w:rPr>
            </w:pPr>
          </w:p>
          <w:p w14:paraId="A4020000">
            <w:pPr>
              <w:rPr>
                <w:rFonts w:ascii="Times New Roman" w:hAnsi="Times New Roman"/>
                <w:sz w:val="24"/>
              </w:rPr>
            </w:pPr>
          </w:p>
          <w:p w14:paraId="A5020000">
            <w:pPr>
              <w:rPr>
                <w:rFonts w:ascii="Times New Roman" w:hAnsi="Times New Roman"/>
                <w:sz w:val="24"/>
              </w:rPr>
            </w:pPr>
          </w:p>
          <w:p w14:paraId="A6020000">
            <w:pPr>
              <w:rPr>
                <w:rFonts w:ascii="Times New Roman" w:hAnsi="Times New Roman"/>
                <w:sz w:val="24"/>
              </w:rPr>
            </w:pPr>
          </w:p>
          <w:p w14:paraId="A7020000">
            <w:pPr>
              <w:rPr>
                <w:rFonts w:ascii="Times New Roman" w:hAnsi="Times New Roman"/>
                <w:sz w:val="24"/>
              </w:rPr>
            </w:pPr>
          </w:p>
          <w:p w14:paraId="A8020000">
            <w:pPr>
              <w:rPr>
                <w:rFonts w:ascii="Times New Roman" w:hAnsi="Times New Roman"/>
                <w:sz w:val="24"/>
              </w:rPr>
            </w:pPr>
          </w:p>
          <w:p w14:paraId="A9020000">
            <w:pPr>
              <w:rPr>
                <w:rFonts w:ascii="Times New Roman" w:hAnsi="Times New Roman"/>
                <w:sz w:val="24"/>
              </w:rPr>
            </w:pPr>
          </w:p>
          <w:p w14:paraId="AA020000">
            <w:pPr>
              <w:rPr>
                <w:rFonts w:ascii="Times New Roman" w:hAnsi="Times New Roman"/>
                <w:sz w:val="24"/>
              </w:rPr>
            </w:pPr>
          </w:p>
          <w:p w14:paraId="AB020000">
            <w:pPr>
              <w:rPr>
                <w:rFonts w:ascii="Times New Roman" w:hAnsi="Times New Roman"/>
                <w:sz w:val="24"/>
              </w:rPr>
            </w:pPr>
          </w:p>
          <w:p w14:paraId="AC020000">
            <w:pPr>
              <w:rPr>
                <w:rFonts w:ascii="Times New Roman" w:hAnsi="Times New Roman"/>
                <w:sz w:val="24"/>
              </w:rPr>
            </w:pPr>
          </w:p>
          <w:p w14:paraId="AD020000">
            <w:pPr>
              <w:rPr>
                <w:rFonts w:ascii="Times New Roman" w:hAnsi="Times New Roman"/>
                <w:sz w:val="24"/>
              </w:rPr>
            </w:pPr>
          </w:p>
          <w:p w14:paraId="AE020000">
            <w:pPr>
              <w:rPr>
                <w:rFonts w:ascii="Times New Roman" w:hAnsi="Times New Roman"/>
                <w:sz w:val="24"/>
              </w:rPr>
            </w:pPr>
          </w:p>
          <w:p w14:paraId="AF020000">
            <w:pPr>
              <w:rPr>
                <w:rFonts w:ascii="Times New Roman" w:hAnsi="Times New Roman"/>
                <w:sz w:val="24"/>
              </w:rPr>
            </w:pPr>
          </w:p>
          <w:p w14:paraId="B0020000">
            <w:pPr>
              <w:rPr>
                <w:rFonts w:ascii="Times New Roman" w:hAnsi="Times New Roman"/>
                <w:sz w:val="24"/>
              </w:rPr>
            </w:pPr>
          </w:p>
          <w:p w14:paraId="B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widowControl w:val="0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освоенных средств на предоставление мер социальной поддержки</w:t>
            </w:r>
          </w:p>
          <w:p w14:paraId="B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многодетным семьям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</w:tbl>
    <w:p w14:paraId="BB020000">
      <w:pPr>
        <w:widowControl w:val="1"/>
        <w:spacing w:after="0" w:line="240" w:lineRule="auto"/>
        <w:ind w:left="720"/>
        <w:rPr>
          <w:rFonts w:ascii="Times New Roman" w:hAnsi="Times New Roman"/>
          <w:sz w:val="24"/>
        </w:rPr>
      </w:pPr>
    </w:p>
    <w:p w14:paraId="BC020000">
      <w:pPr>
        <w:widowControl w:val="1"/>
        <w:spacing w:after="0" w:line="240" w:lineRule="auto"/>
        <w:ind w:left="720"/>
        <w:rPr>
          <w:rFonts w:ascii="Times New Roman" w:hAnsi="Times New Roman"/>
          <w:sz w:val="24"/>
        </w:rPr>
      </w:pPr>
    </w:p>
    <w:p w14:paraId="BD020000">
      <w:pPr>
        <w:widowControl w:val="1"/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мероприятий (результатов) регионального проекта Многодетная семья»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24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274"/>
      </w:tblGrid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мероприятия (результат)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type="dxa" w:w="25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type="dxa" w:w="637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мероприятия (результата) по годам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</w:tr>
      <w:tr>
        <w:trPr>
          <w:trHeight w:hRule="exact" w:val="283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>
        <w:trPr>
          <w:trHeight w:hRule="exact" w:val="443"/>
        </w:trPr>
        <w:tc>
          <w:tcPr>
            <w:tcW w:type="dxa" w:w="1478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 «Реализованы</w:t>
            </w:r>
            <w:r>
              <w:rPr>
                <w:rFonts w:ascii="Times New Roman" w:hAnsi="Times New Roman"/>
                <w:sz w:val="24"/>
              </w:rPr>
              <w:t xml:space="preserve"> мер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социальной поддержки </w:t>
            </w:r>
            <w:r>
              <w:rPr>
                <w:rFonts w:ascii="Times New Roman" w:hAnsi="Times New Roman"/>
                <w:sz w:val="24"/>
              </w:rPr>
              <w:t>многодетных семей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>
        <w:trPr>
          <w:trHeight w:hRule="exact" w:val="1981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Обеспечены </w:t>
            </w:r>
            <w:r>
              <w:rPr>
                <w:rFonts w:ascii="Times New Roman" w:hAnsi="Times New Roman"/>
                <w:sz w:val="24"/>
              </w:rPr>
              <w:t>мер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социальной поддержки многодетных семей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  <w:p w14:paraId="DE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98,4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E7020000">
      <w:pPr>
        <w:widowControl w:val="1"/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Финансовое обеспечение регионального проекта «Многодетная семья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830"/>
        <w:gridCol w:w="1134"/>
        <w:gridCol w:w="1134"/>
        <w:gridCol w:w="1134"/>
        <w:gridCol w:w="1134"/>
        <w:gridCol w:w="1134"/>
        <w:gridCol w:w="1134"/>
      </w:tblGrid>
      <w:tr>
        <w:trPr>
          <w:trHeight w:hRule="atLeast" w:val="353"/>
        </w:trPr>
        <w:tc>
          <w:tcPr>
            <w:tcW w:type="dxa" w:w="7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type="dxa" w:w="6804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финансового обеспечения по годам реализации, </w:t>
            </w:r>
          </w:p>
          <w:p w14:paraId="EA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рублей</w:t>
            </w:r>
          </w:p>
        </w:tc>
      </w:tr>
      <w:tr>
        <w:trPr>
          <w:trHeight w:hRule="atLeast" w:val="360"/>
        </w:trPr>
        <w:tc>
          <w:tcPr>
            <w:tcW w:type="dxa" w:w="7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Всего:</w:t>
            </w:r>
          </w:p>
        </w:tc>
      </w:tr>
      <w:tr>
        <w:trPr>
          <w:trHeight w:hRule="exact" w:val="283"/>
        </w:trPr>
        <w:tc>
          <w:tcPr>
            <w:tcW w:type="dxa" w:w="7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>
          <w:trHeight w:hRule="exact" w:val="283"/>
        </w:trPr>
        <w:tc>
          <w:tcPr>
            <w:tcW w:type="dxa" w:w="7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Региональный проект, входящий в состав национального проекта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4274,3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4274,3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7274,3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2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12822,9</w:t>
            </w:r>
          </w:p>
        </w:tc>
      </w:tr>
      <w:tr>
        <w:trPr>
          <w:trHeight w:hRule="exact" w:val="283"/>
        </w:trPr>
        <w:tc>
          <w:tcPr>
            <w:tcW w:type="dxa" w:w="7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4274,3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4274,3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7274,3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12822,9</w:t>
            </w:r>
          </w:p>
        </w:tc>
      </w:tr>
      <w:tr>
        <w:trPr>
          <w:trHeight w:hRule="exact" w:val="491"/>
        </w:trPr>
        <w:tc>
          <w:tcPr>
            <w:tcW w:type="dxa" w:w="7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Обеспечены</w:t>
            </w:r>
            <w:r>
              <w:rPr>
                <w:rFonts w:ascii="Times New Roman" w:hAnsi="Times New Roman"/>
                <w:sz w:val="24"/>
              </w:rPr>
              <w:t xml:space="preserve"> мер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социальной поддержки многодетных семей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4274,3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4274,3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7274,3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12822,9</w:t>
            </w:r>
          </w:p>
        </w:tc>
      </w:tr>
      <w:tr>
        <w:trPr>
          <w:trHeight w:hRule="exact" w:val="427"/>
        </w:trPr>
        <w:tc>
          <w:tcPr>
            <w:tcW w:type="dxa" w:w="7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4274,3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4274,3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7274,3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12822,9</w:t>
            </w:r>
          </w:p>
        </w:tc>
      </w:tr>
    </w:tbl>
    <w:p w14:paraId="15030000">
      <w:pPr>
        <w:widowControl w:val="1"/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План реализации регионального проекта «Многодетная семья» 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2"/>
        <w:gridCol w:w="2268"/>
        <w:gridCol w:w="3503"/>
        <w:gridCol w:w="3799"/>
      </w:tblGrid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Задача, мероприятие (результат)/контрольная точка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(участник муниципальной программы)</w:t>
            </w: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</w:tr>
      <w:tr>
        <w:trPr>
          <w:trHeight w:hRule="exact" w:val="283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1467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 «Реализ</w:t>
            </w:r>
            <w:r>
              <w:rPr>
                <w:rFonts w:ascii="Times New Roman" w:hAnsi="Times New Roman"/>
                <w:sz w:val="24"/>
              </w:rPr>
              <w:t>ованы</w:t>
            </w:r>
            <w:r>
              <w:rPr>
                <w:rFonts w:ascii="Times New Roman" w:hAnsi="Times New Roman"/>
                <w:sz w:val="24"/>
              </w:rPr>
              <w:t xml:space="preserve"> мер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социальной поддержки </w:t>
            </w:r>
            <w:r>
              <w:rPr>
                <w:rFonts w:ascii="Times New Roman" w:hAnsi="Times New Roman"/>
                <w:sz w:val="24"/>
              </w:rPr>
              <w:t>многодетных семей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>
        <w:trPr>
          <w:trHeight w:hRule="atLeast" w:val="763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Обеспечены</w:t>
            </w:r>
            <w:r>
              <w:rPr>
                <w:rFonts w:ascii="Times New Roman" w:hAnsi="Times New Roman"/>
                <w:sz w:val="24"/>
              </w:rPr>
              <w:t xml:space="preserve"> мер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социальной поддержки многодетных семей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3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Заворин Д.С. – начальник управления образования;</w:t>
            </w:r>
          </w:p>
          <w:p w14:paraId="2203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3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79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31.12.2026</w:t>
            </w:r>
          </w:p>
        </w:tc>
        <w:tc>
          <w:tcPr>
            <w:tcW w:type="dxa" w:w="3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об использовании субсидии</w:t>
            </w:r>
          </w:p>
        </w:tc>
      </w:tr>
    </w:tbl>
    <w:p w14:paraId="2703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2803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2903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2A03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2B03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2C03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2D03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2E03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2</w:t>
      </w:r>
    </w:p>
    <w:p w14:paraId="2F03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 муниципальной программе</w:t>
      </w:r>
    </w:p>
    <w:p w14:paraId="3003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«Социальная поддержка населения</w:t>
      </w:r>
    </w:p>
    <w:p w14:paraId="3103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Крапивинского муниципального округа» </w:t>
      </w:r>
    </w:p>
    <w:p w14:paraId="3203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2026-2030 годы</w:t>
      </w:r>
    </w:p>
    <w:p w14:paraId="33030000">
      <w:pPr>
        <w:widowControl w:val="1"/>
        <w:spacing w:after="0"/>
        <w:ind/>
        <w:jc w:val="right"/>
        <w:rPr>
          <w:rFonts w:ascii="Times New Roman" w:hAnsi="Times New Roman"/>
          <w:sz w:val="24"/>
        </w:rPr>
      </w:pPr>
    </w:p>
    <w:p w14:paraId="3403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Паспорт </w:t>
      </w:r>
    </w:p>
    <w:p w14:paraId="3503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Регионального проекта </w:t>
      </w:r>
      <w:r>
        <w:rPr>
          <w:rFonts w:ascii="Times New Roman" w:hAnsi="Times New Roman"/>
          <w:sz w:val="24"/>
        </w:rPr>
        <w:t>«Старшее поколение»</w:t>
      </w:r>
      <w:r>
        <w:rPr>
          <w:rFonts w:ascii="Times New Roman" w:hAnsi="Times New Roman"/>
          <w:sz w:val="24"/>
        </w:rPr>
        <w:t xml:space="preserve"> (входящего в состав национального проекта)</w:t>
      </w:r>
    </w:p>
    <w:p w14:paraId="36030000">
      <w:pPr>
        <w:widowControl w:val="1"/>
        <w:numPr>
          <w:ilvl w:val="3"/>
          <w:numId w:val="2"/>
        </w:num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Общие положения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07"/>
        <w:gridCol w:w="7007"/>
      </w:tblGrid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исполнительный орган</w:t>
            </w:r>
          </w:p>
          <w:p w14:paraId="38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(соисполнитель муниципальной программы)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УСЗН администрации КМО</w:t>
            </w:r>
          </w:p>
          <w:p w14:paraId="3A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КЦСОН Крапивинского округа</w:t>
            </w:r>
          </w:p>
          <w:p w14:paraId="3B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Греб Елена Александровна – начальник УСЗН администрации КМО</w:t>
            </w:r>
          </w:p>
          <w:p w14:paraId="3C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Павлова Анна Ивановна – директор КЦСОН Крапивинского округа</w:t>
            </w:r>
          </w:p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 муниципальной программой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«Социальная поддержка населения</w:t>
            </w:r>
          </w:p>
          <w:p w14:paraId="3F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Крапивинского муниципального округа» на 2026 – 2030 годы</w:t>
            </w:r>
          </w:p>
        </w:tc>
      </w:tr>
    </w:tbl>
    <w:p w14:paraId="40030000">
      <w:pPr>
        <w:widowControl w:val="1"/>
        <w:numPr>
          <w:ilvl w:val="3"/>
          <w:numId w:val="2"/>
        </w:num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Показатели регионального проекта (входящего в состав национального проекта)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показателя/задачи</w:t>
            </w:r>
          </w:p>
        </w:tc>
        <w:tc>
          <w:tcPr>
            <w:tcW w:type="dxa" w:w="11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type="dxa" w:w="11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type="dxa" w:w="20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type="dxa" w:w="510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 по годам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за достижение показателя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>
        <w:trPr>
          <w:trHeight w:hRule="atLeast" w:val="521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1372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Задача </w:t>
            </w:r>
            <w:r>
              <w:rPr>
                <w:rFonts w:ascii="Times New Roman" w:hAnsi="Times New Roman"/>
                <w:sz w:val="24"/>
              </w:rPr>
              <w:t xml:space="preserve"> «Создана</w:t>
            </w:r>
            <w:r>
              <w:rPr>
                <w:rFonts w:ascii="Times New Roman" w:hAnsi="Times New Roman"/>
                <w:sz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долговременного ухода за гражданами пожилого возраста и инвалидами»</w:t>
            </w:r>
          </w:p>
        </w:tc>
      </w:tr>
      <w:tr>
        <w:trPr>
          <w:trHeight w:hRule="atLeast" w:val="2825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30000">
            <w:pPr>
              <w:widowControl w:val="0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освоенных средств на обеспечение деятельности по созданию системы долговременного ухода за гражданами пожилого возраста и инвалидами 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  <w:p w14:paraId="62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3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4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14:paraId="66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7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  <w:p w14:paraId="69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  <w:p w14:paraId="6B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КЦСОН Крапивинского округа</w:t>
            </w:r>
          </w:p>
        </w:tc>
      </w:tr>
    </w:tbl>
    <w:p w14:paraId="70030000">
      <w:pPr>
        <w:widowControl w:val="0"/>
        <w:numPr>
          <w:ilvl w:val="3"/>
          <w:numId w:val="2"/>
        </w:num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Поквартальный план достижения показателей регионального проекта «</w:t>
      </w:r>
      <w:r>
        <w:rPr>
          <w:rFonts w:ascii="Times New Roman" w:hAnsi="Times New Roman"/>
          <w:sz w:val="24"/>
        </w:rPr>
        <w:t>Старшее поколение</w:t>
      </w:r>
      <w:r>
        <w:rPr>
          <w:rFonts w:ascii="Times New Roman" w:hAnsi="Times New Roman"/>
          <w:sz w:val="24"/>
        </w:rPr>
        <w:t>» в 2026 году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2268"/>
        <w:gridCol w:w="1410"/>
        <w:gridCol w:w="1928"/>
        <w:gridCol w:w="1701"/>
        <w:gridCol w:w="1701"/>
        <w:gridCol w:w="1701"/>
        <w:gridCol w:w="1700"/>
        <w:gridCol w:w="1134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type="dxa" w:w="1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type="dxa" w:w="19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type="dxa" w:w="680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Плановые значения по кварталам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конец 2026 года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январь-март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апрель-июнь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июль-сентябрь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октябрь-декабрь</w:t>
            </w:r>
          </w:p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rPr>
          <w:trHeight w:hRule="exact" w:val="272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1354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 «Создана система</w:t>
            </w:r>
            <w:r>
              <w:rPr>
                <w:rFonts w:ascii="Times New Roman" w:hAnsi="Times New Roman"/>
                <w:sz w:val="24"/>
              </w:rPr>
              <w:t xml:space="preserve"> долговременного ухода за гражданами пожилого возраста и инвалидами»</w:t>
            </w:r>
          </w:p>
          <w:p w14:paraId="86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2704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  <w:p w14:paraId="88030000">
            <w:pPr>
              <w:rPr>
                <w:rFonts w:ascii="Times New Roman" w:hAnsi="Times New Roman"/>
                <w:sz w:val="24"/>
              </w:rPr>
            </w:pPr>
          </w:p>
          <w:p w14:paraId="89030000">
            <w:pPr>
              <w:rPr>
                <w:rFonts w:ascii="Times New Roman" w:hAnsi="Times New Roman"/>
                <w:sz w:val="24"/>
              </w:rPr>
            </w:pPr>
          </w:p>
          <w:p w14:paraId="8A030000">
            <w:pPr>
              <w:rPr>
                <w:rFonts w:ascii="Times New Roman" w:hAnsi="Times New Roman"/>
                <w:sz w:val="24"/>
              </w:rPr>
            </w:pPr>
          </w:p>
          <w:p w14:paraId="8B030000">
            <w:pPr>
              <w:rPr>
                <w:rFonts w:ascii="Times New Roman" w:hAnsi="Times New Roman"/>
                <w:sz w:val="24"/>
              </w:rPr>
            </w:pPr>
          </w:p>
          <w:p w14:paraId="8C030000">
            <w:pPr>
              <w:rPr>
                <w:rFonts w:ascii="Times New Roman" w:hAnsi="Times New Roman"/>
                <w:sz w:val="24"/>
              </w:rPr>
            </w:pPr>
          </w:p>
          <w:p w14:paraId="8D030000">
            <w:pPr>
              <w:rPr>
                <w:rFonts w:ascii="Times New Roman" w:hAnsi="Times New Roman"/>
                <w:sz w:val="24"/>
              </w:rPr>
            </w:pPr>
          </w:p>
          <w:p w14:paraId="8E030000">
            <w:pPr>
              <w:rPr>
                <w:rFonts w:ascii="Times New Roman" w:hAnsi="Times New Roman"/>
                <w:sz w:val="24"/>
              </w:rPr>
            </w:pPr>
          </w:p>
          <w:p w14:paraId="8F030000">
            <w:pPr>
              <w:rPr>
                <w:rFonts w:ascii="Times New Roman" w:hAnsi="Times New Roman"/>
                <w:sz w:val="24"/>
              </w:rPr>
            </w:pPr>
          </w:p>
          <w:p w14:paraId="90030000">
            <w:pPr>
              <w:rPr>
                <w:rFonts w:ascii="Times New Roman" w:hAnsi="Times New Roman"/>
                <w:sz w:val="24"/>
              </w:rPr>
            </w:pPr>
          </w:p>
          <w:p w14:paraId="91030000">
            <w:pPr>
              <w:rPr>
                <w:rFonts w:ascii="Times New Roman" w:hAnsi="Times New Roman"/>
                <w:sz w:val="24"/>
              </w:rPr>
            </w:pPr>
          </w:p>
          <w:p w14:paraId="92030000">
            <w:pPr>
              <w:rPr>
                <w:rFonts w:ascii="Times New Roman" w:hAnsi="Times New Roman"/>
                <w:sz w:val="24"/>
              </w:rPr>
            </w:pPr>
          </w:p>
          <w:p w14:paraId="93030000">
            <w:pPr>
              <w:rPr>
                <w:rFonts w:ascii="Times New Roman" w:hAnsi="Times New Roman"/>
                <w:sz w:val="24"/>
              </w:rPr>
            </w:pPr>
          </w:p>
          <w:p w14:paraId="94030000">
            <w:pPr>
              <w:rPr>
                <w:rFonts w:ascii="Times New Roman" w:hAnsi="Times New Roman"/>
                <w:sz w:val="24"/>
              </w:rPr>
            </w:pPr>
          </w:p>
          <w:p w14:paraId="95030000">
            <w:pPr>
              <w:rPr>
                <w:rFonts w:ascii="Times New Roman" w:hAnsi="Times New Roman"/>
                <w:sz w:val="24"/>
              </w:rPr>
            </w:pPr>
          </w:p>
          <w:p w14:paraId="96030000">
            <w:pPr>
              <w:rPr>
                <w:rFonts w:ascii="Times New Roman" w:hAnsi="Times New Roman"/>
                <w:sz w:val="24"/>
              </w:rPr>
            </w:pPr>
          </w:p>
          <w:p w14:paraId="97030000">
            <w:pPr>
              <w:rPr>
                <w:rFonts w:ascii="Times New Roman" w:hAnsi="Times New Roman"/>
                <w:sz w:val="24"/>
              </w:rPr>
            </w:pPr>
          </w:p>
          <w:p w14:paraId="98030000">
            <w:pPr>
              <w:rPr>
                <w:rFonts w:ascii="Times New Roman" w:hAnsi="Times New Roman"/>
                <w:sz w:val="24"/>
              </w:rPr>
            </w:pPr>
          </w:p>
          <w:p w14:paraId="99030000">
            <w:pPr>
              <w:rPr>
                <w:rFonts w:ascii="Times New Roman" w:hAnsi="Times New Roman"/>
                <w:sz w:val="24"/>
              </w:rPr>
            </w:pPr>
          </w:p>
          <w:p w14:paraId="9A030000">
            <w:pPr>
              <w:rPr>
                <w:rFonts w:ascii="Times New Roman" w:hAnsi="Times New Roman"/>
                <w:sz w:val="24"/>
              </w:rPr>
            </w:pPr>
          </w:p>
          <w:p w14:paraId="9B030000">
            <w:pPr>
              <w:rPr>
                <w:rFonts w:ascii="Times New Roman" w:hAnsi="Times New Roman"/>
                <w:sz w:val="24"/>
              </w:rPr>
            </w:pPr>
          </w:p>
          <w:p w14:paraId="9C030000">
            <w:pPr>
              <w:rPr>
                <w:rFonts w:ascii="Times New Roman" w:hAnsi="Times New Roman"/>
                <w:sz w:val="24"/>
              </w:rPr>
            </w:pPr>
          </w:p>
          <w:p w14:paraId="9D030000">
            <w:pPr>
              <w:rPr>
                <w:rFonts w:ascii="Times New Roman" w:hAnsi="Times New Roman"/>
                <w:sz w:val="24"/>
              </w:rPr>
            </w:pPr>
          </w:p>
          <w:p w14:paraId="9E030000">
            <w:pPr>
              <w:rPr>
                <w:rFonts w:ascii="Times New Roman" w:hAnsi="Times New Roman"/>
                <w:sz w:val="24"/>
              </w:rPr>
            </w:pPr>
          </w:p>
          <w:p w14:paraId="9F030000">
            <w:pPr>
              <w:rPr>
                <w:rFonts w:ascii="Times New Roman" w:hAnsi="Times New Roman"/>
                <w:sz w:val="24"/>
              </w:rPr>
            </w:pPr>
          </w:p>
          <w:p w14:paraId="A0030000">
            <w:pPr>
              <w:rPr>
                <w:rFonts w:ascii="Times New Roman" w:hAnsi="Times New Roman"/>
                <w:sz w:val="24"/>
              </w:rPr>
            </w:pPr>
          </w:p>
          <w:p w14:paraId="A1030000">
            <w:pPr>
              <w:rPr>
                <w:rFonts w:ascii="Times New Roman" w:hAnsi="Times New Roman"/>
                <w:sz w:val="24"/>
              </w:rPr>
            </w:pPr>
          </w:p>
          <w:p w14:paraId="A2030000">
            <w:pPr>
              <w:rPr>
                <w:rFonts w:ascii="Times New Roman" w:hAnsi="Times New Roman"/>
                <w:sz w:val="24"/>
              </w:rPr>
            </w:pPr>
          </w:p>
          <w:p w14:paraId="A3030000">
            <w:pPr>
              <w:rPr>
                <w:rFonts w:ascii="Times New Roman" w:hAnsi="Times New Roman"/>
                <w:sz w:val="24"/>
              </w:rPr>
            </w:pPr>
          </w:p>
          <w:p w14:paraId="A4030000">
            <w:pPr>
              <w:rPr>
                <w:rFonts w:ascii="Times New Roman" w:hAnsi="Times New Roman"/>
                <w:sz w:val="24"/>
              </w:rPr>
            </w:pPr>
          </w:p>
          <w:p w14:paraId="A5030000">
            <w:pPr>
              <w:rPr>
                <w:rFonts w:ascii="Times New Roman" w:hAnsi="Times New Roman"/>
                <w:sz w:val="24"/>
              </w:rPr>
            </w:pPr>
          </w:p>
          <w:p w14:paraId="A6030000">
            <w:pPr>
              <w:rPr>
                <w:rFonts w:ascii="Times New Roman" w:hAnsi="Times New Roman"/>
                <w:sz w:val="24"/>
              </w:rPr>
            </w:pPr>
          </w:p>
          <w:p w14:paraId="A7030000">
            <w:pPr>
              <w:rPr>
                <w:rFonts w:ascii="Times New Roman" w:hAnsi="Times New Roman"/>
                <w:sz w:val="24"/>
              </w:rPr>
            </w:pPr>
          </w:p>
          <w:p w14:paraId="A8030000">
            <w:pPr>
              <w:rPr>
                <w:rFonts w:ascii="Times New Roman" w:hAnsi="Times New Roman"/>
                <w:sz w:val="24"/>
              </w:rPr>
            </w:pPr>
          </w:p>
          <w:p w14:paraId="A9030000">
            <w:pPr>
              <w:rPr>
                <w:rFonts w:ascii="Times New Roman" w:hAnsi="Times New Roman"/>
                <w:sz w:val="24"/>
              </w:rPr>
            </w:pPr>
          </w:p>
          <w:p w14:paraId="AA030000">
            <w:pPr>
              <w:rPr>
                <w:rFonts w:ascii="Times New Roman" w:hAnsi="Times New Roman"/>
                <w:sz w:val="24"/>
              </w:rPr>
            </w:pPr>
          </w:p>
          <w:p w14:paraId="AB030000">
            <w:pPr>
              <w:rPr>
                <w:rFonts w:ascii="Times New Roman" w:hAnsi="Times New Roman"/>
                <w:sz w:val="24"/>
              </w:rPr>
            </w:pPr>
          </w:p>
          <w:p w14:paraId="AC030000">
            <w:pPr>
              <w:rPr>
                <w:rFonts w:ascii="Times New Roman" w:hAnsi="Times New Roman"/>
                <w:sz w:val="24"/>
              </w:rPr>
            </w:pPr>
          </w:p>
          <w:p w14:paraId="AD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30000">
            <w:pPr>
              <w:widowControl w:val="0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освоенных средств на обеспечение деятельности по созданию системы долговременного ухода за гражданами пожилого возраста и инвалидами 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КПМ</w:t>
            </w:r>
          </w:p>
          <w:p w14:paraId="B0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1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2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3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4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5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6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7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8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9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A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B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C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D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E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F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0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1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2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3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  <w:p w14:paraId="C6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7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8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9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A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B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C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D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E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F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0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1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2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3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4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5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6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  <w:p w14:paraId="D8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9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A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B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C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D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E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F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0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1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2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  <w:p w14:paraId="E4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5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6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7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8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9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A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B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C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D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E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  <w:p w14:paraId="F0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1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2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3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4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5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6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7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8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9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A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B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</w:tbl>
    <w:p w14:paraId="FD030000">
      <w:pPr>
        <w:widowControl w:val="0"/>
        <w:numPr>
          <w:ilvl w:val="3"/>
          <w:numId w:val="2"/>
        </w:num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мероприятий (результатов) регионального проекта «</w:t>
      </w:r>
      <w:r>
        <w:rPr>
          <w:rFonts w:ascii="Times New Roman" w:hAnsi="Times New Roman"/>
          <w:sz w:val="24"/>
        </w:rPr>
        <w:t>Старшее поколение</w:t>
      </w:r>
      <w:r>
        <w:rPr>
          <w:rFonts w:ascii="Times New Roman" w:hAnsi="Times New Roman"/>
          <w:sz w:val="24"/>
        </w:rPr>
        <w:t>»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24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274"/>
      </w:tblGrid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мероприятия (результат)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type="dxa" w:w="25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type="dxa" w:w="637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мероприятия (результата) по годам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4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4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4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4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</w:tr>
      <w:tr>
        <w:trPr>
          <w:trHeight w:hRule="exact" w:val="283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>
        <w:trPr>
          <w:trHeight w:hRule="exact" w:val="510"/>
        </w:trPr>
        <w:tc>
          <w:tcPr>
            <w:tcW w:type="dxa" w:w="1478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«Создана</w:t>
            </w:r>
            <w:r>
              <w:rPr>
                <w:rFonts w:ascii="Times New Roman" w:hAnsi="Times New Roman"/>
                <w:sz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долговременного ухода за гражданами пожилого возраста и инвалидами»</w:t>
            </w:r>
          </w:p>
        </w:tc>
      </w:tr>
      <w:tr>
        <w:trPr>
          <w:trHeight w:hRule="exact" w:val="242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Создана система</w:t>
            </w:r>
            <w:r>
              <w:rPr>
                <w:rFonts w:ascii="Times New Roman" w:hAnsi="Times New Roman"/>
                <w:sz w:val="24"/>
              </w:rPr>
              <w:t xml:space="preserve"> долговременного ухода за гражданами</w:t>
            </w:r>
            <w:r>
              <w:rPr>
                <w:rFonts w:ascii="Times New Roman" w:hAnsi="Times New Roman"/>
                <w:sz w:val="24"/>
              </w:rPr>
              <w:t xml:space="preserve"> пожилого возраста и инвалидами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26040000">
      <w:pPr>
        <w:widowControl w:val="0"/>
        <w:numPr>
          <w:ilvl w:val="3"/>
          <w:numId w:val="2"/>
        </w:num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Финансовое обеспечение регионального проекта «</w:t>
      </w:r>
      <w:r>
        <w:rPr>
          <w:rFonts w:ascii="Times New Roman" w:hAnsi="Times New Roman"/>
          <w:sz w:val="24"/>
        </w:rPr>
        <w:t>Старшее поколение</w:t>
      </w:r>
      <w:r>
        <w:rPr>
          <w:rFonts w:ascii="Times New Roman" w:hAnsi="Times New Roman"/>
          <w:sz w:val="24"/>
        </w:rPr>
        <w:t>»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654"/>
        <w:gridCol w:w="1134"/>
        <w:gridCol w:w="1134"/>
        <w:gridCol w:w="1134"/>
        <w:gridCol w:w="1134"/>
        <w:gridCol w:w="1134"/>
        <w:gridCol w:w="1134"/>
      </w:tblGrid>
      <w:tr>
        <w:trPr>
          <w:trHeight w:hRule="atLeast" w:val="353"/>
        </w:trPr>
        <w:tc>
          <w:tcPr>
            <w:tcW w:type="dxa" w:w="76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type="dxa" w:w="6804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финансового обеспечения по годам реализации, </w:t>
            </w:r>
          </w:p>
          <w:p w14:paraId="29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рублей</w:t>
            </w:r>
          </w:p>
        </w:tc>
      </w:tr>
      <w:tr>
        <w:trPr>
          <w:trHeight w:hRule="atLeast" w:val="360"/>
        </w:trPr>
        <w:tc>
          <w:tcPr>
            <w:tcW w:type="dxa" w:w="76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Всего:</w:t>
            </w:r>
          </w:p>
        </w:tc>
      </w:tr>
      <w:tr>
        <w:trPr>
          <w:trHeight w:hRule="exact" w:val="283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>
          <w:trHeight w:hRule="exact" w:val="283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Региональный проект, входящий в состав национального проекта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4300,5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4704,2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8881,7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17886,4</w:t>
            </w:r>
          </w:p>
        </w:tc>
      </w:tr>
      <w:tr>
        <w:trPr>
          <w:trHeight w:hRule="exact" w:val="283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4300,5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4704,2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8881,7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17886,4</w:t>
            </w:r>
          </w:p>
        </w:tc>
      </w:tr>
      <w:tr>
        <w:trPr>
          <w:trHeight w:hRule="exact" w:val="1332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Создана система</w:t>
            </w:r>
            <w:r>
              <w:rPr>
                <w:rFonts w:ascii="Times New Roman" w:hAnsi="Times New Roman"/>
                <w:sz w:val="24"/>
              </w:rPr>
              <w:t xml:space="preserve"> долговременного ухода за гражданами пожилого возраста и инвалидами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4300,5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4704,2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8881,7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17886,4</w:t>
            </w:r>
          </w:p>
        </w:tc>
      </w:tr>
      <w:tr>
        <w:trPr>
          <w:trHeight w:hRule="exact" w:val="376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4300,5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4704,2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8881,7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17886,4</w:t>
            </w:r>
          </w:p>
        </w:tc>
      </w:tr>
    </w:tbl>
    <w:p w14:paraId="53040000">
      <w:pPr>
        <w:widowControl w:val="0"/>
        <w:numPr>
          <w:ilvl w:val="3"/>
          <w:numId w:val="2"/>
        </w:numPr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 реализации регионального проекта «</w:t>
      </w:r>
      <w:r>
        <w:rPr>
          <w:rFonts w:ascii="Times New Roman" w:hAnsi="Times New Roman"/>
          <w:sz w:val="24"/>
        </w:rPr>
        <w:t>Старшее поколение</w:t>
      </w:r>
      <w:r>
        <w:rPr>
          <w:rFonts w:ascii="Times New Roman" w:hAnsi="Times New Roman"/>
          <w:sz w:val="24"/>
        </w:rPr>
        <w:t>» в текущем году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2"/>
        <w:gridCol w:w="2268"/>
        <w:gridCol w:w="3503"/>
        <w:gridCol w:w="3503"/>
      </w:tblGrid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Задача, мероприятие (результат)/контрольная точка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(участник муниципальной программы)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</w:tr>
      <w:tr>
        <w:trPr>
          <w:trHeight w:hRule="exact" w:val="283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143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 «Создание системы долговременного ухода за гражданами пожилого возраста и инвалидами»</w:t>
            </w:r>
          </w:p>
        </w:tc>
      </w:tr>
      <w:tr>
        <w:trPr>
          <w:trHeight w:hRule="atLeast" w:val="763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Создана система</w:t>
            </w:r>
            <w:r>
              <w:rPr>
                <w:rFonts w:ascii="Times New Roman" w:hAnsi="Times New Roman"/>
                <w:sz w:val="24"/>
              </w:rPr>
              <w:t xml:space="preserve"> долговременного ухода за гражданами</w:t>
            </w:r>
            <w:r>
              <w:rPr>
                <w:rFonts w:ascii="Times New Roman" w:hAnsi="Times New Roman"/>
                <w:sz w:val="24"/>
              </w:rPr>
              <w:t xml:space="preserve"> пожилого возраста и инвалидами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3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Греб Е.А. – начальник управления социальной защиты </w:t>
            </w:r>
            <w:r>
              <w:rPr>
                <w:rFonts w:ascii="Times New Roman" w:hAnsi="Times New Roman"/>
                <w:sz w:val="24"/>
              </w:rPr>
              <w:t>населения;</w:t>
            </w:r>
          </w:p>
          <w:p w14:paraId="60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Павлова А.И. – директор КЦСОН Крапивинского округа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4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79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31.12.2026</w:t>
            </w:r>
          </w:p>
        </w:tc>
        <w:tc>
          <w:tcPr>
            <w:tcW w:type="dxa" w:w="3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об использовании субсидии</w:t>
            </w:r>
          </w:p>
          <w:p w14:paraId="65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604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6704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6804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6904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6A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6B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6C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6D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6E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6F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70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71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72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73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74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75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76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77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78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79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7A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7B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7C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7D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7E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7F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80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81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82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83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84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85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86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№3</w:t>
      </w:r>
    </w:p>
    <w:p w14:paraId="8704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14:paraId="88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«Социальная поддержка населения</w:t>
      </w:r>
    </w:p>
    <w:p w14:paraId="89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Крапивинского муниципального округа» </w:t>
      </w:r>
    </w:p>
    <w:p w14:paraId="8A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2026-2030 годы</w:t>
      </w:r>
    </w:p>
    <w:p w14:paraId="8B04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8C04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8D04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8E04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8F040000">
      <w:pPr>
        <w:widowControl w:val="1"/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</w:t>
      </w:r>
    </w:p>
    <w:p w14:paraId="90040000">
      <w:pPr>
        <w:widowControl w:val="1"/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комплекса процессных мероприятий </w:t>
      </w:r>
    </w:p>
    <w:p w14:paraId="91040000">
      <w:pPr>
        <w:widowControl w:val="1"/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«Предоставление</w:t>
      </w:r>
      <w:r>
        <w:rPr>
          <w:rFonts w:ascii="Times New Roman" w:hAnsi="Times New Roman"/>
          <w:sz w:val="24"/>
        </w:rPr>
        <w:t xml:space="preserve"> мер социальной поддержки отдельных категорий граждан»</w:t>
      </w:r>
    </w:p>
    <w:p w14:paraId="92040000">
      <w:pPr>
        <w:widowControl w:val="1"/>
        <w:ind/>
        <w:jc w:val="center"/>
        <w:rPr>
          <w:rFonts w:ascii="Times New Roman" w:hAnsi="Times New Roman"/>
          <w:sz w:val="24"/>
          <w:shd w:fill="FFD821" w:val="clear"/>
        </w:rPr>
      </w:pPr>
    </w:p>
    <w:p w14:paraId="9304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1.Общие положения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07"/>
        <w:gridCol w:w="7007"/>
      </w:tblGrid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исполнительный орган</w:t>
            </w:r>
          </w:p>
          <w:p w14:paraId="95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(соисполнитель муниципальной программы)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УСЗН администрации КМО</w:t>
            </w:r>
          </w:p>
          <w:p w14:paraId="97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КЦСОН Крапивинского округа</w:t>
            </w:r>
          </w:p>
          <w:p w14:paraId="98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Греб Е.А. – начальник УСЗН администрации КМО</w:t>
            </w:r>
          </w:p>
          <w:p w14:paraId="99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Павлова Анна Ивановна – директор КЦСОН Крапивинского округа</w:t>
            </w:r>
          </w:p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 муниципальной программой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«Социальная поддержка населения</w:t>
            </w:r>
          </w:p>
          <w:p w14:paraId="9C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Крапивинского муниципального округа» на 2026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2030 годы</w:t>
            </w:r>
          </w:p>
        </w:tc>
      </w:tr>
    </w:tbl>
    <w:p w14:paraId="9D04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2.Показатели комплекса процессных мероприятий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показателя/задачи</w:t>
            </w:r>
          </w:p>
        </w:tc>
        <w:tc>
          <w:tcPr>
            <w:tcW w:type="dxa" w:w="11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type="dxa" w:w="11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type="dxa" w:w="20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type="dxa" w:w="510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 по годам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за достижение показателя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>
        <w:trPr>
          <w:trHeight w:hRule="atLeast" w:val="20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72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Задача </w:t>
            </w:r>
            <w:r>
              <w:rPr>
                <w:rFonts w:ascii="Times New Roman" w:hAnsi="Times New Roman"/>
                <w:sz w:val="24"/>
              </w:rPr>
              <w:t>«Предост</w:t>
            </w:r>
            <w:r>
              <w:rPr>
                <w:rFonts w:ascii="Times New Roman" w:hAnsi="Times New Roman"/>
                <w:sz w:val="24"/>
              </w:rPr>
              <w:t>авлены</w:t>
            </w:r>
            <w:r>
              <w:rPr>
                <w:rFonts w:ascii="Times New Roman" w:hAnsi="Times New Roman"/>
                <w:sz w:val="24"/>
              </w:rPr>
              <w:t xml:space="preserve"> мер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социальной поддержки отдельных категорий граждан»</w:t>
            </w:r>
          </w:p>
        </w:tc>
      </w:tr>
      <w:tr>
        <w:trPr>
          <w:trHeight w:hRule="atLeast" w:val="2399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40000">
            <w:pPr>
              <w:widowControl w:val="0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освоенных средств на предоставление мер социальной поддержки</w:t>
            </w:r>
          </w:p>
          <w:p w14:paraId="BC040000">
            <w:pPr>
              <w:widowControl w:val="0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отдельным категориям</w:t>
            </w:r>
          </w:p>
          <w:p w14:paraId="BD040000">
            <w:pPr>
              <w:pStyle w:val="Style_4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</w:t>
            </w:r>
          </w:p>
          <w:p w14:paraId="BE040000">
            <w:pPr>
              <w:pStyle w:val="Style_4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98,4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14:paraId="C3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4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  <w:p w14:paraId="C6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7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  <w:p w14:paraId="C9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A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  <w:p w14:paraId="CC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D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14:paraId="CF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0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14:paraId="D2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3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КЦСОН Крапивинского округа</w:t>
            </w:r>
          </w:p>
        </w:tc>
      </w:tr>
    </w:tbl>
    <w:p w14:paraId="D5040000">
      <w:pPr>
        <w:pStyle w:val="Style_5"/>
        <w:widowControl w:val="1"/>
        <w:numPr>
          <w:ilvl w:val="0"/>
          <w:numId w:val="3"/>
        </w:num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Поквартальный план достижения показателей комплекса процессных мероприятий в 2026 году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2268"/>
        <w:gridCol w:w="1410"/>
        <w:gridCol w:w="1928"/>
        <w:gridCol w:w="1701"/>
        <w:gridCol w:w="1701"/>
        <w:gridCol w:w="1701"/>
        <w:gridCol w:w="1700"/>
        <w:gridCol w:w="1134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type="dxa" w:w="1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type="dxa" w:w="19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type="dxa" w:w="680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Плановые значения по кварталам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конец 2026 года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январь-март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апрель-июнь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июль-сентябрь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октябрь-декабрь</w:t>
            </w:r>
          </w:p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rPr>
          <w:trHeight w:hRule="exact" w:val="581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54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Задача </w:t>
            </w:r>
            <w:r>
              <w:rPr>
                <w:rFonts w:ascii="Times New Roman" w:hAnsi="Times New Roman"/>
                <w:sz w:val="24"/>
              </w:rPr>
              <w:t>«Предоставлены</w:t>
            </w:r>
            <w:r>
              <w:rPr>
                <w:rFonts w:ascii="Times New Roman" w:hAnsi="Times New Roman"/>
                <w:sz w:val="24"/>
              </w:rPr>
              <w:t xml:space="preserve"> мер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социальной поддержки отдельных категорий граждан»</w:t>
            </w:r>
          </w:p>
          <w:p w14:paraId="EB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C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2559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40000">
            <w:pPr>
              <w:widowControl w:val="0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освоенных средств на предоставление мер социальной поддержки</w:t>
            </w:r>
          </w:p>
          <w:p w14:paraId="EF040000">
            <w:pPr>
              <w:widowControl w:val="0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отдельным категориям</w:t>
            </w:r>
          </w:p>
          <w:p w14:paraId="F0040000">
            <w:pPr>
              <w:pStyle w:val="Style_4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</w:t>
            </w:r>
          </w:p>
          <w:p w14:paraId="F104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КПМ</w:t>
            </w:r>
          </w:p>
          <w:p w14:paraId="F3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4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5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6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7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8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9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A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B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C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D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E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F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0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1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2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3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4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5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6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  <w:p w14:paraId="09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A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B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C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D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E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F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0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1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2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3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4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5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6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7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8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9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  <w:p w14:paraId="1B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C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D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E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F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0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1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2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3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4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5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5</w:t>
            </w:r>
          </w:p>
          <w:p w14:paraId="27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8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9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A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B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C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D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E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F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0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1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  <w:p w14:paraId="33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4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5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6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7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8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9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A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B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C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D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E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</w:tbl>
    <w:p w14:paraId="4005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4.Перечень мероприятий (результатов) комплекса процессных мероприятий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5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143"/>
      </w:tblGrid>
      <w:tr>
        <w:trPr>
          <w:trHeight w:hRule="atLeast" w:val="360"/>
        </w:trP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мероприятия (результат)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type="dxa" w:w="25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type="dxa" w:w="623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мероприятия (результата) по годам</w:t>
            </w:r>
          </w:p>
        </w:tc>
      </w:tr>
      <w:tr>
        <w:trPr>
          <w:trHeight w:hRule="atLeast" w:val="360"/>
        </w:trP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5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5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5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5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type="dxa" w:w="11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</w:tr>
      <w:tr>
        <w:trPr>
          <w:trHeight w:hRule="exact" w:val="283"/>
        </w:trP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1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>
        <w:trPr>
          <w:trHeight w:hRule="exact" w:val="459"/>
        </w:trPr>
        <w:tc>
          <w:tcPr>
            <w:tcW w:type="dxa" w:w="1452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50000">
            <w:pPr>
              <w:widowControl w:val="1"/>
              <w:ind w:left="3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Задача </w:t>
            </w:r>
            <w:r>
              <w:rPr>
                <w:rFonts w:ascii="Times New Roman" w:hAnsi="Times New Roman"/>
                <w:sz w:val="24"/>
              </w:rPr>
              <w:t xml:space="preserve"> «Реализованы</w:t>
            </w:r>
            <w:r>
              <w:rPr>
                <w:rFonts w:ascii="Times New Roman" w:hAnsi="Times New Roman"/>
                <w:sz w:val="24"/>
              </w:rPr>
              <w:t xml:space="preserve"> мер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социальной поддержки отдельных категорий граждан»</w:t>
            </w:r>
          </w:p>
          <w:p w14:paraId="5E050000">
            <w:pPr>
              <w:widowControl w:val="1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4153"/>
        </w:trP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50000">
            <w:pPr>
              <w:widowControl w:val="0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Обеспечена с</w:t>
            </w:r>
            <w:r>
              <w:rPr>
                <w:rFonts w:ascii="Times New Roman" w:hAnsi="Times New Roman"/>
                <w:sz w:val="24"/>
              </w:rPr>
              <w:t>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 (результаты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exact" w:val="3037"/>
        </w:trP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50000">
            <w:pPr>
              <w:widowControl w:val="0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Выплачены социальные</w:t>
            </w:r>
            <w:r>
              <w:rPr>
                <w:rFonts w:ascii="Times New Roman" w:hAnsi="Times New Roman"/>
                <w:sz w:val="24"/>
              </w:rPr>
              <w:t xml:space="preserve"> по</w:t>
            </w:r>
            <w:r>
              <w:rPr>
                <w:rFonts w:ascii="Times New Roman" w:hAnsi="Times New Roman"/>
                <w:sz w:val="24"/>
              </w:rPr>
              <w:t>собия на погребение и возмещены расходы</w:t>
            </w:r>
            <w:r>
              <w:rPr>
                <w:rFonts w:ascii="Times New Roman" w:hAnsi="Times New Roman"/>
                <w:sz w:val="24"/>
              </w:rPr>
              <w:t xml:space="preserve"> по гарантированному перечню услуг по погребению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 (результаты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75050000">
      <w:pPr>
        <w:widowControl w:val="1"/>
        <w:ind/>
        <w:jc w:val="center"/>
        <w:rPr>
          <w:rFonts w:ascii="Times New Roman" w:hAnsi="Times New Roman"/>
          <w:sz w:val="24"/>
        </w:rPr>
      </w:pPr>
    </w:p>
    <w:p w14:paraId="7605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5.Финансовое обеспечение комплекса процессных мероприятий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654"/>
        <w:gridCol w:w="1134"/>
        <w:gridCol w:w="1134"/>
        <w:gridCol w:w="1134"/>
        <w:gridCol w:w="1134"/>
        <w:gridCol w:w="1134"/>
        <w:gridCol w:w="1134"/>
      </w:tblGrid>
      <w:tr>
        <w:trPr>
          <w:trHeight w:hRule="atLeast" w:val="353"/>
        </w:trPr>
        <w:tc>
          <w:tcPr>
            <w:tcW w:type="dxa" w:w="76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 мероприятия (результата)/источник финансового обеспечения</w:t>
            </w:r>
          </w:p>
        </w:tc>
        <w:tc>
          <w:tcPr>
            <w:tcW w:type="dxa" w:w="6804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финансового о</w:t>
            </w:r>
            <w:r>
              <w:rPr>
                <w:rFonts w:ascii="Times New Roman" w:hAnsi="Times New Roman"/>
                <w:sz w:val="24"/>
              </w:rPr>
              <w:t xml:space="preserve">беспечения по годам </w:t>
            </w:r>
          </w:p>
          <w:p w14:paraId="79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рублей</w:t>
            </w:r>
          </w:p>
        </w:tc>
      </w:tr>
      <w:tr>
        <w:trPr>
          <w:trHeight w:hRule="atLeast" w:val="360"/>
        </w:trPr>
        <w:tc>
          <w:tcPr>
            <w:tcW w:type="dxa" w:w="76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Всего:</w:t>
            </w:r>
          </w:p>
        </w:tc>
      </w:tr>
      <w:tr>
        <w:trPr>
          <w:trHeight w:hRule="exact" w:val="283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>
          <w:trHeight w:hRule="exact" w:val="699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537,0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388,5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388,5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1314,0</w:t>
            </w:r>
          </w:p>
        </w:tc>
      </w:tr>
      <w:tr>
        <w:trPr>
          <w:trHeight w:hRule="exact" w:val="699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537,0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388,5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388,5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1314,0</w:t>
            </w:r>
          </w:p>
        </w:tc>
      </w:tr>
      <w:tr>
        <w:trPr>
          <w:trHeight w:hRule="exact" w:val="1144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Оказана с</w:t>
            </w:r>
            <w:r>
              <w:rPr>
                <w:rFonts w:ascii="Times New Roman" w:hAnsi="Times New Roman"/>
                <w:sz w:val="24"/>
              </w:rPr>
              <w:t>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148,5</w:t>
            </w:r>
          </w:p>
        </w:tc>
      </w:tr>
      <w:tr>
        <w:trPr>
          <w:trHeight w:hRule="exact" w:val="577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148,5</w:t>
            </w:r>
          </w:p>
        </w:tc>
      </w:tr>
      <w:tr>
        <w:trPr>
          <w:trHeight w:hRule="exact" w:val="712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Выплачено</w:t>
            </w:r>
            <w:r>
              <w:rPr>
                <w:rFonts w:ascii="Times New Roman" w:hAnsi="Times New Roman"/>
                <w:sz w:val="24"/>
              </w:rPr>
              <w:t xml:space="preserve"> социально</w:t>
            </w:r>
            <w:r>
              <w:rPr>
                <w:rFonts w:ascii="Times New Roman" w:hAnsi="Times New Roman"/>
                <w:sz w:val="24"/>
              </w:rPr>
              <w:t>е пособие на погребение и возмещены расходы</w:t>
            </w:r>
            <w:r>
              <w:rPr>
                <w:rFonts w:ascii="Times New Roman" w:hAnsi="Times New Roman"/>
                <w:sz w:val="24"/>
              </w:rPr>
              <w:t xml:space="preserve"> по гарантированному перечню услуг по погребению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388,5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388,5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388,5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1165,5</w:t>
            </w:r>
          </w:p>
        </w:tc>
      </w:tr>
      <w:tr>
        <w:trPr>
          <w:trHeight w:hRule="exact" w:val="551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388,5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388,5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388,5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1165,5</w:t>
            </w:r>
          </w:p>
        </w:tc>
      </w:tr>
    </w:tbl>
    <w:p w14:paraId="B1050000">
      <w:pPr>
        <w:widowControl w:val="1"/>
        <w:ind/>
        <w:jc w:val="center"/>
        <w:rPr>
          <w:rFonts w:ascii="Times New Roman" w:hAnsi="Times New Roman"/>
          <w:sz w:val="24"/>
        </w:rPr>
      </w:pPr>
    </w:p>
    <w:p w14:paraId="B2050000">
      <w:pPr>
        <w:widowControl w:val="1"/>
        <w:numPr>
          <w:ilvl w:val="0"/>
          <w:numId w:val="4"/>
        </w:num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 реализации комплекса процессных мероприятий в текущем году</w:t>
      </w:r>
    </w:p>
    <w:p w14:paraId="B3050000">
      <w:pPr>
        <w:widowControl w:val="1"/>
        <w:ind/>
        <w:jc w:val="center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2"/>
        <w:gridCol w:w="2268"/>
        <w:gridCol w:w="3503"/>
        <w:gridCol w:w="3503"/>
      </w:tblGrid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Задача, мероприятие (результат)/контрольная точка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(участник муниципальной программы)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</w:tr>
      <w:tr>
        <w:trPr>
          <w:trHeight w:hRule="exact" w:val="283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trHeight w:hRule="exact" w:val="781"/>
        </w:trPr>
        <w:tc>
          <w:tcPr>
            <w:tcW w:type="dxa" w:w="143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Задача  </w:t>
            </w:r>
            <w:r>
              <w:rPr>
                <w:rFonts w:ascii="Times New Roman" w:hAnsi="Times New Roman"/>
                <w:sz w:val="24"/>
              </w:rPr>
              <w:t>«Предоставлены меры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социальной поддержки отдельных категорий граждан»</w:t>
            </w:r>
          </w:p>
        </w:tc>
      </w:tr>
      <w:tr>
        <w:trPr>
          <w:trHeight w:hRule="exact" w:val="1899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Оказана социальная поддержка отдельных кате</w:t>
            </w:r>
            <w:r>
              <w:rPr>
                <w:rFonts w:ascii="Times New Roman" w:hAnsi="Times New Roman"/>
                <w:sz w:val="24"/>
              </w:rPr>
              <w:t>гория семей в форме оснащения жилых п</w:t>
            </w:r>
            <w:r>
              <w:rPr>
                <w:rFonts w:ascii="Times New Roman" w:hAnsi="Times New Roman"/>
                <w:sz w:val="24"/>
              </w:rPr>
              <w:t>омещений автономными  дымовым</w:t>
            </w:r>
            <w:r>
              <w:rPr>
                <w:rFonts w:ascii="Times New Roman" w:hAnsi="Times New Roman"/>
                <w:sz w:val="24"/>
              </w:rPr>
              <w:t>и пожарными извещателями и (или)</w:t>
            </w:r>
            <w:r>
              <w:rPr>
                <w:rFonts w:ascii="Times New Roman" w:hAnsi="Times New Roman"/>
                <w:sz w:val="24"/>
              </w:rPr>
              <w:t xml:space="preserve"> датчиками (извещателями )угарного газа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Греб Е.А. – начальник управле</w:t>
            </w:r>
            <w:r>
              <w:rPr>
                <w:rFonts w:ascii="Times New Roman" w:hAnsi="Times New Roman"/>
                <w:sz w:val="24"/>
              </w:rPr>
              <w:t>ния социальной защиты населения</w:t>
            </w:r>
          </w:p>
          <w:p w14:paraId="C005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5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1118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5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31.12.2026</w:t>
            </w:r>
          </w:p>
        </w:tc>
        <w:tc>
          <w:tcPr>
            <w:tcW w:type="dxa" w:w="3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об использовании субсидии</w:t>
            </w:r>
          </w:p>
          <w:p w14:paraId="C5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1143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5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Выплачено социальное пособие на погребение и возмещены расходы по гарантированному перечню услуг по погребению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3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Греб Е.А. – начальник управления социальной защиты населения;</w:t>
            </w:r>
          </w:p>
          <w:p w14:paraId="C9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Павлова А.И. – директор КЦСОН Крапивинского округа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5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113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5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31.12.2026</w:t>
            </w:r>
          </w:p>
        </w:tc>
        <w:tc>
          <w:tcPr>
            <w:tcW w:type="dxa" w:w="3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об использовании субсидии</w:t>
            </w:r>
          </w:p>
          <w:p w14:paraId="CE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</w:p>
        </w:tc>
      </w:tr>
    </w:tbl>
    <w:p w14:paraId="CF05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D0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D1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D2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D3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D4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D5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D6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D7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D8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D9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DA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DB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DC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DD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DE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DF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E0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E1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E2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E3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E4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E5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E6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E7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№4</w:t>
      </w:r>
    </w:p>
    <w:p w14:paraId="E805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14:paraId="E9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«Социальная поддержка населения</w:t>
      </w:r>
    </w:p>
    <w:p w14:paraId="EA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Крапивинского муниципального округа» </w:t>
      </w:r>
    </w:p>
    <w:p w14:paraId="EB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2026-2030 годы</w:t>
      </w:r>
    </w:p>
    <w:p w14:paraId="EC05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ED05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EE05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EF05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F0050000">
      <w:pPr>
        <w:widowControl w:val="1"/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</w:t>
      </w:r>
    </w:p>
    <w:p w14:paraId="F1050000">
      <w:pPr>
        <w:widowControl w:val="1"/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комплекса процессных мероприятий </w:t>
      </w:r>
    </w:p>
    <w:p w14:paraId="F2050000">
      <w:pPr>
        <w:widowControl w:val="1"/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«Развитие</w:t>
      </w:r>
      <w:r>
        <w:rPr>
          <w:rFonts w:ascii="Times New Roman" w:hAnsi="Times New Roman"/>
          <w:sz w:val="24"/>
        </w:rPr>
        <w:t xml:space="preserve"> сфер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 социального обслуживания населения и сектора </w:t>
      </w:r>
    </w:p>
    <w:p w14:paraId="F3050000">
      <w:pPr>
        <w:widowControl w:val="1"/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негосударственных организаций в сфере оказания социальных услуг»</w:t>
      </w:r>
    </w:p>
    <w:p w14:paraId="F4050000">
      <w:pPr>
        <w:widowControl w:val="1"/>
        <w:ind/>
        <w:jc w:val="center"/>
        <w:rPr>
          <w:rFonts w:ascii="Times New Roman" w:hAnsi="Times New Roman"/>
          <w:sz w:val="24"/>
          <w:shd w:fill="FFD821" w:val="clear"/>
        </w:rPr>
      </w:pPr>
    </w:p>
    <w:p w14:paraId="F505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1.Общие положения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07"/>
        <w:gridCol w:w="7007"/>
      </w:tblGrid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исполнительный орган</w:t>
            </w:r>
          </w:p>
          <w:p w14:paraId="F7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(соисполнитель муниципальной программы)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УСЗН администрации КМО</w:t>
            </w:r>
          </w:p>
          <w:p w14:paraId="F9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КЦСОН Крапивинского округа</w:t>
            </w:r>
          </w:p>
          <w:p w14:paraId="FA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Греб Е.А. – начальник УСЗН администрации КМО</w:t>
            </w:r>
          </w:p>
          <w:p w14:paraId="FB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Павлова Анна Ивановна – директор КЦСОН Крапивинского округа</w:t>
            </w:r>
          </w:p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 муниципальной программой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«Социальная поддержка населения</w:t>
            </w:r>
          </w:p>
          <w:p w14:paraId="FE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Крапивинского муниципального округа» на 2026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2030 годы</w:t>
            </w:r>
          </w:p>
        </w:tc>
      </w:tr>
    </w:tbl>
    <w:p w14:paraId="FF05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2.Показатели комплекса процессных мероприятий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показателя/задачи</w:t>
            </w:r>
          </w:p>
        </w:tc>
        <w:tc>
          <w:tcPr>
            <w:tcW w:type="dxa" w:w="11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type="dxa" w:w="11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type="dxa" w:w="20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type="dxa" w:w="510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 по годам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за достижение показателя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>
        <w:trPr>
          <w:trHeight w:hRule="atLeast" w:val="20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72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Задача </w:t>
            </w:r>
            <w:r>
              <w:rPr>
                <w:rFonts w:ascii="Times New Roman" w:hAnsi="Times New Roman"/>
                <w:sz w:val="24"/>
              </w:rPr>
              <w:t xml:space="preserve"> «Развита сфера социального обслуживания населения и сектора негосударственных организаций в сфере оказания социальных услуг»</w:t>
            </w:r>
          </w:p>
        </w:tc>
      </w:tr>
      <w:tr>
        <w:trPr>
          <w:trHeight w:hRule="atLeast" w:val="20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УСЗН администрации КМО</w:t>
            </w:r>
          </w:p>
        </w:tc>
      </w:tr>
    </w:tbl>
    <w:p w14:paraId="28060000">
      <w:pPr>
        <w:pStyle w:val="Style_5"/>
        <w:widowControl w:val="1"/>
        <w:numPr>
          <w:ilvl w:val="0"/>
          <w:numId w:val="5"/>
        </w:num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Поквартальный план достижения показателей комплекса процессных мероприятий в 2026 году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2268"/>
        <w:gridCol w:w="1410"/>
        <w:gridCol w:w="1928"/>
        <w:gridCol w:w="1701"/>
        <w:gridCol w:w="1701"/>
        <w:gridCol w:w="1701"/>
        <w:gridCol w:w="1700"/>
        <w:gridCol w:w="1134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type="dxa" w:w="1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type="dxa" w:w="19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type="dxa" w:w="680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Плановые значения по кварталам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конец 2026 года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январь-март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апрель-июнь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июль-сентябрь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октябрь-декабрь</w:t>
            </w:r>
          </w:p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rPr>
          <w:trHeight w:hRule="exact" w:val="681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54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Задача </w:t>
            </w:r>
            <w:r>
              <w:rPr>
                <w:rFonts w:ascii="Times New Roman" w:hAnsi="Times New Roman"/>
                <w:sz w:val="24"/>
              </w:rPr>
              <w:t xml:space="preserve"> «Развита сфера социального обслуживания населения и сектора негосударственных организаций в сфере оказания социальных услуг»</w:t>
            </w:r>
          </w:p>
        </w:tc>
      </w:tr>
      <w:tr>
        <w:trPr>
          <w:trHeight w:hRule="exact" w:val="2844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60000">
            <w:pPr>
              <w:pStyle w:val="Style_4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</w:p>
          <w:p w14:paraId="40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 пожилого возраста, инвалидов и других категорий граждан, находящихся в трудной жизненной ситуации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</w:tbl>
    <w:p w14:paraId="4806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4.Перечень мероприятий (результатов) комплекса процессных мероприятий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5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143"/>
      </w:tblGrid>
      <w:tr>
        <w:trPr>
          <w:trHeight w:hRule="atLeast" w:val="360"/>
        </w:trP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мероприятия (результат)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type="dxa" w:w="25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type="dxa" w:w="623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мероприятия (результата) по годам</w:t>
            </w:r>
          </w:p>
        </w:tc>
      </w:tr>
      <w:tr>
        <w:trPr>
          <w:trHeight w:hRule="atLeast" w:val="360"/>
        </w:trP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6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6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6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6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type="dxa" w:w="11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</w:tr>
      <w:tr>
        <w:trPr>
          <w:trHeight w:hRule="exact" w:val="283"/>
        </w:trP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1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>
        <w:trPr>
          <w:trHeight w:hRule="exact" w:val="595"/>
        </w:trP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029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Задача </w:t>
            </w:r>
            <w:r>
              <w:rPr>
                <w:rFonts w:ascii="Times New Roman" w:hAnsi="Times New Roman"/>
                <w:sz w:val="24"/>
              </w:rPr>
              <w:t xml:space="preserve"> «Развита сфера социального обслуживания населения и сектора негосударственных организаций в сфере оказания социальных услуг»</w:t>
            </w:r>
          </w:p>
        </w:tc>
      </w:tr>
      <w:tr>
        <w:trPr>
          <w:trHeight w:hRule="exact" w:val="4170"/>
        </w:trP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Обеспечено социальное обслуживание граждан, достигших возраста 18 лет, и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7206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5.Финансовое обеспечение комплекса процессных мероприятий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654"/>
        <w:gridCol w:w="1134"/>
        <w:gridCol w:w="1134"/>
        <w:gridCol w:w="1134"/>
        <w:gridCol w:w="1134"/>
        <w:gridCol w:w="1134"/>
        <w:gridCol w:w="1134"/>
      </w:tblGrid>
      <w:tr>
        <w:trPr>
          <w:trHeight w:hRule="atLeast" w:val="353"/>
        </w:trPr>
        <w:tc>
          <w:tcPr>
            <w:tcW w:type="dxa" w:w="76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 мероприятия (результата)/источник финансового обеспечения</w:t>
            </w:r>
          </w:p>
        </w:tc>
        <w:tc>
          <w:tcPr>
            <w:tcW w:type="dxa" w:w="6804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финансового обеспечения по годам реализации, </w:t>
            </w:r>
          </w:p>
          <w:p w14:paraId="75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рублей</w:t>
            </w:r>
          </w:p>
        </w:tc>
      </w:tr>
      <w:tr>
        <w:trPr>
          <w:trHeight w:hRule="atLeast" w:val="360"/>
        </w:trPr>
        <w:tc>
          <w:tcPr>
            <w:tcW w:type="dxa" w:w="76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Всего:</w:t>
            </w:r>
          </w:p>
        </w:tc>
      </w:tr>
      <w:tr>
        <w:trPr>
          <w:trHeight w:hRule="exact" w:val="283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>
          <w:trHeight w:hRule="exact" w:val="1302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процессных мероприятий ««Развитие сферы социального обслуживания населения и сектора негосударственных организаций в сфере оказания социальных услуг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56289,5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56289,5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56289,5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180702,6</w:t>
            </w:r>
          </w:p>
        </w:tc>
      </w:tr>
      <w:tr>
        <w:trPr>
          <w:trHeight w:hRule="exact" w:val="551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56289,5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56289,5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56289,5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168868,5</w:t>
            </w:r>
          </w:p>
        </w:tc>
      </w:tr>
      <w:tr>
        <w:trPr>
          <w:trHeight w:hRule="exact" w:val="551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Собственные средства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3941,3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3946,4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3946,4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11834,1</w:t>
            </w:r>
          </w:p>
        </w:tc>
      </w:tr>
      <w:tr>
        <w:trPr>
          <w:trHeight w:hRule="exact" w:val="1852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Обеспечено 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</w:t>
            </w:r>
            <w:r>
              <w:rPr>
                <w:rFonts w:ascii="Times New Roman" w:hAnsi="Times New Roman"/>
                <w:sz w:val="24"/>
              </w:rPr>
              <w:t>ациях социального обслуживания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60230,8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60235,9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60235,9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180702,6</w:t>
            </w:r>
          </w:p>
        </w:tc>
      </w:tr>
      <w:tr>
        <w:trPr>
          <w:trHeight w:hRule="exact" w:val="715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56289,5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56289,5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56289,5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168868,5</w:t>
            </w:r>
          </w:p>
        </w:tc>
      </w:tr>
      <w:tr>
        <w:trPr>
          <w:trHeight w:hRule="exact" w:val="715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Собственные средства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3941,3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3946,4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3946,4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11834,1</w:t>
            </w:r>
          </w:p>
        </w:tc>
      </w:tr>
    </w:tbl>
    <w:p w14:paraId="AD060000">
      <w:pPr>
        <w:widowControl w:val="1"/>
        <w:ind/>
        <w:jc w:val="center"/>
        <w:rPr>
          <w:rFonts w:ascii="Times New Roman" w:hAnsi="Times New Roman"/>
          <w:sz w:val="24"/>
        </w:rPr>
      </w:pPr>
    </w:p>
    <w:p w14:paraId="AE060000">
      <w:pPr>
        <w:widowControl w:val="1"/>
        <w:numPr>
          <w:ilvl w:val="0"/>
          <w:numId w:val="6"/>
        </w:num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 реализации комплекса процессных мероприятий в текущем году</w:t>
      </w:r>
    </w:p>
    <w:p w14:paraId="AF060000">
      <w:pPr>
        <w:widowControl w:val="1"/>
        <w:ind/>
        <w:jc w:val="center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2"/>
        <w:gridCol w:w="2268"/>
        <w:gridCol w:w="3503"/>
        <w:gridCol w:w="3503"/>
      </w:tblGrid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Задача, мероприятие (результат)/контрольная точка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(участник муниципальной программы)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</w:tr>
      <w:tr>
        <w:trPr>
          <w:trHeight w:hRule="exact" w:val="283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trHeight w:hRule="exact" w:val="693"/>
        </w:trPr>
        <w:tc>
          <w:tcPr>
            <w:tcW w:type="dxa" w:w="143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Задача </w:t>
            </w:r>
            <w:r>
              <w:rPr>
                <w:rFonts w:ascii="Times New Roman" w:hAnsi="Times New Roman"/>
                <w:sz w:val="24"/>
              </w:rPr>
              <w:t xml:space="preserve">  «</w:t>
            </w:r>
            <w:r>
              <w:rPr>
                <w:rFonts w:ascii="Times New Roman" w:hAnsi="Times New Roman"/>
                <w:sz w:val="24"/>
              </w:rPr>
              <w:t>Развита сфера социального обслуживания населения и сектора негосударственных организаций в сфере оказания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социальных услуг»</w:t>
            </w:r>
          </w:p>
        </w:tc>
      </w:tr>
      <w:tr>
        <w:trPr>
          <w:trHeight w:hRule="exact" w:val="2773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6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Обеспечено 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</w:t>
            </w:r>
            <w:r>
              <w:rPr>
                <w:rFonts w:ascii="Times New Roman" w:hAnsi="Times New Roman"/>
                <w:sz w:val="24"/>
              </w:rPr>
              <w:t>зациях социального обслуживания</w:t>
            </w:r>
          </w:p>
          <w:p w14:paraId="BA06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3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Греб Е.А. – начальник управления социальной защиты населения</w:t>
            </w:r>
          </w:p>
          <w:p w14:paraId="BD06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6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849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31.12.2026</w:t>
            </w:r>
          </w:p>
        </w:tc>
        <w:tc>
          <w:tcPr>
            <w:tcW w:type="dxa" w:w="3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об использовании субсидии</w:t>
            </w:r>
          </w:p>
        </w:tc>
      </w:tr>
    </w:tbl>
    <w:p w14:paraId="C206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C3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C4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C5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C6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C7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C8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C9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CA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CB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CC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CD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CE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CF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D0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D1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D2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D3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D4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D5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D6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D7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D8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D9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№5</w:t>
      </w:r>
    </w:p>
    <w:p w14:paraId="DA06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14:paraId="DB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«Социальная поддержка населения</w:t>
      </w:r>
    </w:p>
    <w:p w14:paraId="DC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Крапивинского муниципального округа» </w:t>
      </w:r>
    </w:p>
    <w:p w14:paraId="DD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2026-2030 годы</w:t>
      </w:r>
    </w:p>
    <w:p w14:paraId="DE06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DF06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E006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E106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E2060000">
      <w:pPr>
        <w:widowControl w:val="1"/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</w:t>
      </w:r>
    </w:p>
    <w:p w14:paraId="E3060000">
      <w:pPr>
        <w:widowControl w:val="1"/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комплекса процессных мероприятий </w:t>
      </w:r>
    </w:p>
    <w:p w14:paraId="E4060000">
      <w:pPr>
        <w:widowControl w:val="1"/>
        <w:ind/>
        <w:jc w:val="center"/>
        <w:rPr>
          <w:rFonts w:ascii="Times New Roman" w:hAnsi="Times New Roman"/>
          <w:sz w:val="24"/>
          <w:shd w:fill="FFD821" w:val="clear"/>
        </w:rPr>
      </w:pPr>
      <w:r>
        <w:rPr>
          <w:rFonts w:ascii="Times New Roman" w:hAnsi="Times New Roman"/>
          <w:sz w:val="24"/>
        </w:rPr>
        <w:t>«Обеспечение деятельност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системы управления в сфере социальной поддержки и социального обслуживания»</w:t>
      </w:r>
    </w:p>
    <w:p w14:paraId="E506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1.Общие положения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07"/>
        <w:gridCol w:w="7007"/>
      </w:tblGrid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исполнительный орган</w:t>
            </w:r>
          </w:p>
          <w:p w14:paraId="E7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(соисполнитель муниципальной программы)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УСЗН администрации КМО</w:t>
            </w:r>
          </w:p>
          <w:p w14:paraId="E9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КЦСОН Крапивинского округа</w:t>
            </w:r>
          </w:p>
          <w:p w14:paraId="EA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Греб Е.А. – начальник УСЗН администрации КМО</w:t>
            </w:r>
          </w:p>
          <w:p w14:paraId="EB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Павлова Анна Ивановна – директор КЦСОН Крапивинского округа</w:t>
            </w:r>
          </w:p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 муниципальной программой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«Социальная поддержка населения</w:t>
            </w:r>
          </w:p>
          <w:p w14:paraId="EE06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Крапивинского муниципального округа» на 2026 - 2030 годы</w:t>
            </w:r>
          </w:p>
        </w:tc>
      </w:tr>
    </w:tbl>
    <w:p w14:paraId="EF06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2.Показатели комплекса процессных мероприятий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показателя/задачи</w:t>
            </w:r>
          </w:p>
        </w:tc>
        <w:tc>
          <w:tcPr>
            <w:tcW w:type="dxa" w:w="11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type="dxa" w:w="11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type="dxa" w:w="20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type="dxa" w:w="510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 по годам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за достижение показателя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6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>
        <w:trPr>
          <w:trHeight w:hRule="atLeast" w:val="20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72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Задача </w:t>
            </w:r>
            <w:r>
              <w:rPr>
                <w:rFonts w:ascii="Times New Roman" w:hAnsi="Times New Roman"/>
                <w:sz w:val="24"/>
              </w:rPr>
              <w:t xml:space="preserve"> «Обеспечена деятельность системы управления в сфере социальной поддержки и социального обслуживания»</w:t>
            </w:r>
          </w:p>
        </w:tc>
      </w:tr>
      <w:tr>
        <w:trPr>
          <w:trHeight w:hRule="atLeast" w:val="20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освоенных средств на управление системой социальной </w:t>
            </w:r>
            <w:r>
              <w:rPr>
                <w:rFonts w:ascii="Times New Roman" w:hAnsi="Times New Roman"/>
                <w:sz w:val="24"/>
              </w:rPr>
              <w:t>поддержки и социального обслуживания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95,9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УСЗН администраци</w:t>
            </w:r>
            <w:r>
              <w:rPr>
                <w:rFonts w:ascii="Times New Roman" w:hAnsi="Times New Roman"/>
                <w:sz w:val="24"/>
              </w:rPr>
              <w:t>и КМО</w:t>
            </w:r>
          </w:p>
        </w:tc>
      </w:tr>
    </w:tbl>
    <w:p w14:paraId="1807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Поквартальный план достижения показателей комплекса процессных мероприятий в 2026 году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2268"/>
        <w:gridCol w:w="1410"/>
        <w:gridCol w:w="1928"/>
        <w:gridCol w:w="1701"/>
        <w:gridCol w:w="1701"/>
        <w:gridCol w:w="1701"/>
        <w:gridCol w:w="1700"/>
        <w:gridCol w:w="1134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type="dxa" w:w="1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type="dxa" w:w="19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type="dxa" w:w="680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Плановые значения по кварталам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конец 2026 года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январь-март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апрель-июнь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июль-сентябрь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октябрь-декабрь</w:t>
            </w:r>
          </w:p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rPr>
          <w:trHeight w:hRule="exact" w:val="424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54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Задача: «Обеспечена деятельность системы управления в сфере социальной поддержки и социального обслуживания»</w:t>
            </w:r>
          </w:p>
        </w:tc>
      </w:tr>
      <w:tr>
        <w:trPr>
          <w:trHeight w:hRule="exact" w:val="2558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70000">
            <w:pPr>
              <w:widowControl w:val="0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освоенных средств на управление системой социальной поддержки и социального обслуживания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</w:tbl>
    <w:p w14:paraId="3707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4.Перечень мероприятий (результатов) комплекса процессных мероприятий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5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143"/>
      </w:tblGrid>
      <w:tr>
        <w:trPr>
          <w:trHeight w:hRule="atLeast" w:val="360"/>
        </w:trP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мероприятия (результат)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type="dxa" w:w="25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type="dxa" w:w="623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мероприятия (результата) по годам</w:t>
            </w:r>
          </w:p>
        </w:tc>
      </w:tr>
      <w:tr>
        <w:trPr>
          <w:trHeight w:hRule="atLeast" w:val="360"/>
        </w:trP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7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7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7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7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type="dxa" w:w="11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</w:tr>
      <w:tr>
        <w:trPr>
          <w:trHeight w:hRule="exact" w:val="283"/>
        </w:trP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1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>
        <w:trPr>
          <w:trHeight w:hRule="exact" w:val="424"/>
        </w:trP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029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Задача </w:t>
            </w:r>
            <w:r>
              <w:rPr>
                <w:rFonts w:ascii="Times New Roman" w:hAnsi="Times New Roman"/>
                <w:sz w:val="24"/>
              </w:rPr>
              <w:t xml:space="preserve"> «Повышена эффективность управления системой социальной поддержки и социального обслуживания»</w:t>
            </w:r>
          </w:p>
        </w:tc>
      </w:tr>
      <w:tr>
        <w:trPr>
          <w:trHeight w:hRule="exact" w:val="3412"/>
        </w:trP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70000">
            <w:pPr>
              <w:widowControl w:val="0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Оказана социальная поддержка и социальное обслуживание населения в части содержания </w:t>
            </w:r>
            <w:r>
              <w:rPr>
                <w:rFonts w:ascii="Times New Roman" w:hAnsi="Times New Roman"/>
                <w:sz w:val="24"/>
              </w:rPr>
              <w:t>органов местного самоуправления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 (результаты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95,9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61070000">
      <w:pPr>
        <w:widowControl w:val="1"/>
        <w:ind/>
        <w:jc w:val="center"/>
        <w:rPr>
          <w:rFonts w:ascii="Times New Roman" w:hAnsi="Times New Roman"/>
          <w:sz w:val="24"/>
        </w:rPr>
      </w:pPr>
    </w:p>
    <w:p w14:paraId="6207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5.Финансовое обеспечение комплекса процессных мероприятий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654"/>
        <w:gridCol w:w="1134"/>
        <w:gridCol w:w="1134"/>
        <w:gridCol w:w="1134"/>
        <w:gridCol w:w="1134"/>
        <w:gridCol w:w="1134"/>
        <w:gridCol w:w="1134"/>
      </w:tblGrid>
      <w:tr>
        <w:trPr>
          <w:trHeight w:hRule="atLeast" w:val="353"/>
        </w:trPr>
        <w:tc>
          <w:tcPr>
            <w:tcW w:type="dxa" w:w="76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 мероприятия (результата)/источник финансового обеспечения</w:t>
            </w:r>
          </w:p>
        </w:tc>
        <w:tc>
          <w:tcPr>
            <w:tcW w:type="dxa" w:w="6804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финансового обеспечения по годам реализации, </w:t>
            </w:r>
          </w:p>
          <w:p w14:paraId="65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рублей</w:t>
            </w:r>
          </w:p>
        </w:tc>
      </w:tr>
      <w:tr>
        <w:trPr>
          <w:trHeight w:hRule="atLeast" w:val="360"/>
        </w:trPr>
        <w:tc>
          <w:tcPr>
            <w:tcW w:type="dxa" w:w="76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Всего:</w:t>
            </w:r>
          </w:p>
        </w:tc>
      </w:tr>
      <w:tr>
        <w:trPr>
          <w:trHeight w:hRule="exact" w:val="283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>
          <w:trHeight w:hRule="exact" w:val="969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процессных мероприятий «Обеспечение деятельности управления  в сфере социальной поддержки и социального обслуживания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14296,0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14296,0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14296,0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42888,0</w:t>
            </w:r>
          </w:p>
        </w:tc>
      </w:tr>
      <w:tr>
        <w:trPr>
          <w:trHeight w:hRule="exact" w:val="715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14196,0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14196,0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14196,0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42588,0</w:t>
            </w:r>
          </w:p>
        </w:tc>
      </w:tr>
      <w:tr>
        <w:trPr>
          <w:trHeight w:hRule="exact" w:val="715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</w:tr>
      <w:tr>
        <w:trPr>
          <w:trHeight w:hRule="exact" w:val="980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Оказана социальная поддержка и социальное обслуживание населения в части содержания </w:t>
            </w:r>
            <w:r>
              <w:rPr>
                <w:rFonts w:ascii="Times New Roman" w:hAnsi="Times New Roman"/>
                <w:sz w:val="24"/>
              </w:rPr>
              <w:t>органов местного самоуправления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14296,0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14296,0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14296,0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42888,0</w:t>
            </w:r>
          </w:p>
        </w:tc>
      </w:tr>
      <w:tr>
        <w:trPr>
          <w:trHeight w:hRule="exact" w:val="886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14196,0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14196,0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14196,0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42588,0</w:t>
            </w:r>
          </w:p>
        </w:tc>
      </w:tr>
      <w:tr>
        <w:trPr>
          <w:trHeight w:hRule="exact" w:val="681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</w:tr>
    </w:tbl>
    <w:p w14:paraId="9D070000">
      <w:pPr>
        <w:widowControl w:val="1"/>
        <w:ind/>
        <w:jc w:val="center"/>
        <w:rPr>
          <w:rFonts w:ascii="Times New Roman" w:hAnsi="Times New Roman"/>
          <w:sz w:val="24"/>
        </w:rPr>
      </w:pPr>
    </w:p>
    <w:p w14:paraId="9E070000">
      <w:pPr>
        <w:widowControl w:val="1"/>
        <w:numPr>
          <w:ilvl w:val="0"/>
          <w:numId w:val="7"/>
        </w:num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 реализации комплекса процессных мероприятий в текущем году</w:t>
      </w:r>
    </w:p>
    <w:p w14:paraId="9F070000">
      <w:pPr>
        <w:widowControl w:val="1"/>
        <w:ind/>
        <w:jc w:val="center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2"/>
        <w:gridCol w:w="2268"/>
        <w:gridCol w:w="3503"/>
        <w:gridCol w:w="3503"/>
      </w:tblGrid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Задача, мероприятие (результат)/контрольная точка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(участник муниципальной программы)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</w:tr>
      <w:tr>
        <w:trPr>
          <w:trHeight w:hRule="exact" w:val="283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trHeight w:hRule="exact" w:val="283"/>
        </w:trPr>
        <w:tc>
          <w:tcPr>
            <w:tcW w:type="dxa" w:w="143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 «Повышена эффективность управления системой социальной поддержки и социального обслуживания»</w:t>
            </w:r>
          </w:p>
        </w:tc>
      </w:tr>
      <w:tr>
        <w:trPr>
          <w:trHeight w:hRule="exact" w:val="1272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Оказана социальная поддержка и социальное обслуживание населения в части содержания </w:t>
            </w:r>
            <w:r>
              <w:rPr>
                <w:rFonts w:ascii="Times New Roman" w:hAnsi="Times New Roman"/>
                <w:sz w:val="24"/>
              </w:rPr>
              <w:t>органов местного самоуправления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3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Греб Е.А. – начальник управления социальной защиты населения</w:t>
            </w:r>
          </w:p>
          <w:p w14:paraId="AC07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7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709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7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31.12.2026</w:t>
            </w:r>
          </w:p>
        </w:tc>
        <w:tc>
          <w:tcPr>
            <w:tcW w:type="dxa" w:w="3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об исполнении</w:t>
            </w:r>
          </w:p>
        </w:tc>
      </w:tr>
    </w:tbl>
    <w:p w14:paraId="B107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B207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B307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B407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B507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B607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B707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B807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B907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BA07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BB07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BC07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BD07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BE07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BF07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C007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C107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C207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</w:t>
      </w:r>
      <w:r>
        <w:rPr>
          <w:rFonts w:ascii="Times New Roman" w:hAnsi="Times New Roman"/>
          <w:sz w:val="24"/>
        </w:rPr>
        <w:t>6</w:t>
      </w:r>
    </w:p>
    <w:p w14:paraId="C307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14:paraId="C407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«Социальная поддержка населения</w:t>
      </w:r>
    </w:p>
    <w:p w14:paraId="C507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Крапивинского муниципального округа» </w:t>
      </w:r>
    </w:p>
    <w:p w14:paraId="C607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2026-2030 годы</w:t>
      </w:r>
    </w:p>
    <w:p w14:paraId="C707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C807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C907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CA07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CB070000">
      <w:pPr>
        <w:widowControl w:val="1"/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</w:t>
      </w:r>
    </w:p>
    <w:p w14:paraId="CC070000">
      <w:pPr>
        <w:widowControl w:val="1"/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комплекса процессных мероприятий </w:t>
      </w:r>
    </w:p>
    <w:p w14:paraId="CD070000">
      <w:pPr>
        <w:widowControl w:val="1"/>
        <w:ind/>
        <w:jc w:val="center"/>
        <w:rPr>
          <w:rFonts w:ascii="Times New Roman" w:hAnsi="Times New Roman"/>
          <w:sz w:val="24"/>
          <w:shd w:fill="FFD821" w:val="clear"/>
        </w:rPr>
      </w:pPr>
      <w:r>
        <w:rPr>
          <w:rFonts w:ascii="Times New Roman" w:hAnsi="Times New Roman"/>
          <w:sz w:val="24"/>
        </w:rPr>
        <w:t>«Д</w:t>
      </w:r>
      <w:r>
        <w:rPr>
          <w:rFonts w:ascii="Times New Roman" w:hAnsi="Times New Roman"/>
          <w:sz w:val="24"/>
        </w:rPr>
        <w:t>ругие вопросы в области социальной политики</w:t>
      </w:r>
      <w:r>
        <w:rPr>
          <w:rFonts w:ascii="Times New Roman" w:hAnsi="Times New Roman"/>
          <w:sz w:val="24"/>
        </w:rPr>
        <w:t>»</w:t>
      </w:r>
    </w:p>
    <w:p w14:paraId="CE07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1.Общие положения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07"/>
        <w:gridCol w:w="7007"/>
      </w:tblGrid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исполнительный орган</w:t>
            </w:r>
          </w:p>
          <w:p w14:paraId="D0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(соисполнитель муниципальной программы)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УСЗН администрации КМО</w:t>
            </w:r>
          </w:p>
          <w:p w14:paraId="D2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КЦСОН Крапивинского округа</w:t>
            </w:r>
          </w:p>
          <w:p w14:paraId="D3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Греб Е.А. – начальник УСЗН администрации КМО</w:t>
            </w:r>
          </w:p>
          <w:p w14:paraId="D4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Павлова Анна Ивановна – директор КЦСОН Крапивинского округа</w:t>
            </w:r>
          </w:p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 муниципальной программой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«Социальная поддержка населения</w:t>
            </w:r>
          </w:p>
          <w:p w14:paraId="D7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Крапивинского муниципального округа» на 2026 - 2030 годы</w:t>
            </w:r>
          </w:p>
        </w:tc>
      </w:tr>
    </w:tbl>
    <w:p w14:paraId="D807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2.Показатели комплекса процессных мероприятий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показателя/задачи</w:t>
            </w:r>
          </w:p>
        </w:tc>
        <w:tc>
          <w:tcPr>
            <w:tcW w:type="dxa" w:w="11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type="dxa" w:w="11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type="dxa" w:w="20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type="dxa" w:w="510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 по годам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за достижение показателя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>
        <w:trPr>
          <w:trHeight w:hRule="atLeast" w:val="20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72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«Реализованы другие вопросы в области социальной политики»</w:t>
            </w:r>
          </w:p>
        </w:tc>
      </w:tr>
      <w:tr>
        <w:trPr>
          <w:trHeight w:hRule="atLeast" w:val="20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7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освоенных средств на реализацию </w:t>
            </w:r>
            <w:r>
              <w:rPr>
                <w:rFonts w:ascii="Times New Roman" w:hAnsi="Times New Roman"/>
                <w:sz w:val="24"/>
              </w:rPr>
              <w:t>дополнительных мероприятий, направленных на повышение качества жизни населения в общих расходов на муниципальную программу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УСЗН администрации КМО; </w:t>
            </w:r>
            <w:r>
              <w:rPr>
                <w:rFonts w:ascii="Times New Roman" w:hAnsi="Times New Roman"/>
                <w:sz w:val="24"/>
              </w:rPr>
              <w:t>КЦСОН Крапивинского округа</w:t>
            </w:r>
          </w:p>
        </w:tc>
      </w:tr>
    </w:tbl>
    <w:p w14:paraId="0108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Поквартальный план достижения показателей комплекса процессных мероприятий в 2026 году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2268"/>
        <w:gridCol w:w="1410"/>
        <w:gridCol w:w="1928"/>
        <w:gridCol w:w="1701"/>
        <w:gridCol w:w="1701"/>
        <w:gridCol w:w="1701"/>
        <w:gridCol w:w="1700"/>
        <w:gridCol w:w="1134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type="dxa" w:w="1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type="dxa" w:w="19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type="dxa" w:w="680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Плановые значения по кварталам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конец 2026 года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январь-март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апрель-июнь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июль-сентябрь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октябрь-декабрь</w:t>
            </w:r>
          </w:p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rPr>
          <w:trHeight w:hRule="exact" w:val="436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6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354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 «Реализованы другие вопросы в области социальной политики»</w:t>
            </w:r>
          </w:p>
        </w:tc>
      </w:tr>
      <w:tr>
        <w:trPr>
          <w:trHeight w:hRule="exact" w:val="3735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80000">
            <w:pPr>
              <w:widowControl w:val="0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освоенных средств на реализацию дополнительных мероприятий, направленных на повышение качества </w:t>
            </w:r>
            <w:r>
              <w:rPr>
                <w:rFonts w:ascii="Times New Roman" w:hAnsi="Times New Roman"/>
                <w:sz w:val="24"/>
              </w:rPr>
              <w:t>жизни населения в общих расходах</w:t>
            </w:r>
            <w:r>
              <w:rPr>
                <w:rFonts w:ascii="Times New Roman" w:hAnsi="Times New Roman"/>
                <w:sz w:val="24"/>
              </w:rPr>
              <w:t xml:space="preserve"> муниципальную программу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</w:tbl>
    <w:p w14:paraId="2108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4.Перечень мероприятий (результатов) комплекса процессных мероприятий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5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143"/>
      </w:tblGrid>
      <w:tr>
        <w:trPr>
          <w:trHeight w:hRule="atLeast" w:val="360"/>
        </w:trP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мероприятия (результат)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 (по </w:t>
            </w:r>
            <w:r>
              <w:rPr>
                <w:rFonts w:ascii="Times New Roman" w:hAnsi="Times New Roman"/>
                <w:sz w:val="24"/>
              </w:rPr>
              <w:t>ОКЕИ)</w:t>
            </w:r>
          </w:p>
        </w:tc>
        <w:tc>
          <w:tcPr>
            <w:tcW w:type="dxa" w:w="25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type="dxa" w:w="623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мероприятия (результата) по годам</w:t>
            </w:r>
          </w:p>
        </w:tc>
      </w:tr>
      <w:tr>
        <w:trPr>
          <w:trHeight w:hRule="atLeast" w:val="360"/>
        </w:trP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8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8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8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8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type="dxa" w:w="11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</w:tr>
      <w:tr>
        <w:trPr>
          <w:trHeight w:hRule="exact" w:val="283"/>
        </w:trP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1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>
        <w:trPr>
          <w:trHeight w:hRule="exact" w:val="436"/>
        </w:trP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029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«Реализованы другие вопросы в области социальной политики»</w:t>
            </w:r>
          </w:p>
        </w:tc>
      </w:tr>
      <w:tr>
        <w:trPr>
          <w:trHeight w:hRule="exact" w:val="1536"/>
        </w:trP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80000">
            <w:pPr>
              <w:widowControl w:val="0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Решены прочие вопросы в области социальной политики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exact" w:val="2943"/>
        </w:trP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80000">
            <w:pPr>
              <w:widowControl w:val="0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Оказана адресная социальная помощь нуждающимся и социально незащищенным категориям граждан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exact" w:val="2166"/>
        </w:trP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80000">
            <w:pPr>
              <w:widowControl w:val="0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Улучшено материальное положение семей с детьми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  <w:p w14:paraId="59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«Помоги собраться в школу»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exact" w:val="1676"/>
        </w:trP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80000">
            <w:pPr>
              <w:widowControl w:val="0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Оказана социальная поддержка и реабилитация инвалидов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  <w:p w14:paraId="65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«Игрушка ребенку-инвалиду»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exact" w:val="2583"/>
        </w:trP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80000">
            <w:pPr>
              <w:widowControl w:val="0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Создана доступная среда для инвалидов и маломобильных граждан Крапивинского муниципального округа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exact" w:val="1958"/>
        </w:trP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80000">
            <w:pPr>
              <w:widowControl w:val="0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Приобретены товары, работы, услуги в пользу граждан в целях их социального обеспечения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  <w:p w14:paraId="7C08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Паводок, прод. наборы туберкулезным больным, доставка благотворительного угля, новогодние подарки </w:t>
            </w:r>
          </w:p>
          <w:p w14:paraId="7D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малоимущим семьям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1449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exact" w:val="1676"/>
        </w:trP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80000">
            <w:pPr>
              <w:widowControl w:val="0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Реализована адаптация</w:t>
            </w:r>
            <w:r>
              <w:rPr>
                <w:rFonts w:ascii="Times New Roman" w:hAnsi="Times New Roman"/>
                <w:sz w:val="24"/>
              </w:rPr>
              <w:t xml:space="preserve"> лиц</w:t>
            </w:r>
            <w:r>
              <w:rPr>
                <w:rFonts w:ascii="Times New Roman" w:hAnsi="Times New Roman"/>
                <w:sz w:val="24"/>
              </w:rPr>
              <w:t>, освободивших</w:t>
            </w:r>
            <w:r>
              <w:rPr>
                <w:rFonts w:ascii="Times New Roman" w:hAnsi="Times New Roman"/>
                <w:sz w:val="24"/>
              </w:rPr>
              <w:t>ся из мест лишения свободы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exact" w:val="4263"/>
        </w:trPr>
        <w:tc>
          <w:tcPr>
            <w:tcW w:type="dxa" w:w="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80000">
            <w:pPr>
              <w:widowControl w:val="0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Выплачена пенсия за выслугу лет лицам, замещавшим муниципальные должности Крапивинского округа Кемеровской области, и муниципальным служащим Крапивинского округа Кемеровской области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9C080000">
      <w:pPr>
        <w:widowControl w:val="1"/>
        <w:ind/>
        <w:jc w:val="center"/>
        <w:rPr>
          <w:rFonts w:ascii="Times New Roman" w:hAnsi="Times New Roman"/>
          <w:sz w:val="24"/>
        </w:rPr>
      </w:pPr>
    </w:p>
    <w:p w14:paraId="9D08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5.Финансовое обеспечение комплекса процессных мероприятий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654"/>
        <w:gridCol w:w="1134"/>
        <w:gridCol w:w="1134"/>
        <w:gridCol w:w="1134"/>
        <w:gridCol w:w="1134"/>
        <w:gridCol w:w="1134"/>
        <w:gridCol w:w="1134"/>
      </w:tblGrid>
      <w:tr>
        <w:trPr>
          <w:trHeight w:hRule="atLeast" w:val="353"/>
        </w:trPr>
        <w:tc>
          <w:tcPr>
            <w:tcW w:type="dxa" w:w="76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 мероприятия (результата)/источник финансового обеспечения</w:t>
            </w:r>
          </w:p>
        </w:tc>
        <w:tc>
          <w:tcPr>
            <w:tcW w:type="dxa" w:w="6804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финансового обеспечения по годам реализации, </w:t>
            </w:r>
          </w:p>
          <w:p w14:paraId="A0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рублей</w:t>
            </w:r>
          </w:p>
        </w:tc>
      </w:tr>
      <w:tr>
        <w:trPr>
          <w:trHeight w:hRule="atLeast" w:val="360"/>
        </w:trPr>
        <w:tc>
          <w:tcPr>
            <w:tcW w:type="dxa" w:w="76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Всего:</w:t>
            </w:r>
          </w:p>
        </w:tc>
      </w:tr>
      <w:tr>
        <w:trPr>
          <w:trHeight w:hRule="exact" w:val="283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>
          <w:trHeight w:hRule="exact" w:val="681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8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процессных мероприятий «Другие вопросы в области социальной политики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6503,0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6503,0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6503,0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19509,0</w:t>
            </w:r>
          </w:p>
        </w:tc>
      </w:tr>
      <w:tr>
        <w:trPr>
          <w:trHeight w:hRule="exact" w:val="681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8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6503,0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6503,0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6503,0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19509,0</w:t>
            </w:r>
          </w:p>
        </w:tc>
      </w:tr>
      <w:tr>
        <w:trPr>
          <w:trHeight w:hRule="exact" w:val="979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8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Решены прочие вопросы в области социальной политики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</w:t>
            </w:r>
          </w:p>
        </w:tc>
      </w:tr>
      <w:tr>
        <w:trPr>
          <w:trHeight w:hRule="exact" w:val="577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8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</w:t>
            </w:r>
          </w:p>
        </w:tc>
      </w:tr>
      <w:tr>
        <w:trPr>
          <w:trHeight w:hRule="exact" w:val="797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8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Оказана адресная социальная помощь нуждающимся и социально незащищенным категориям</w:t>
            </w:r>
            <w:r>
              <w:rPr>
                <w:rFonts w:ascii="Times New Roman" w:hAnsi="Times New Roman"/>
                <w:sz w:val="24"/>
              </w:rPr>
              <w:t xml:space="preserve"> граждан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1500,0</w:t>
            </w:r>
          </w:p>
        </w:tc>
      </w:tr>
      <w:tr>
        <w:trPr>
          <w:trHeight w:hRule="exact" w:val="979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8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1500,0</w:t>
            </w:r>
          </w:p>
        </w:tc>
      </w:tr>
      <w:tr>
        <w:trPr>
          <w:trHeight w:hRule="exact" w:val="453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8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Улучшено материальное положение семей с детьми»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594,0</w:t>
            </w:r>
          </w:p>
        </w:tc>
      </w:tr>
      <w:tr>
        <w:trPr>
          <w:trHeight w:hRule="exact" w:val="453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8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594,0</w:t>
            </w:r>
          </w:p>
        </w:tc>
      </w:tr>
      <w:tr>
        <w:trPr>
          <w:trHeight w:hRule="exact" w:val="543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8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Оказана социальная поддержка и реабилитация инвалидов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135,0</w:t>
            </w:r>
          </w:p>
        </w:tc>
      </w:tr>
      <w:tr>
        <w:trPr>
          <w:trHeight w:hRule="exact" w:val="453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8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135,0</w:t>
            </w:r>
          </w:p>
        </w:tc>
      </w:tr>
      <w:tr>
        <w:trPr>
          <w:trHeight w:hRule="exact" w:val="695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8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Создана доступная среда для инвалидов и маломобильных граждан Крапивинского муниципального округа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90,0</w:t>
            </w:r>
          </w:p>
        </w:tc>
      </w:tr>
      <w:tr>
        <w:trPr>
          <w:trHeight w:hRule="exact" w:val="453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8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90,0</w:t>
            </w:r>
          </w:p>
        </w:tc>
      </w:tr>
      <w:tr>
        <w:trPr>
          <w:trHeight w:hRule="exact" w:val="705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Приобретены товары, работы, услуги в пользу граждан в целях их социального обеспечения</w:t>
            </w:r>
          </w:p>
          <w:p w14:paraId="0309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1500,0</w:t>
            </w:r>
          </w:p>
        </w:tc>
      </w:tr>
      <w:tr>
        <w:trPr>
          <w:trHeight w:hRule="exact" w:val="453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1500,0</w:t>
            </w:r>
          </w:p>
        </w:tc>
      </w:tr>
      <w:tr>
        <w:trPr>
          <w:trHeight w:hRule="exact" w:val="865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Реализована социальная адаптация лиц, освободившихся из мест лишения свободы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90,0</w:t>
            </w:r>
          </w:p>
        </w:tc>
      </w:tr>
      <w:tr>
        <w:trPr>
          <w:trHeight w:hRule="exact" w:val="453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90,0</w:t>
            </w:r>
          </w:p>
        </w:tc>
      </w:tr>
      <w:tr>
        <w:trPr>
          <w:trHeight w:hRule="exact" w:val="1230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Выплачена пенсия за выслугу лет лицам, замещавшим муниципальные должности Крапивинского округа Кемеровской области, и муниципальным служащим Крапивинского округа Кемеровской области»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15000,0</w:t>
            </w:r>
          </w:p>
        </w:tc>
      </w:tr>
      <w:tr>
        <w:trPr>
          <w:trHeight w:hRule="exact" w:val="453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15000,0</w:t>
            </w:r>
          </w:p>
        </w:tc>
      </w:tr>
    </w:tbl>
    <w:p w14:paraId="2D090000">
      <w:pPr>
        <w:widowControl w:val="1"/>
        <w:ind/>
        <w:jc w:val="center"/>
        <w:rPr>
          <w:rFonts w:ascii="Times New Roman" w:hAnsi="Times New Roman"/>
          <w:sz w:val="24"/>
        </w:rPr>
      </w:pPr>
    </w:p>
    <w:p w14:paraId="2E090000">
      <w:pPr>
        <w:widowControl w:val="1"/>
        <w:numPr>
          <w:ilvl w:val="0"/>
          <w:numId w:val="8"/>
        </w:num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 реализации комплекса процессных мероприятий в текущем году</w:t>
      </w:r>
    </w:p>
    <w:p w14:paraId="2F090000">
      <w:pPr>
        <w:widowControl w:val="1"/>
        <w:ind/>
        <w:jc w:val="center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2"/>
        <w:gridCol w:w="2268"/>
        <w:gridCol w:w="3503"/>
        <w:gridCol w:w="3503"/>
      </w:tblGrid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Задача, мероприятие (результат)/контрольная точка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(участник муниципальной программы)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</w:tr>
      <w:tr>
        <w:trPr>
          <w:trHeight w:hRule="exact" w:val="283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143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 «Реализованы другие вопросы в области социальной политики»</w:t>
            </w: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Решены прочие вопросы</w:t>
            </w:r>
            <w:r>
              <w:rPr>
                <w:rFonts w:ascii="Times New Roman" w:hAnsi="Times New Roman"/>
                <w:sz w:val="24"/>
              </w:rPr>
              <w:t xml:space="preserve"> в области социальной политики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3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Павлова А.И. – директор КЦСОН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31.12.2026</w:t>
            </w:r>
          </w:p>
        </w:tc>
        <w:tc>
          <w:tcPr>
            <w:tcW w:type="dxa" w:w="3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об использовании субсидии</w:t>
            </w: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Оказана адресная социальная помощь нуждающимся и социально незащищенным категориям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3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Павлова А.И. – директор КЦСОН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31.12.2026</w:t>
            </w:r>
          </w:p>
        </w:tc>
        <w:tc>
          <w:tcPr>
            <w:tcW w:type="dxa" w:w="3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об использовании субсидии</w:t>
            </w: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Улучшено материальное положения семей с детьми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3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Павлова А.И. – директор КЦСОН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30.09.2026</w:t>
            </w:r>
          </w:p>
        </w:tc>
        <w:tc>
          <w:tcPr>
            <w:tcW w:type="dxa" w:w="3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об использовании субсидии</w:t>
            </w:r>
          </w:p>
        </w:tc>
      </w:tr>
      <w:tr>
        <w:trPr>
          <w:trHeight w:hRule="atLeast" w:val="946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Оказана социальная поддержка и реабилитация инвалидов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3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Павлова А.И. – директор КЦСОН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886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31.12.2026</w:t>
            </w:r>
          </w:p>
        </w:tc>
        <w:tc>
          <w:tcPr>
            <w:tcW w:type="dxa" w:w="3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об использовании субсидии</w:t>
            </w: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Создана доступная среда для инвалидов и маломобильных граждан Крапивинского муниципального округа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9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Представлены подтверждающие документы о </w:t>
            </w:r>
            <w:r>
              <w:rPr>
                <w:rFonts w:ascii="Times New Roman" w:hAnsi="Times New Roman"/>
                <w:sz w:val="24"/>
              </w:rPr>
              <w:t>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31.12.2026</w:t>
            </w:r>
          </w:p>
        </w:tc>
        <w:tc>
          <w:tcPr>
            <w:tcW w:type="dxa" w:w="3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об использовании </w:t>
            </w:r>
            <w:r>
              <w:rPr>
                <w:rFonts w:ascii="Times New Roman" w:hAnsi="Times New Roman"/>
                <w:sz w:val="24"/>
              </w:rPr>
              <w:t>субсидии</w:t>
            </w: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 </w:t>
            </w:r>
            <w:r>
              <w:rPr>
                <w:rFonts w:ascii="Times New Roman" w:hAnsi="Times New Roman"/>
                <w:sz w:val="24"/>
              </w:rPr>
              <w:t xml:space="preserve"> Приобретены товары, работы, услуги в пользу граждан в целях их социального обеспечения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3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Павлова А.И. – директор КЦСОН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31.12.2026</w:t>
            </w:r>
          </w:p>
        </w:tc>
        <w:tc>
          <w:tcPr>
            <w:tcW w:type="dxa" w:w="3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об использовании субсидии</w:t>
            </w: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Реализована адаптация лиц, освободившихся из мест лишения свободы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3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Павлова А.И. – директор КЦСОН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31.12.2026</w:t>
            </w:r>
          </w:p>
        </w:tc>
        <w:tc>
          <w:tcPr>
            <w:tcW w:type="dxa" w:w="3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об использовании субсидии</w:t>
            </w: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 Выплачена пенсия за выслугу лет лицам, замещавшим муниципальные должности Крапивинского округа Кемеровской области, и муниципальным служащим Крапивинского округа Кемеровской области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3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Греб Е.А. - начальник управления социальной защиты населения</w:t>
            </w:r>
          </w:p>
          <w:p w14:paraId="6D09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31.12.2026</w:t>
            </w:r>
          </w:p>
        </w:tc>
        <w:tc>
          <w:tcPr>
            <w:tcW w:type="dxa" w:w="3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об использовании субсидии</w:t>
            </w:r>
          </w:p>
        </w:tc>
      </w:tr>
    </w:tbl>
    <w:p w14:paraId="7209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7309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7409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pgSz w:h="11906" w:orient="landscape" w:w="16838"/>
      <w:pgMar w:bottom="567" w:footer="0" w:gutter="0" w:header="0" w:left="1440" w:right="144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1">
    <w:lvl w:ilvl="0">
      <w:start w:val="4"/>
      <w:numFmt w:val="decimal"/>
      <w:lvlText w:val="%1."/>
      <w:lvlJc w:val="left"/>
      <w:pPr>
        <w:widowControl w:val="1"/>
        <w:ind w:hanging="360" w:left="72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2">
    <w:lvl w:ilvl="0">
      <w:start w:val="3"/>
      <w:numFmt w:val="decimal"/>
      <w:lvlText w:val="%1."/>
      <w:lvlJc w:val="left"/>
      <w:pPr>
        <w:widowControl w:val="1"/>
        <w:ind w:hanging="360" w:left="1080"/>
      </w:pPr>
    </w:lvl>
    <w:lvl w:ilvl="1">
      <w:start w:val="1"/>
      <w:numFmt w:val="lowerLetter"/>
      <w:lvlText w:val="%2."/>
      <w:lvlJc w:val="left"/>
      <w:pPr>
        <w:widowControl w:val="1"/>
        <w:ind w:hanging="360" w:left="1800"/>
      </w:pPr>
    </w:lvl>
    <w:lvl w:ilvl="2">
      <w:start w:val="1"/>
      <w:numFmt w:val="lowerRoman"/>
      <w:lvlText w:val="%3."/>
      <w:lvlJc w:val="right"/>
      <w:pPr>
        <w:widowControl w:val="1"/>
        <w:ind w:hanging="180" w:left="2520"/>
      </w:pPr>
    </w:lvl>
    <w:lvl w:ilvl="3">
      <w:start w:val="1"/>
      <w:numFmt w:val="decimal"/>
      <w:lvlText w:val="%4."/>
      <w:lvlJc w:val="left"/>
      <w:pPr>
        <w:widowControl w:val="1"/>
        <w:ind w:hanging="360" w:left="3240"/>
      </w:pPr>
    </w:lvl>
    <w:lvl w:ilvl="4">
      <w:start w:val="1"/>
      <w:numFmt w:val="lowerLetter"/>
      <w:lvlText w:val="%5."/>
      <w:lvlJc w:val="left"/>
      <w:pPr>
        <w:widowControl w:val="1"/>
        <w:ind w:hanging="360" w:left="3960"/>
      </w:pPr>
    </w:lvl>
    <w:lvl w:ilvl="5">
      <w:start w:val="1"/>
      <w:numFmt w:val="lowerRoman"/>
      <w:lvlText w:val="%6."/>
      <w:lvlJc w:val="right"/>
      <w:pPr>
        <w:widowControl w:val="1"/>
        <w:ind w:hanging="180" w:left="4680"/>
      </w:pPr>
    </w:lvl>
    <w:lvl w:ilvl="6">
      <w:start w:val="1"/>
      <w:numFmt w:val="decimal"/>
      <w:lvlText w:val="%7."/>
      <w:lvlJc w:val="left"/>
      <w:pPr>
        <w:widowControl w:val="1"/>
        <w:ind w:hanging="360" w:left="5400"/>
      </w:pPr>
    </w:lvl>
    <w:lvl w:ilvl="7">
      <w:start w:val="1"/>
      <w:numFmt w:val="lowerLetter"/>
      <w:lvlText w:val="%8."/>
      <w:lvlJc w:val="left"/>
      <w:pPr>
        <w:widowControl w:val="1"/>
        <w:ind w:hanging="360" w:left="6120"/>
      </w:pPr>
    </w:lvl>
    <w:lvl w:ilvl="8">
      <w:start w:val="1"/>
      <w:numFmt w:val="lowerRoman"/>
      <w:lvlText w:val="%9."/>
      <w:lvlJc w:val="right"/>
      <w:pPr>
        <w:widowControl w:val="1"/>
        <w:ind w:hanging="180" w:left="6840"/>
      </w:pPr>
    </w:lvl>
  </w:abstractNum>
  <w:abstractNum w:abstractNumId="3">
    <w:lvl w:ilvl="0">
      <w:start w:val="6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4">
    <w:lvl w:ilvl="0">
      <w:start w:val="3"/>
      <w:numFmt w:val="decimal"/>
      <w:lvlText w:val="%1."/>
      <w:lvlJc w:val="left"/>
      <w:pPr>
        <w:widowControl w:val="1"/>
        <w:ind w:hanging="360" w:left="1080"/>
      </w:pPr>
    </w:lvl>
    <w:lvl w:ilvl="1">
      <w:start w:val="1"/>
      <w:numFmt w:val="lowerLetter"/>
      <w:lvlText w:val="%2."/>
      <w:lvlJc w:val="left"/>
      <w:pPr>
        <w:widowControl w:val="1"/>
        <w:ind w:hanging="360" w:left="1800"/>
      </w:pPr>
    </w:lvl>
    <w:lvl w:ilvl="2">
      <w:start w:val="1"/>
      <w:numFmt w:val="lowerRoman"/>
      <w:lvlText w:val="%3."/>
      <w:lvlJc w:val="right"/>
      <w:pPr>
        <w:widowControl w:val="1"/>
        <w:ind w:hanging="180" w:left="2520"/>
      </w:pPr>
    </w:lvl>
    <w:lvl w:ilvl="3">
      <w:start w:val="1"/>
      <w:numFmt w:val="decimal"/>
      <w:lvlText w:val="%4."/>
      <w:lvlJc w:val="left"/>
      <w:pPr>
        <w:widowControl w:val="1"/>
        <w:ind w:hanging="360" w:left="3240"/>
      </w:pPr>
    </w:lvl>
    <w:lvl w:ilvl="4">
      <w:start w:val="1"/>
      <w:numFmt w:val="lowerLetter"/>
      <w:lvlText w:val="%5."/>
      <w:lvlJc w:val="left"/>
      <w:pPr>
        <w:widowControl w:val="1"/>
        <w:ind w:hanging="360" w:left="3960"/>
      </w:pPr>
    </w:lvl>
    <w:lvl w:ilvl="5">
      <w:start w:val="1"/>
      <w:numFmt w:val="lowerRoman"/>
      <w:lvlText w:val="%6."/>
      <w:lvlJc w:val="right"/>
      <w:pPr>
        <w:widowControl w:val="1"/>
        <w:ind w:hanging="180" w:left="4680"/>
      </w:pPr>
    </w:lvl>
    <w:lvl w:ilvl="6">
      <w:start w:val="1"/>
      <w:numFmt w:val="decimal"/>
      <w:lvlText w:val="%7."/>
      <w:lvlJc w:val="left"/>
      <w:pPr>
        <w:widowControl w:val="1"/>
        <w:ind w:hanging="360" w:left="5400"/>
      </w:pPr>
    </w:lvl>
    <w:lvl w:ilvl="7">
      <w:start w:val="1"/>
      <w:numFmt w:val="lowerLetter"/>
      <w:lvlText w:val="%8."/>
      <w:lvlJc w:val="left"/>
      <w:pPr>
        <w:widowControl w:val="1"/>
        <w:ind w:hanging="360" w:left="6120"/>
      </w:pPr>
    </w:lvl>
    <w:lvl w:ilvl="8">
      <w:start w:val="1"/>
      <w:numFmt w:val="lowerRoman"/>
      <w:lvlText w:val="%9."/>
      <w:lvlJc w:val="right"/>
      <w:pPr>
        <w:widowControl w:val="1"/>
        <w:ind w:hanging="180" w:left="6840"/>
      </w:pPr>
    </w:lvl>
  </w:abstractNum>
  <w:abstractNum w:abstractNumId="5">
    <w:lvl w:ilvl="0">
      <w:start w:val="6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6">
    <w:lvl w:ilvl="0">
      <w:start w:val="6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7">
    <w:lvl w:ilvl="0">
      <w:start w:val="6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Calibri" w:hAnsi="Calibri"/>
    </w:rPr>
  </w:style>
  <w:style w:default="1" w:styleId="Style_6_ch" w:type="character">
    <w:name w:val="Normal"/>
    <w:link w:val="Style_6"/>
    <w:rPr>
      <w:rFonts w:ascii="Calibri" w:hAnsi="Calibri"/>
    </w:rPr>
  </w:style>
  <w:style w:styleId="Style_7" w:type="paragraph">
    <w:name w:val="Нижний колонтитул Знак12"/>
    <w:basedOn w:val="Style_8"/>
    <w:link w:val="Style_7_ch"/>
    <w:rPr>
      <w:rFonts w:ascii="Calibri" w:hAnsi="Calibri"/>
    </w:rPr>
  </w:style>
  <w:style w:styleId="Style_7_ch" w:type="character">
    <w:name w:val="Нижний колонтитул Знак12"/>
    <w:basedOn w:val="Style_8_ch"/>
    <w:link w:val="Style_7"/>
    <w:rPr>
      <w:rFonts w:ascii="Calibri" w:hAnsi="Calibri"/>
    </w:rPr>
  </w:style>
  <w:style w:styleId="Style_9" w:type="paragraph">
    <w:name w:val="toc 2"/>
    <w:next w:val="Style_6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6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ConsPlusNonformat"/>
    <w:link w:val="Style_11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1_ch" w:type="character">
    <w:name w:val="ConsPlusNonformat"/>
    <w:link w:val="Style_11"/>
    <w:rPr>
      <w:rFonts w:ascii="Courier New" w:hAnsi="Courier New"/>
      <w:sz w:val="20"/>
    </w:rPr>
  </w:style>
  <w:style w:styleId="Style_12" w:type="paragraph">
    <w:name w:val="toc 6"/>
    <w:next w:val="Style_6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6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Нижний колонтитул Знак1"/>
    <w:basedOn w:val="Style_8"/>
    <w:link w:val="Style_14_ch"/>
    <w:rPr>
      <w:rFonts w:ascii="Calibri" w:hAnsi="Calibri"/>
    </w:rPr>
  </w:style>
  <w:style w:styleId="Style_14_ch" w:type="character">
    <w:name w:val="Нижний колонтитул Знак1"/>
    <w:basedOn w:val="Style_8_ch"/>
    <w:link w:val="Style_14"/>
    <w:rPr>
      <w:rFonts w:ascii="Calibri" w:hAnsi="Calibri"/>
    </w:rPr>
  </w:style>
  <w:style w:styleId="Style_15" w:type="paragraph">
    <w:name w:val="Верхний колонтитул Знак11"/>
    <w:basedOn w:val="Style_8"/>
    <w:link w:val="Style_15_ch"/>
    <w:rPr>
      <w:rFonts w:ascii="Calibri" w:hAnsi="Calibri"/>
    </w:rPr>
  </w:style>
  <w:style w:styleId="Style_15_ch" w:type="character">
    <w:name w:val="Верхний колонтитул Знак11"/>
    <w:basedOn w:val="Style_8_ch"/>
    <w:link w:val="Style_15"/>
    <w:rPr>
      <w:rFonts w:ascii="Calibri" w:hAnsi="Calibri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6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header"/>
    <w:basedOn w:val="Style_6"/>
    <w:link w:val="Style_18_ch"/>
    <w:pPr>
      <w:widowControl w:val="1"/>
      <w:tabs>
        <w:tab w:leader="none" w:pos="4677" w:val="center"/>
        <w:tab w:leader="none" w:pos="9355" w:val="right"/>
      </w:tabs>
      <w:ind/>
    </w:pPr>
  </w:style>
  <w:style w:styleId="Style_18_ch" w:type="character">
    <w:name w:val="header"/>
    <w:basedOn w:val="Style_6_ch"/>
    <w:link w:val="Style_18"/>
  </w:style>
  <w:style w:styleId="Style_19" w:type="paragraph">
    <w:name w:val="footer"/>
    <w:basedOn w:val="Style_6"/>
    <w:link w:val="Style_19_ch"/>
    <w:pPr>
      <w:widowControl w:val="1"/>
      <w:tabs>
        <w:tab w:leader="none" w:pos="4677" w:val="center"/>
        <w:tab w:leader="none" w:pos="9355" w:val="right"/>
      </w:tabs>
      <w:ind/>
    </w:pPr>
  </w:style>
  <w:style w:styleId="Style_19_ch" w:type="character">
    <w:name w:val="footer"/>
    <w:basedOn w:val="Style_6_ch"/>
    <w:link w:val="Style_19"/>
  </w:style>
  <w:style w:styleId="Style_20" w:type="paragraph">
    <w:name w:val="Normal (Web)"/>
    <w:basedOn w:val="Style_6"/>
    <w:link w:val="Style_20_ch"/>
    <w:pPr>
      <w:widowControl w:val="1"/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20_ch" w:type="character">
    <w:name w:val="Normal (Web)"/>
    <w:basedOn w:val="Style_6_ch"/>
    <w:link w:val="Style_20"/>
    <w:rPr>
      <w:rFonts w:ascii="Times New Roman" w:hAnsi="Times New Roman"/>
      <w:color w:val="000000"/>
      <w:sz w:val="24"/>
    </w:rPr>
  </w:style>
  <w:style w:styleId="Style_5" w:type="paragraph">
    <w:name w:val="List Paragraph"/>
    <w:basedOn w:val="Style_6"/>
    <w:link w:val="Style_5_ch"/>
    <w:pPr>
      <w:widowControl w:val="1"/>
      <w:ind w:left="720"/>
      <w:contextualSpacing w:val="1"/>
    </w:pPr>
  </w:style>
  <w:style w:styleId="Style_5_ch" w:type="character">
    <w:name w:val="List Paragraph"/>
    <w:basedOn w:val="Style_6_ch"/>
    <w:link w:val="Style_5"/>
  </w:style>
  <w:style w:styleId="Style_21" w:type="paragraph">
    <w:name w:val="ConsPlusDocList"/>
    <w:link w:val="Style_21_ch"/>
    <w:pPr>
      <w:widowControl w:val="0"/>
      <w:spacing w:after="0" w:line="240" w:lineRule="auto"/>
      <w:ind/>
    </w:pPr>
    <w:rPr>
      <w:rFonts w:ascii="Tahoma" w:hAnsi="Tahoma"/>
      <w:sz w:val="18"/>
    </w:rPr>
  </w:style>
  <w:style w:styleId="Style_21_ch" w:type="character">
    <w:name w:val="ConsPlusDocList"/>
    <w:link w:val="Style_21"/>
    <w:rPr>
      <w:rFonts w:ascii="Tahoma" w:hAnsi="Tahoma"/>
      <w:sz w:val="18"/>
    </w:rPr>
  </w:style>
  <w:style w:styleId="Style_22" w:type="paragraph">
    <w:name w:val="ConsPlusJurTerm"/>
    <w:link w:val="Style_22_ch"/>
    <w:pPr>
      <w:widowControl w:val="0"/>
      <w:spacing w:after="0" w:line="240" w:lineRule="auto"/>
      <w:ind/>
    </w:pPr>
    <w:rPr>
      <w:rFonts w:ascii="Tahoma" w:hAnsi="Tahoma"/>
      <w:sz w:val="26"/>
    </w:rPr>
  </w:style>
  <w:style w:styleId="Style_22_ch" w:type="character">
    <w:name w:val="ConsPlusJurTerm"/>
    <w:link w:val="Style_22"/>
    <w:rPr>
      <w:rFonts w:ascii="Tahoma" w:hAnsi="Tahoma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23" w:type="paragraph">
    <w:name w:val="toc 3"/>
    <w:next w:val="Style_6"/>
    <w:link w:val="Style_2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Верхний колонтитул Знак13"/>
    <w:basedOn w:val="Style_8"/>
    <w:link w:val="Style_24_ch"/>
    <w:rPr>
      <w:rFonts w:ascii="Calibri" w:hAnsi="Calibri"/>
    </w:rPr>
  </w:style>
  <w:style w:styleId="Style_24_ch" w:type="character">
    <w:name w:val="Верхний колонтитул Знак13"/>
    <w:basedOn w:val="Style_8_ch"/>
    <w:link w:val="Style_24"/>
    <w:rPr>
      <w:rFonts w:ascii="Calibri" w:hAnsi="Calibri"/>
    </w:rPr>
  </w:style>
  <w:style w:styleId="Style_25" w:type="paragraph">
    <w:name w:val="ConsPlusTitlePage"/>
    <w:link w:val="Style_25_ch"/>
    <w:pPr>
      <w:widowControl w:val="0"/>
      <w:spacing w:after="0" w:line="240" w:lineRule="auto"/>
      <w:ind/>
    </w:pPr>
    <w:rPr>
      <w:rFonts w:ascii="Tahoma" w:hAnsi="Tahoma"/>
      <w:sz w:val="24"/>
    </w:rPr>
  </w:style>
  <w:style w:styleId="Style_25_ch" w:type="character">
    <w:name w:val="ConsPlusTitlePage"/>
    <w:link w:val="Style_25"/>
    <w:rPr>
      <w:rFonts w:ascii="Tahoma" w:hAnsi="Tahoma"/>
      <w:sz w:val="24"/>
    </w:rPr>
  </w:style>
  <w:style w:styleId="Style_26" w:type="paragraph">
    <w:name w:val="heading 5"/>
    <w:next w:val="Style_6"/>
    <w:link w:val="Style_2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27" w:type="paragraph">
    <w:name w:val="heading 1"/>
    <w:next w:val="Style_6"/>
    <w:link w:val="Style_2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7_ch" w:type="character">
    <w:name w:val="heading 1"/>
    <w:link w:val="Style_27"/>
    <w:rPr>
      <w:rFonts w:ascii="XO Thames" w:hAnsi="XO Thames"/>
      <w:b w:val="1"/>
      <w:sz w:val="32"/>
    </w:rPr>
  </w:style>
  <w:style w:styleId="Style_28" w:type="paragraph">
    <w:name w:val="Balloon Text"/>
    <w:basedOn w:val="Style_6"/>
    <w:link w:val="Style_28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8_ch" w:type="character">
    <w:name w:val="Balloon Text"/>
    <w:basedOn w:val="Style_6_ch"/>
    <w:link w:val="Style_28"/>
    <w:rPr>
      <w:rFonts w:ascii="Tahoma" w:hAnsi="Tahoma"/>
      <w:sz w:val="16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toc 1"/>
    <w:next w:val="Style_6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Верхний колонтитул Знак12"/>
    <w:basedOn w:val="Style_8"/>
    <w:link w:val="Style_33_ch"/>
    <w:rPr>
      <w:rFonts w:ascii="Calibri" w:hAnsi="Calibri"/>
    </w:rPr>
  </w:style>
  <w:style w:styleId="Style_33_ch" w:type="character">
    <w:name w:val="Верхний колонтитул Знак12"/>
    <w:basedOn w:val="Style_8_ch"/>
    <w:link w:val="Style_33"/>
    <w:rPr>
      <w:rFonts w:ascii="Calibri" w:hAnsi="Calibri"/>
    </w:rPr>
  </w:style>
  <w:style w:styleId="Style_34" w:type="paragraph">
    <w:name w:val="Нижний колонтитул Знак11"/>
    <w:basedOn w:val="Style_8"/>
    <w:link w:val="Style_34_ch"/>
    <w:rPr>
      <w:rFonts w:ascii="Calibri" w:hAnsi="Calibri"/>
    </w:rPr>
  </w:style>
  <w:style w:styleId="Style_34_ch" w:type="character">
    <w:name w:val="Нижний колонтитул Знак11"/>
    <w:basedOn w:val="Style_8_ch"/>
    <w:link w:val="Style_34"/>
    <w:rPr>
      <w:rFonts w:ascii="Calibri" w:hAnsi="Calibri"/>
    </w:rPr>
  </w:style>
  <w:style w:styleId="Style_35" w:type="paragraph">
    <w:name w:val="ConsPlusCell"/>
    <w:link w:val="Style_35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5_ch" w:type="character">
    <w:name w:val="ConsPlusCell"/>
    <w:link w:val="Style_35"/>
    <w:rPr>
      <w:rFonts w:ascii="Courier New" w:hAnsi="Courier New"/>
      <w:sz w:val="20"/>
    </w:rPr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sz w:val="24"/>
    </w:rPr>
  </w:style>
  <w:style w:styleId="Style_2_ch" w:type="character">
    <w:name w:val="ConsPlusNormal"/>
    <w:link w:val="Style_2"/>
    <w:rPr>
      <w:sz w:val="24"/>
    </w:rPr>
  </w:style>
  <w:style w:styleId="Style_36" w:type="paragraph">
    <w:name w:val="toc 9"/>
    <w:next w:val="Style_6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Верхний колонтитул Знак1"/>
    <w:basedOn w:val="Style_8"/>
    <w:link w:val="Style_37_ch"/>
    <w:rPr>
      <w:rFonts w:ascii="Calibri" w:hAnsi="Calibri"/>
    </w:rPr>
  </w:style>
  <w:style w:styleId="Style_37_ch" w:type="character">
    <w:name w:val="Верхний колонтитул Знак1"/>
    <w:basedOn w:val="Style_8_ch"/>
    <w:link w:val="Style_37"/>
    <w:rPr>
      <w:rFonts w:ascii="Calibri" w:hAnsi="Calibri"/>
    </w:rPr>
  </w:style>
  <w:style w:styleId="Style_38" w:type="paragraph">
    <w:name w:val="toc 8"/>
    <w:next w:val="Style_6"/>
    <w:link w:val="Style_3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4" w:type="paragraph">
    <w:name w:val="Table!Таблица"/>
    <w:link w:val="Style_4_ch"/>
    <w:pPr>
      <w:widowControl w:val="1"/>
      <w:spacing w:after="0" w:line="240" w:lineRule="auto"/>
      <w:ind/>
    </w:pPr>
    <w:rPr>
      <w:rFonts w:ascii="Arial" w:hAnsi="Arial"/>
      <w:sz w:val="24"/>
    </w:rPr>
  </w:style>
  <w:style w:styleId="Style_4_ch" w:type="character">
    <w:name w:val="Table!Таблица"/>
    <w:link w:val="Style_4"/>
    <w:rPr>
      <w:rFonts w:ascii="Arial" w:hAnsi="Arial"/>
      <w:sz w:val="24"/>
    </w:rPr>
  </w:style>
  <w:style w:styleId="Style_39" w:type="paragraph">
    <w:name w:val="ConsPlusTextList"/>
    <w:link w:val="Style_39_ch"/>
    <w:pPr>
      <w:widowControl w:val="0"/>
      <w:spacing w:after="0" w:line="240" w:lineRule="auto"/>
      <w:ind/>
    </w:pPr>
    <w:rPr>
      <w:sz w:val="24"/>
    </w:rPr>
  </w:style>
  <w:style w:styleId="Style_39_ch" w:type="character">
    <w:name w:val="ConsPlusTextList"/>
    <w:link w:val="Style_39"/>
    <w:rPr>
      <w:sz w:val="24"/>
    </w:rPr>
  </w:style>
  <w:style w:styleId="Style_40" w:type="paragraph">
    <w:name w:val="ConsPlusTextList1"/>
    <w:link w:val="Style_40_ch"/>
    <w:pPr>
      <w:widowControl w:val="0"/>
      <w:spacing w:after="0" w:line="240" w:lineRule="auto"/>
      <w:ind/>
    </w:pPr>
    <w:rPr>
      <w:sz w:val="24"/>
    </w:rPr>
  </w:style>
  <w:style w:styleId="Style_40_ch" w:type="character">
    <w:name w:val="ConsPlusTextList1"/>
    <w:link w:val="Style_40"/>
    <w:rPr>
      <w:sz w:val="24"/>
    </w:rPr>
  </w:style>
  <w:style w:styleId="Style_41" w:type="paragraph">
    <w:name w:val="toc 5"/>
    <w:next w:val="Style_6"/>
    <w:link w:val="Style_4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1_ch" w:type="character">
    <w:name w:val="toc 5"/>
    <w:link w:val="Style_41"/>
    <w:rPr>
      <w:rFonts w:ascii="XO Thames" w:hAnsi="XO Thames"/>
      <w:sz w:val="28"/>
    </w:rPr>
  </w:style>
  <w:style w:styleId="Style_1" w:type="paragraph">
    <w:name w:val="ConsPlusTitle"/>
    <w:link w:val="Style_1_ch"/>
    <w:pPr>
      <w:widowControl w:val="0"/>
      <w:spacing w:after="0" w:line="240" w:lineRule="auto"/>
      <w:ind/>
    </w:pPr>
    <w:rPr>
      <w:rFonts w:ascii="Arial" w:hAnsi="Arial"/>
      <w:b w:val="1"/>
      <w:sz w:val="24"/>
    </w:rPr>
  </w:style>
  <w:style w:styleId="Style_1_ch" w:type="character">
    <w:name w:val="ConsPlusTitle"/>
    <w:link w:val="Style_1"/>
    <w:rPr>
      <w:rFonts w:ascii="Arial" w:hAnsi="Arial"/>
      <w:b w:val="1"/>
      <w:sz w:val="24"/>
    </w:rPr>
  </w:style>
  <w:style w:styleId="Style_42" w:type="paragraph">
    <w:name w:val="Subtitle"/>
    <w:next w:val="Style_6"/>
    <w:link w:val="Style_4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2_ch" w:type="character">
    <w:name w:val="Subtitle"/>
    <w:link w:val="Style_42"/>
    <w:rPr>
      <w:rFonts w:ascii="XO Thames" w:hAnsi="XO Thames"/>
      <w:i w:val="1"/>
      <w:sz w:val="24"/>
    </w:rPr>
  </w:style>
  <w:style w:styleId="Style_43" w:type="paragraph">
    <w:name w:val="Нижний колонтитул Знак13"/>
    <w:basedOn w:val="Style_8"/>
    <w:link w:val="Style_43_ch"/>
    <w:rPr>
      <w:rFonts w:ascii="Calibri" w:hAnsi="Calibri"/>
    </w:rPr>
  </w:style>
  <w:style w:styleId="Style_43_ch" w:type="character">
    <w:name w:val="Нижний колонтитул Знак13"/>
    <w:basedOn w:val="Style_8_ch"/>
    <w:link w:val="Style_43"/>
    <w:rPr>
      <w:rFonts w:ascii="Calibri" w:hAnsi="Calibri"/>
    </w:rPr>
  </w:style>
  <w:style w:styleId="Style_44" w:type="paragraph">
    <w:name w:val="Title"/>
    <w:next w:val="Style_6"/>
    <w:link w:val="Style_4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4_ch" w:type="character">
    <w:name w:val="Title"/>
    <w:link w:val="Style_44"/>
    <w:rPr>
      <w:rFonts w:ascii="XO Thames" w:hAnsi="XO Thames"/>
      <w:b w:val="1"/>
      <w:caps w:val="1"/>
      <w:sz w:val="40"/>
    </w:rPr>
  </w:style>
  <w:style w:styleId="Style_45" w:type="paragraph">
    <w:name w:val="heading 4"/>
    <w:next w:val="Style_6"/>
    <w:link w:val="Style_4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5_ch" w:type="character">
    <w:name w:val="heading 4"/>
    <w:link w:val="Style_45"/>
    <w:rPr>
      <w:rFonts w:ascii="XO Thames" w:hAnsi="XO Thames"/>
      <w:b w:val="1"/>
      <w:sz w:val="24"/>
    </w:rPr>
  </w:style>
  <w:style w:styleId="Style_46" w:type="paragraph">
    <w:name w:val="heading 2"/>
    <w:next w:val="Style_6"/>
    <w:link w:val="Style_4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6_ch" w:type="character">
    <w:name w:val="heading 2"/>
    <w:link w:val="Style_46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2025-11-17T10:17:00Z</dcterms:created>
  <dcterms:modified xsi:type="dcterms:W3CDTF">2025-12-05T04:25:19Z</dcterms:modified>
</cp:coreProperties>
</file>