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</w:p>
    <w:p w14:paraId="03000000">
      <w:pPr>
        <w:pStyle w:val="Style_2"/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z w:val="28"/>
        </w:rPr>
        <w:t xml:space="preserve"> отчету об исполнении бюджета Крапивинского муниципального округа за 3квартал 2025года</w:t>
      </w:r>
    </w:p>
    <w:p w14:paraId="04000000">
      <w:pPr>
        <w:pStyle w:val="Style_2"/>
        <w:widowControl w:val="1"/>
        <w:numPr>
          <w:ilvl w:val="0"/>
          <w:numId w:val="1"/>
        </w:numPr>
        <w:spacing w:after="120" w:before="12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Общие положения.</w:t>
      </w:r>
    </w:p>
    <w:p w14:paraId="05000000">
      <w:pPr>
        <w:pStyle w:val="Style_2"/>
        <w:widowControl w:val="1"/>
        <w:spacing w:line="276" w:lineRule="auto"/>
        <w:ind w:firstLine="709"/>
        <w:jc w:val="both"/>
        <w:rPr>
          <w:color w:val="C00000"/>
          <w:sz w:val="28"/>
        </w:rPr>
      </w:pPr>
      <w:r>
        <w:rPr>
          <w:sz w:val="28"/>
        </w:rPr>
        <w:t xml:space="preserve">Анализ отчета об исполнении бюджета Крапивинского муниципального округа за 3 квартал 2025 года проведен контрольно-счетным органом </w:t>
      </w:r>
      <w:r>
        <w:rPr>
          <w:sz w:val="28"/>
        </w:rPr>
        <w:t>Крапивинского муниципального округа в соответствии с требованиями статьи 264.2 Бюджетного кодекса Российской Федерации (далее БК РФ), Уставом Крапивинского муниципального округ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, статьи</w:t>
      </w:r>
      <w:r>
        <w:rPr>
          <w:sz w:val="28"/>
        </w:rPr>
        <w:t xml:space="preserve"> 5.3 Положения о бюджетном процессе в Крапивинском муниципальном округе</w:t>
      </w:r>
      <w:r>
        <w:rPr>
          <w:sz w:val="28"/>
        </w:rPr>
        <w:t>, утвержденного решением Совета народных депутатов Крапивинского муниципального округа от 29.09.2025 № 75, подпунктом 9, п.1 статьи 8 Положения «О контрольно-счетном органе Крапивинского муниципального округа»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от 08.11.2021 № 281, планом работы Контрольно - </w:t>
      </w:r>
      <w:r>
        <w:rPr>
          <w:sz w:val="28"/>
        </w:rPr>
        <w:t>счетного органа Крапивинского муниципального округа на 2025 год и распоряжением председателя контрольно-счетного органа № 9 от 16.10.2025г.</w:t>
      </w:r>
    </w:p>
    <w:p w14:paraId="06000000">
      <w:pPr>
        <w:pStyle w:val="Style_2"/>
        <w:widowControl w:val="1"/>
        <w:numPr>
          <w:ilvl w:val="0"/>
          <w:numId w:val="1"/>
        </w:numPr>
        <w:spacing w:after="120" w:before="120" w:line="276" w:lineRule="auto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Общая характеристика бюджета.</w:t>
      </w:r>
    </w:p>
    <w:p w14:paraId="07000000">
      <w:pPr>
        <w:widowControl w:val="1"/>
        <w:spacing w:after="120"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на 2025 год утвержден решением Совета нар</w:t>
      </w:r>
      <w:r>
        <w:rPr>
          <w:sz w:val="28"/>
        </w:rPr>
        <w:t xml:space="preserve">одных депутатов Крапивинского муниципального округа от 27.12.2024 №23 «О бюджете Крапивинского муниципального округа на 2025 год и плановый период 2026 и 2027 годы» </w:t>
      </w:r>
    </w:p>
    <w:p w14:paraId="08000000">
      <w:pPr>
        <w:widowControl w:val="1"/>
        <w:spacing w:line="276" w:lineRule="auto"/>
        <w:ind w:firstLine="709"/>
        <w:rPr>
          <w:sz w:val="28"/>
        </w:rPr>
      </w:pPr>
      <w:r>
        <w:rPr>
          <w:sz w:val="28"/>
        </w:rPr>
        <w:t xml:space="preserve">Основные показатели бюджета: </w:t>
      </w:r>
    </w:p>
    <w:p w14:paraId="09000000">
      <w:pPr>
        <w:widowControl w:val="1"/>
        <w:numPr>
          <w:ilvl w:val="0"/>
          <w:numId w:val="2"/>
        </w:numPr>
        <w:spacing w:line="276" w:lineRule="auto"/>
        <w:ind w:firstLine="709" w:left="0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– 1530402,5 тыс. руб.;</w:t>
      </w:r>
    </w:p>
    <w:p w14:paraId="0A000000">
      <w:pPr>
        <w:widowControl w:val="1"/>
        <w:numPr>
          <w:ilvl w:val="0"/>
          <w:numId w:val="2"/>
        </w:numPr>
        <w:spacing w:line="276" w:lineRule="auto"/>
        <w:ind w:firstLine="709" w:left="0"/>
        <w:rPr>
          <w:sz w:val="28"/>
        </w:rPr>
      </w:pPr>
      <w:r>
        <w:rPr>
          <w:sz w:val="28"/>
        </w:rPr>
        <w:t>расходы</w:t>
      </w:r>
      <w:r>
        <w:rPr>
          <w:sz w:val="28"/>
        </w:rPr>
        <w:t xml:space="preserve"> –1539902,5 тыс</w:t>
      </w:r>
      <w:r>
        <w:rPr>
          <w:sz w:val="28"/>
        </w:rPr>
        <w:t>. руб.;</w:t>
      </w:r>
    </w:p>
    <w:p w14:paraId="0B000000">
      <w:pPr>
        <w:widowControl w:val="1"/>
        <w:numPr>
          <w:ilvl w:val="0"/>
          <w:numId w:val="2"/>
        </w:numPr>
        <w:spacing w:after="120" w:line="276" w:lineRule="auto"/>
        <w:ind w:firstLine="709" w:left="0"/>
        <w:rPr>
          <w:sz w:val="28"/>
        </w:rPr>
      </w:pPr>
      <w:r>
        <w:rPr>
          <w:sz w:val="28"/>
        </w:rPr>
        <w:t>дефицит</w:t>
      </w:r>
      <w:r>
        <w:rPr>
          <w:sz w:val="28"/>
        </w:rPr>
        <w:t xml:space="preserve"> бюджета – 9,5 млн. руб.</w:t>
      </w:r>
    </w:p>
    <w:p w14:paraId="0C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Изменения в бюджет округа в отчетном периоде внесены на основании ст.92.1 п.3 Бюджетного Кодекса РФ решением</w:t>
      </w:r>
      <w:r>
        <w:rPr>
          <w:sz w:val="28"/>
        </w:rPr>
        <w:t xml:space="preserve"> Совета народных депутатов Крапивинского муниципального округа от 24.07.2025 №71, в отчете об исполнении бюджета </w:t>
      </w:r>
      <w:r>
        <w:rPr>
          <w:sz w:val="28"/>
        </w:rPr>
        <w:t>за третий квартал 2025 года утвержденные бюджетные назначения по доходам отражены в сумме 1759067,0 тыс. руб., по расходам – 1796067,0 тыс. руб., профицит бюджета 37000,0 тыс. руб.. Изменения утвержденных бюджетных назначений внесены согласно уведомления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2459/1 от 21</w:t>
      </w:r>
      <w:r>
        <w:rPr>
          <w:sz w:val="28"/>
        </w:rPr>
        <w:t xml:space="preserve">.07.2025 года о предоставлении субсидии на природоохранные мероприятия, реализуемые муниципальными образованиями (природоохранные мероприятия) на сумму 59796,5 тыс. </w:t>
      </w:r>
      <w:r>
        <w:rPr>
          <w:sz w:val="28"/>
        </w:rPr>
        <w:t>руб.</w:t>
      </w:r>
    </w:p>
    <w:p w14:paraId="0D000000">
      <w:pPr>
        <w:widowControl w:val="1"/>
        <w:spacing w:after="120" w:before="120" w:line="276" w:lineRule="auto"/>
        <w:ind w:firstLine="17" w:left="720"/>
        <w:jc w:val="right"/>
        <w:rPr>
          <w:sz w:val="28"/>
        </w:rPr>
      </w:pPr>
      <w:r>
        <w:t>таблица</w:t>
      </w:r>
      <w:r>
        <w:t xml:space="preserve"> № 1(тыс. руб.)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2355"/>
        <w:gridCol w:w="2329"/>
        <w:gridCol w:w="2102"/>
      </w:tblGrid>
      <w:tr>
        <w:trPr>
          <w:trHeight w:hRule="atLeast" w:val="1560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2"/>
              <w:widowControl w:val="1"/>
              <w:spacing w:line="276" w:lineRule="auto"/>
              <w:ind w:hanging="57" w:left="57"/>
              <w:jc w:val="both"/>
              <w:rPr>
                <w:sz w:val="28"/>
              </w:rPr>
            </w:pPr>
            <w:r>
              <w:rPr>
                <w:sz w:val="28"/>
              </w:rPr>
              <w:t>Решение СНД от 27.12.2024 №23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Решение СНД от 24.07.2025 №71</w:t>
            </w:r>
          </w:p>
          <w:p w14:paraId="11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 xml:space="preserve"> по отчету об исполнении бюджета за 9 месяцев 2025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1530402,5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1699270,5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1759067,0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1539902,5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1736270,5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1796067,0</w:t>
            </w:r>
          </w:p>
        </w:tc>
      </w:tr>
      <w:tr>
        <w:trPr>
          <w:trHeight w:hRule="atLeast" w:val="236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Дефицит (-)</w:t>
            </w:r>
          </w:p>
        </w:tc>
        <w:tc>
          <w:tcPr>
            <w:tcW w:type="dxa" w:w="2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-9500</w:t>
            </w:r>
          </w:p>
        </w:tc>
        <w:tc>
          <w:tcPr>
            <w:tcW w:type="dxa" w:w="2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-37000,0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-37000,0</w:t>
            </w:r>
          </w:p>
        </w:tc>
      </w:tr>
    </w:tbl>
    <w:p w14:paraId="1F000000">
      <w:pPr>
        <w:widowControl w:val="1"/>
        <w:spacing w:line="276" w:lineRule="auto"/>
        <w:ind/>
        <w:rPr>
          <w:sz w:val="28"/>
        </w:rPr>
      </w:pPr>
    </w:p>
    <w:p w14:paraId="20000000">
      <w:pPr>
        <w:widowControl w:val="1"/>
        <w:numPr>
          <w:ilvl w:val="0"/>
          <w:numId w:val="1"/>
        </w:numPr>
        <w:spacing w:after="120" w:before="113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Анализ исполнения доходов бюджета Крапивинского муниципального округа.</w:t>
      </w:r>
    </w:p>
    <w:p w14:paraId="21000000">
      <w:pPr>
        <w:pStyle w:val="Style_2"/>
        <w:widowControl w:val="1"/>
        <w:spacing w:line="276" w:lineRule="auto"/>
        <w:ind w:firstLine="709"/>
        <w:rPr>
          <w:sz w:val="28"/>
        </w:rPr>
      </w:pPr>
      <w:r>
        <w:rPr>
          <w:sz w:val="28"/>
        </w:rPr>
        <w:t>Х</w:t>
      </w:r>
      <w:r>
        <w:rPr>
          <w:sz w:val="28"/>
        </w:rPr>
        <w:t>арактеристика основных показателей исполнения бюджета за 9 месяцев 2025 года представлена в таблице №2.</w:t>
      </w:r>
    </w:p>
    <w:p w14:paraId="22000000">
      <w:pPr>
        <w:widowControl w:val="1"/>
        <w:spacing w:after="120" w:before="120" w:line="276" w:lineRule="auto"/>
        <w:ind w:hanging="153" w:left="720"/>
        <w:jc w:val="center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</w:t>
      </w:r>
      <w:r>
        <w:rPr>
          <w:sz w:val="28"/>
        </w:rPr>
        <w:t>т</w:t>
      </w:r>
      <w:r>
        <w:t>аблица</w:t>
      </w:r>
      <w:r>
        <w:t xml:space="preserve"> № 2(тыс. руб.)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95"/>
        <w:gridCol w:w="2194"/>
        <w:gridCol w:w="2194"/>
        <w:gridCol w:w="2194"/>
      </w:tblGrid>
      <w:tr>
        <w:trPr>
          <w:trHeight w:hRule="atLeast" w:val="721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pStyle w:val="Style_2"/>
              <w:widowControl w:val="1"/>
              <w:spacing w:line="276" w:lineRule="auto"/>
              <w:ind w:hanging="57" w:left="57"/>
              <w:jc w:val="both"/>
              <w:rPr>
                <w:sz w:val="28"/>
              </w:rPr>
            </w:pPr>
            <w:r>
              <w:rPr>
                <w:sz w:val="28"/>
              </w:rPr>
              <w:t>Утверждено по бюджету на 2025год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Исполнение за 9 месяцев 2025 года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2"/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Исполнение к годовым бюджетным назначениям (%)</w:t>
            </w:r>
          </w:p>
        </w:tc>
      </w:tr>
      <w:tr>
        <w:trPr>
          <w:trHeight w:hRule="atLeast" w:val="355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Доходы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1759067,0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1245255,8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</w:tr>
      <w:tr>
        <w:trPr>
          <w:trHeight w:hRule="atLeast" w:val="236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1796067,0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1248645,8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2"/>
              <w:widowControl w:val="1"/>
              <w:spacing w:line="276" w:lineRule="auto"/>
              <w:ind w:firstLine="567"/>
              <w:rPr>
                <w:sz w:val="28"/>
              </w:rPr>
            </w:pPr>
            <w:r>
              <w:rPr>
                <w:sz w:val="28"/>
              </w:rPr>
              <w:t>69,5</w:t>
            </w:r>
          </w:p>
        </w:tc>
      </w:tr>
      <w:tr>
        <w:trPr>
          <w:trHeight w:hRule="atLeast" w:val="236"/>
        </w:trPr>
        <w:tc>
          <w:tcPr>
            <w:tcW w:type="dxa" w:w="2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pStyle w:val="Style_2"/>
              <w:widowControl w:val="1"/>
              <w:spacing w:line="276" w:lineRule="auto"/>
              <w:ind w:firstLine="113"/>
              <w:jc w:val="both"/>
              <w:rPr>
                <w:sz w:val="28"/>
              </w:rPr>
            </w:pPr>
            <w:r>
              <w:rPr>
                <w:sz w:val="28"/>
              </w:rPr>
              <w:t>Дефицит (-)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line="276" w:lineRule="auto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-37000,0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-3390,0</w:t>
            </w:r>
          </w:p>
        </w:tc>
        <w:tc>
          <w:tcPr>
            <w:tcW w:type="dxa" w:w="2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spacing w:line="276" w:lineRule="auto"/>
              <w:ind/>
            </w:pPr>
          </w:p>
        </w:tc>
      </w:tr>
    </w:tbl>
    <w:p w14:paraId="33000000">
      <w:pPr>
        <w:pStyle w:val="Style_2"/>
        <w:widowControl w:val="1"/>
        <w:spacing w:after="120" w:line="276" w:lineRule="auto"/>
        <w:ind/>
        <w:jc w:val="both"/>
        <w:rPr>
          <w:sz w:val="28"/>
        </w:rPr>
      </w:pPr>
    </w:p>
    <w:p w14:paraId="34000000">
      <w:pPr>
        <w:pStyle w:val="Style_2"/>
        <w:widowControl w:val="1"/>
        <w:spacing w:after="120"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представленным отчетом исполненные доходы бюджета за 9 месяцев 2025 года составили 1245255,8 тыс. рублей или 70,8 % от годового объема утвержденных доходов.</w:t>
      </w:r>
    </w:p>
    <w:p w14:paraId="35000000">
      <w:pPr>
        <w:pStyle w:val="Style_2"/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Структура исполненных доходов бюджета за 9 месяцев 2025 года:</w:t>
      </w:r>
    </w:p>
    <w:p w14:paraId="36000000">
      <w:pPr>
        <w:pStyle w:val="Style_2"/>
        <w:widowControl w:val="1"/>
        <w:numPr>
          <w:ilvl w:val="0"/>
          <w:numId w:val="3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налоговые</w:t>
      </w:r>
      <w:r>
        <w:rPr>
          <w:sz w:val="28"/>
        </w:rPr>
        <w:t xml:space="preserve"> доходы – 16,93 %;</w:t>
      </w:r>
    </w:p>
    <w:p w14:paraId="37000000">
      <w:pPr>
        <w:pStyle w:val="Style_2"/>
        <w:widowControl w:val="1"/>
        <w:numPr>
          <w:ilvl w:val="0"/>
          <w:numId w:val="3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неналоговые</w:t>
      </w:r>
      <w:r>
        <w:rPr>
          <w:sz w:val="28"/>
        </w:rPr>
        <w:t xml:space="preserve"> доходы – 2,92 %;</w:t>
      </w:r>
    </w:p>
    <w:p w14:paraId="38000000">
      <w:pPr>
        <w:pStyle w:val="Style_2"/>
        <w:widowControl w:val="1"/>
        <w:numPr>
          <w:ilvl w:val="0"/>
          <w:numId w:val="3"/>
        </w:numPr>
        <w:spacing w:after="113" w:line="276" w:lineRule="auto"/>
        <w:ind w:firstLine="709" w:left="0"/>
        <w:jc w:val="both"/>
        <w:rPr>
          <w:sz w:val="28"/>
        </w:rPr>
      </w:pPr>
      <w:r>
        <w:rPr>
          <w:sz w:val="28"/>
        </w:rPr>
        <w:t>безвозмездные</w:t>
      </w:r>
      <w:r>
        <w:rPr>
          <w:sz w:val="28"/>
        </w:rPr>
        <w:t xml:space="preserve"> поступления – 80,15 %.</w:t>
      </w:r>
    </w:p>
    <w:p w14:paraId="39000000">
      <w:pPr>
        <w:pStyle w:val="Style_2"/>
        <w:widowControl w:val="1"/>
        <w:spacing w:after="113" w:before="113" w:line="276" w:lineRule="auto"/>
        <w:ind w:hanging="213" w:left="780"/>
        <w:jc w:val="right"/>
      </w:pPr>
      <w:r>
        <w:t>таблица</w:t>
      </w:r>
      <w:r>
        <w:t xml:space="preserve"> №3 (тыс. руб.)</w:t>
      </w:r>
    </w:p>
    <w:tbl>
      <w:tblPr>
        <w:tblStyle w:val="Style_3"/>
        <w:tblW w:type="auto" w:w="0"/>
        <w:jc w:val="center"/>
        <w:tblLayout w:type="fixed"/>
      </w:tblPr>
      <w:tblGrid>
        <w:gridCol w:w="2590"/>
        <w:gridCol w:w="1661"/>
        <w:gridCol w:w="1759"/>
        <w:gridCol w:w="2736"/>
      </w:tblGrid>
      <w:tr>
        <w:trPr>
          <w:trHeight w:hRule="atLeast" w:val="550"/>
        </w:trPr>
        <w:tc>
          <w:tcPr>
            <w:tcW w:type="dxa" w:w="2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type="dxa" w:w="166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Утвержденные назначения</w:t>
            </w:r>
          </w:p>
        </w:tc>
        <w:tc>
          <w:tcPr>
            <w:tcW w:type="dxa" w:w="449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>
        <w:trPr>
          <w:trHeight w:hRule="atLeast" w:val="826"/>
        </w:trPr>
        <w:tc>
          <w:tcPr>
            <w:tcW w:type="dxa" w:w="2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2025 год</w:t>
            </w:r>
          </w:p>
        </w:tc>
        <w:tc>
          <w:tcPr>
            <w:tcW w:type="dxa" w:w="17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9 месяцев</w:t>
            </w:r>
            <w:r>
              <w:rPr>
                <w:sz w:val="28"/>
              </w:rPr>
              <w:t xml:space="preserve"> 2025 года</w:t>
            </w:r>
          </w:p>
        </w:tc>
        <w:tc>
          <w:tcPr>
            <w:tcW w:type="dxa" w:w="273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pStyle w:val="Style_2"/>
              <w:widowControl w:val="1"/>
              <w:spacing w:line="276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Исполнение к годовым бюджетным назначениям </w:t>
            </w:r>
            <w:r>
              <w:rPr>
                <w:sz w:val="28"/>
              </w:rPr>
              <w:t>( %</w:t>
            </w:r>
            <w:r>
              <w:rPr>
                <w:sz w:val="28"/>
              </w:rPr>
              <w:t xml:space="preserve"> )</w:t>
            </w:r>
          </w:p>
        </w:tc>
      </w:tr>
      <w:tr>
        <w:trPr>
          <w:trHeight w:hRule="atLeast" w:val="70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ВСЕГО ДОХОДОВ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1759067,0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1245255,8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Налоговые и неналоговые доходы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360179,5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247166,1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</w:tr>
      <w:tr>
        <w:trPr>
          <w:trHeight w:hRule="atLeast" w:val="290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Налоговые доходы</w:t>
            </w:r>
          </w:p>
        </w:tc>
        <w:tc>
          <w:tcPr>
            <w:tcW w:type="dxa" w:w="16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314437,0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210864,6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Неналоговые доходы</w:t>
            </w:r>
          </w:p>
        </w:tc>
        <w:tc>
          <w:tcPr>
            <w:tcW w:type="dxa" w:w="166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45742,5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36301,6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79,4</w:t>
            </w:r>
          </w:p>
        </w:tc>
      </w:tr>
      <w:tr>
        <w:trPr>
          <w:trHeight w:hRule="atLeast" w:val="119"/>
        </w:trPr>
        <w:tc>
          <w:tcPr>
            <w:tcW w:type="dxa" w:w="25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Безвозмездные поступления </w:t>
            </w:r>
          </w:p>
        </w:tc>
        <w:tc>
          <w:tcPr>
            <w:tcW w:type="dxa" w:w="16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1398887,5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998089,7</w:t>
            </w:r>
          </w:p>
        </w:tc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71,3</w:t>
            </w:r>
          </w:p>
        </w:tc>
      </w:tr>
    </w:tbl>
    <w:p w14:paraId="54000000">
      <w:pPr>
        <w:pStyle w:val="Style_2"/>
        <w:widowControl w:val="1"/>
        <w:spacing w:after="113" w:before="283" w:line="276" w:lineRule="auto"/>
        <w:ind w:firstLine="709"/>
        <w:jc w:val="both"/>
        <w:rPr>
          <w:sz w:val="28"/>
        </w:rPr>
      </w:pPr>
      <w:r>
        <w:rPr>
          <w:b w:val="1"/>
          <w:sz w:val="28"/>
        </w:rPr>
        <w:t xml:space="preserve">3.1 Налоговые доходы </w:t>
      </w:r>
      <w:r>
        <w:rPr>
          <w:sz w:val="28"/>
        </w:rPr>
        <w:t>бюджета Крапивинского муниципального округа за 9 месяцев полугодие 2025 года составили 210864,6 тыс. рублей или 67,1 % от годового объема утвержденных н</w:t>
      </w:r>
      <w:r>
        <w:rPr>
          <w:sz w:val="28"/>
        </w:rPr>
        <w:t>ал</w:t>
      </w:r>
      <w:r>
        <w:rPr>
          <w:sz w:val="28"/>
        </w:rPr>
        <w:t>оговых поступлений:</w:t>
      </w:r>
    </w:p>
    <w:p w14:paraId="55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color w:val="000000"/>
          <w:sz w:val="28"/>
        </w:rPr>
      </w:pPr>
      <w:r>
        <w:rPr>
          <w:sz w:val="28"/>
        </w:rPr>
        <w:t>налог</w:t>
      </w:r>
      <w:r>
        <w:rPr>
          <w:sz w:val="28"/>
        </w:rPr>
        <w:t xml:space="preserve"> на </w:t>
      </w:r>
      <w:r>
        <w:rPr>
          <w:sz w:val="28"/>
        </w:rPr>
        <w:t xml:space="preserve">доходы физических лиц за 9 месяцев 2025 год –130591,7 тыс. руб. или 52,84% налоговых и неналоговых доходов округа и 10,49% от суммы всех </w:t>
      </w:r>
      <w:r>
        <w:rPr>
          <w:color w:val="000000"/>
          <w:sz w:val="28"/>
        </w:rPr>
        <w:t>доходов;</w:t>
      </w:r>
    </w:p>
    <w:p w14:paraId="56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налог</w:t>
      </w:r>
      <w:r>
        <w:rPr>
          <w:color w:val="000000"/>
          <w:sz w:val="28"/>
        </w:rPr>
        <w:t xml:space="preserve"> на товары, реализуемые на территории (акцизы) – 15745,9 тыс.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руб. или 6,37% налоговых и неналоговых доход</w:t>
      </w:r>
      <w:r>
        <w:rPr>
          <w:color w:val="000000"/>
          <w:sz w:val="28"/>
        </w:rPr>
        <w:t>ов и 1,26% в общем объеме доходов;</w:t>
      </w:r>
    </w:p>
    <w:p w14:paraId="57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color w:val="000000"/>
          <w:sz w:val="28"/>
        </w:rPr>
        <w:t>налоги</w:t>
      </w:r>
      <w:r>
        <w:rPr>
          <w:color w:val="000000"/>
          <w:sz w:val="28"/>
        </w:rPr>
        <w:t xml:space="preserve"> на совокупный </w:t>
      </w:r>
      <w:r>
        <w:rPr>
          <w:sz w:val="28"/>
        </w:rPr>
        <w:t>доход за 9 месяцев 2025 года – 40650,3 тыс. руб. или 16,45 %  налоговых и неналоговых доходов и 3,26% в общем объеме доходов;</w:t>
      </w:r>
    </w:p>
    <w:p w14:paraId="58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налог</w:t>
      </w:r>
      <w:r>
        <w:rPr>
          <w:sz w:val="28"/>
        </w:rPr>
        <w:t xml:space="preserve"> на имущество за 9 месяцев 2025 года</w:t>
      </w:r>
      <w:r>
        <w:rPr>
          <w:sz w:val="28"/>
        </w:rPr>
        <w:t xml:space="preserve"> </w:t>
      </w:r>
      <w:r>
        <w:rPr>
          <w:sz w:val="28"/>
        </w:rPr>
        <w:t xml:space="preserve">– 1183,4 тыс. руб. или 0,48% </w:t>
      </w:r>
      <w:r>
        <w:rPr>
          <w:sz w:val="28"/>
        </w:rPr>
        <w:t>налоговых и неналоговых доходов и 0,10% в общем объеме доходов;</w:t>
      </w:r>
    </w:p>
    <w:p w14:paraId="59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транспортный</w:t>
      </w:r>
      <w:r>
        <w:rPr>
          <w:sz w:val="28"/>
        </w:rPr>
        <w:t xml:space="preserve"> налог за 9 месяцев 2025 года – 253,5 тыс. </w:t>
      </w:r>
      <w:r>
        <w:rPr>
          <w:sz w:val="28"/>
        </w:rPr>
        <w:t>руб. или 0,10% налоговых и неналоговых доходов и 0,02% в общем объеме доходов;</w:t>
      </w:r>
    </w:p>
    <w:p w14:paraId="5A000000">
      <w:pPr>
        <w:pStyle w:val="Style_2"/>
        <w:widowControl w:val="1"/>
        <w:numPr>
          <w:ilvl w:val="0"/>
          <w:numId w:val="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земельный</w:t>
      </w:r>
      <w:r>
        <w:rPr>
          <w:sz w:val="28"/>
        </w:rPr>
        <w:t xml:space="preserve"> налог за 9 месяцев 2025 года –14305,4 тыс. </w:t>
      </w:r>
      <w:r>
        <w:rPr>
          <w:sz w:val="28"/>
        </w:rPr>
        <w:t>руб</w:t>
      </w:r>
      <w:r>
        <w:rPr>
          <w:sz w:val="28"/>
        </w:rPr>
        <w:t xml:space="preserve">. или </w:t>
      </w:r>
      <w:r>
        <w:rPr>
          <w:sz w:val="28"/>
        </w:rPr>
        <w:t>5,79% налоговых и неналоговых доходов и 1,15% в общем объеме доходов;</w:t>
      </w:r>
    </w:p>
    <w:p w14:paraId="5B000000">
      <w:pPr>
        <w:pStyle w:val="Style_2"/>
        <w:widowControl w:val="1"/>
        <w:numPr>
          <w:ilvl w:val="0"/>
          <w:numId w:val="4"/>
        </w:numPr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z w:val="28"/>
        </w:rPr>
        <w:t xml:space="preserve"> пошлина за 9 месяцев 2025 года – 8134,3 тыс. </w:t>
      </w:r>
      <w:r>
        <w:rPr>
          <w:sz w:val="28"/>
        </w:rPr>
        <w:t>руб., или 3,29% налоговых и неналоговых доходов и 0,65% в общем объеме доходов.</w:t>
      </w:r>
    </w:p>
    <w:p w14:paraId="5C000000">
      <w:pPr>
        <w:pStyle w:val="Style_2"/>
        <w:widowControl w:val="1"/>
        <w:tabs>
          <w:tab w:leader="none" w:pos="142" w:val="left"/>
        </w:tabs>
        <w:spacing w:after="113" w:before="113" w:line="276" w:lineRule="auto"/>
        <w:ind w:firstLine="567"/>
        <w:jc w:val="both"/>
        <w:rPr>
          <w:sz w:val="28"/>
        </w:rPr>
      </w:pPr>
      <w:r>
        <w:rPr>
          <w:b w:val="1"/>
          <w:sz w:val="28"/>
        </w:rPr>
        <w:t>3.2 Нена</w:t>
      </w:r>
      <w:r>
        <w:rPr>
          <w:b w:val="1"/>
          <w:sz w:val="28"/>
        </w:rPr>
        <w:t>л</w:t>
      </w:r>
      <w:r>
        <w:rPr>
          <w:b w:val="1"/>
          <w:sz w:val="28"/>
        </w:rPr>
        <w:t>оговые доходы</w:t>
      </w:r>
      <w:r>
        <w:rPr>
          <w:sz w:val="28"/>
        </w:rPr>
        <w:t xml:space="preserve"> бюджета Крапивинского муниципального округа за 9 месяцев 2025 года составили 36301,6 тыс. рублей или 79,4% от годового объема </w:t>
      </w:r>
      <w:r>
        <w:rPr>
          <w:sz w:val="28"/>
        </w:rPr>
        <w:t>утвержденных поступлений</w:t>
      </w:r>
      <w:r>
        <w:rPr>
          <w:sz w:val="28"/>
        </w:rPr>
        <w:t>, в том числе:</w:t>
      </w:r>
    </w:p>
    <w:p w14:paraId="5D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использования имущества, находящегося в муниципальной собственности за 9 месяцев</w:t>
      </w:r>
      <w:r>
        <w:rPr>
          <w:sz w:val="28"/>
        </w:rPr>
        <w:t xml:space="preserve"> 2025 года - 24958,8 тыс. руб., в общем объеме доходов бюджета – 2,00 %;</w:t>
      </w:r>
    </w:p>
    <w:p w14:paraId="5E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платежи</w:t>
      </w:r>
      <w:r>
        <w:rPr>
          <w:sz w:val="28"/>
        </w:rPr>
        <w:t xml:space="preserve"> при пользовании природными ресурсами составили за 9 месяцев 2025 года 420,6 тыс. </w:t>
      </w:r>
      <w:r>
        <w:rPr>
          <w:sz w:val="28"/>
        </w:rPr>
        <w:t xml:space="preserve">руб. или 0,03% в общем объеме доходов бюджета; </w:t>
      </w:r>
    </w:p>
    <w:p w14:paraId="5F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оказания платных услуг и компен</w:t>
      </w:r>
      <w:r>
        <w:rPr>
          <w:sz w:val="28"/>
        </w:rPr>
        <w:t xml:space="preserve">сации затрат государства за 9 месяцев 2025 года получены в сумме 6311,8 тыс. </w:t>
      </w:r>
      <w:r>
        <w:rPr>
          <w:sz w:val="28"/>
        </w:rPr>
        <w:t>руб., что в общем объеме доходов бюджета составляет 0,51%;</w:t>
      </w:r>
    </w:p>
    <w:p w14:paraId="60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доходы</w:t>
      </w:r>
      <w:r>
        <w:rPr>
          <w:sz w:val="28"/>
        </w:rPr>
        <w:t xml:space="preserve"> от продажи  материальных и нематериальных активов составили за 9 месяцев 2025 года – 2474,1 тыс. руб., в общем объеме дох</w:t>
      </w:r>
      <w:r>
        <w:rPr>
          <w:sz w:val="28"/>
        </w:rPr>
        <w:t>одов бюджета Крапивинского муниципального округа составили 0,20%;</w:t>
      </w:r>
    </w:p>
    <w:p w14:paraId="61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прочие</w:t>
      </w:r>
      <w:r>
        <w:rPr>
          <w:sz w:val="28"/>
        </w:rPr>
        <w:t xml:space="preserve"> неналоговые доходы (штрафы, санкции, возмещение ущерба) за 9 месяцев 2025 года составили 740,8 тыс. руб., или 0,06% в общем объеме доходов;</w:t>
      </w:r>
    </w:p>
    <w:p w14:paraId="62000000">
      <w:pPr>
        <w:pStyle w:val="Style_2"/>
        <w:widowControl w:val="1"/>
        <w:numPr>
          <w:ilvl w:val="0"/>
          <w:numId w:val="5"/>
        </w:numPr>
        <w:tabs>
          <w:tab w:leader="none" w:pos="426" w:val="left"/>
          <w:tab w:leader="none" w:pos="720" w:val="clear"/>
        </w:tabs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инициативные</w:t>
      </w:r>
      <w:r>
        <w:rPr>
          <w:sz w:val="28"/>
        </w:rPr>
        <w:t xml:space="preserve"> платежи получены 1395,5 тыс. </w:t>
      </w:r>
      <w:r>
        <w:rPr>
          <w:sz w:val="28"/>
        </w:rPr>
        <w:t xml:space="preserve">руб., в общем объеме доходов бюджета составляет 0,11%. </w:t>
      </w:r>
    </w:p>
    <w:p w14:paraId="63000000">
      <w:pPr>
        <w:widowControl w:val="1"/>
        <w:spacing w:after="120" w:before="113" w:line="276" w:lineRule="auto"/>
        <w:ind w:firstLine="567"/>
        <w:jc w:val="both"/>
        <w:rPr>
          <w:sz w:val="28"/>
        </w:rPr>
      </w:pPr>
      <w:r>
        <w:rPr>
          <w:b w:val="1"/>
          <w:sz w:val="28"/>
        </w:rPr>
        <w:t xml:space="preserve">3.3 Безвозмездные поступления </w:t>
      </w:r>
      <w:r>
        <w:rPr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sz w:val="28"/>
        </w:rPr>
        <w:t>бюджете Крапивинского муниципального округа за 9 месяцев 2025 года составили 998089,7 тыс. руб. или 71,3 % от годового объема утвержденных поступлений в том числе:</w:t>
      </w:r>
    </w:p>
    <w:p w14:paraId="64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дотации</w:t>
      </w:r>
      <w:r>
        <w:rPr>
          <w:sz w:val="28"/>
        </w:rPr>
        <w:t xml:space="preserve"> на выравнивание бюджетной обеспеченности - 335,9 тыс. руб.;</w:t>
      </w:r>
    </w:p>
    <w:p w14:paraId="65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межбюджетные</w:t>
      </w:r>
      <w:r>
        <w:rPr>
          <w:sz w:val="28"/>
        </w:rPr>
        <w:t xml:space="preserve"> субсидии – 89015,7 тыс. руб.;</w:t>
      </w:r>
    </w:p>
    <w:p w14:paraId="66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субвенции</w:t>
      </w:r>
      <w:r>
        <w:rPr>
          <w:sz w:val="28"/>
        </w:rPr>
        <w:t xml:space="preserve"> бюджетам бюджетной системы - 546763,4 тыс. </w:t>
      </w:r>
      <w:r>
        <w:rPr>
          <w:sz w:val="28"/>
        </w:rPr>
        <w:t>руб.</w:t>
      </w:r>
    </w:p>
    <w:p w14:paraId="67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 xml:space="preserve"> межбюджетные трансферты – 34879,1 тыс. руб.</w:t>
      </w:r>
    </w:p>
    <w:p w14:paraId="68000000">
      <w:pPr>
        <w:widowControl w:val="1"/>
        <w:numPr>
          <w:ilvl w:val="0"/>
          <w:numId w:val="6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прочие</w:t>
      </w:r>
      <w:r>
        <w:rPr>
          <w:sz w:val="28"/>
        </w:rPr>
        <w:t xml:space="preserve"> безвозмездные поступления –2092,8</w:t>
      </w:r>
      <w:r>
        <w:rPr>
          <w:sz w:val="28"/>
        </w:rPr>
        <w:t xml:space="preserve"> тыс. руб.</w:t>
      </w:r>
    </w:p>
    <w:p w14:paraId="69000000">
      <w:pPr>
        <w:widowControl w:val="1"/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Возврат прочих остатков субсидий, субвенций и иных межбюджетных трансфертов прошлых лет, имеющих целевое назначение </w:t>
      </w:r>
      <w:r>
        <w:rPr>
          <w:sz w:val="28"/>
        </w:rPr>
        <w:t xml:space="preserve">– 3930,1 тыс. </w:t>
      </w:r>
      <w:r>
        <w:rPr>
          <w:sz w:val="28"/>
        </w:rPr>
        <w:t>руб..</w:t>
      </w:r>
    </w:p>
    <w:p w14:paraId="6A000000">
      <w:pPr>
        <w:widowControl w:val="1"/>
        <w:spacing w:line="276" w:lineRule="auto"/>
        <w:ind w:firstLine="426"/>
        <w:jc w:val="both"/>
        <w:rPr>
          <w:sz w:val="28"/>
        </w:rPr>
      </w:pPr>
    </w:p>
    <w:p w14:paraId="6B000000">
      <w:pPr>
        <w:widowControl w:val="1"/>
        <w:spacing w:line="276" w:lineRule="auto"/>
        <w:ind w:left="430"/>
        <w:jc w:val="center"/>
        <w:rPr>
          <w:b w:val="1"/>
          <w:sz w:val="28"/>
        </w:rPr>
      </w:pPr>
    </w:p>
    <w:p w14:paraId="6C000000">
      <w:pPr>
        <w:widowControl w:val="1"/>
        <w:spacing w:after="120" w:line="276" w:lineRule="auto"/>
        <w:ind w:left="430"/>
        <w:jc w:val="center"/>
        <w:rPr>
          <w:b w:val="1"/>
          <w:sz w:val="28"/>
        </w:rPr>
      </w:pPr>
      <w:r>
        <w:rPr>
          <w:b w:val="1"/>
          <w:sz w:val="28"/>
        </w:rPr>
        <w:t>4. Анализ ис</w:t>
      </w:r>
      <w:r>
        <w:rPr>
          <w:b w:val="1"/>
          <w:sz w:val="28"/>
        </w:rPr>
        <w:t>по</w:t>
      </w:r>
      <w:r>
        <w:rPr>
          <w:b w:val="1"/>
          <w:sz w:val="28"/>
        </w:rPr>
        <w:t>лнения расходов бюджета Крапивинского муниципального округа.</w:t>
      </w:r>
    </w:p>
    <w:p w14:paraId="6D000000">
      <w:pPr>
        <w:pStyle w:val="Style_2"/>
        <w:widowControl w:val="1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соответствии с </w:t>
      </w:r>
      <w:r>
        <w:rPr>
          <w:sz w:val="28"/>
        </w:rPr>
        <w:t>представленным отчетом расходы бюджета за 9месяцев 2025 года составили 1248645,8 тыс. рублей, или 69,5 % от утвержденного годового объема бюджетных назначений. Исполнение расходной части бюджета Крапивинского муниципального округа представлено в таблице</w:t>
      </w:r>
      <w:r>
        <w:rPr>
          <w:sz w:val="28"/>
        </w:rPr>
        <w:t xml:space="preserve"> №4.</w:t>
      </w:r>
    </w:p>
    <w:p w14:paraId="6E000000">
      <w:pPr>
        <w:pStyle w:val="Style_2"/>
        <w:widowControl w:val="1"/>
        <w:spacing w:after="120" w:before="120" w:line="276" w:lineRule="auto"/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</w:t>
      </w:r>
      <w:r>
        <w:rPr>
          <w:sz w:val="28"/>
        </w:rPr>
        <w:t xml:space="preserve">   </w:t>
      </w:r>
      <w:r>
        <w:t xml:space="preserve"> </w:t>
      </w:r>
      <w:r>
        <w:t>таблица</w:t>
      </w:r>
      <w:r>
        <w:t xml:space="preserve"> №4 (тыс. руб.)</w:t>
      </w:r>
    </w:p>
    <w:tbl>
      <w:tblPr>
        <w:tblStyle w:val="Style_3"/>
        <w:tblW w:type="auto" w:w="0"/>
        <w:jc w:val="center"/>
        <w:tblLayout w:type="fixed"/>
      </w:tblPr>
      <w:tblGrid>
        <w:gridCol w:w="3864"/>
        <w:gridCol w:w="1604"/>
        <w:gridCol w:w="191"/>
        <w:gridCol w:w="1962"/>
        <w:gridCol w:w="1166"/>
      </w:tblGrid>
      <w:tr>
        <w:trPr>
          <w:trHeight w:hRule="atLeast" w:val="708"/>
        </w:trPr>
        <w:tc>
          <w:tcPr>
            <w:tcW w:type="dxa" w:w="3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раздела  расходов</w:t>
            </w:r>
          </w:p>
        </w:tc>
        <w:tc>
          <w:tcPr>
            <w:tcW w:type="dxa" w:w="1795"/>
            <w:gridSpan w:val="2"/>
            <w:tcBorders>
              <w:top w:color="000000" w:sz="4" w:val="single"/>
              <w:bottom w:color="000000" w:sz="6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Утвержденные назначения</w:t>
            </w:r>
          </w:p>
        </w:tc>
        <w:tc>
          <w:tcPr>
            <w:tcW w:type="dxa" w:w="3128"/>
            <w:gridSpan w:val="2"/>
            <w:tcBorders>
              <w:top w:color="000000" w:sz="4" w:val="single"/>
              <w:bottom w:color="000000" w:sz="6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Исполнено</w:t>
            </w:r>
          </w:p>
        </w:tc>
      </w:tr>
      <w:tr>
        <w:trPr>
          <w:trHeight w:hRule="atLeast" w:val="826"/>
        </w:trPr>
        <w:tc>
          <w:tcPr>
            <w:tcW w:type="dxa" w:w="3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2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2025 год</w:t>
            </w:r>
          </w:p>
        </w:tc>
        <w:tc>
          <w:tcPr>
            <w:tcW w:type="dxa" w:w="21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 9 месяцев 2025 года</w:t>
            </w:r>
          </w:p>
        </w:tc>
        <w:tc>
          <w:tcPr>
            <w:tcW w:type="dxa" w:w="1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 годовым назначениям</w:t>
            </w:r>
          </w:p>
          <w:p w14:paraId="75000000">
            <w:pPr>
              <w:widowControl w:val="1"/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%</w:t>
            </w:r>
          </w:p>
        </w:tc>
      </w:tr>
      <w:tr>
        <w:trPr>
          <w:trHeight w:hRule="atLeast" w:val="177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01 «Общегосударственные расходы»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132640,8</w:t>
            </w:r>
          </w:p>
        </w:tc>
        <w:tc>
          <w:tcPr>
            <w:tcW w:type="dxa" w:w="2153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96085,3</w:t>
            </w:r>
          </w:p>
        </w:tc>
        <w:tc>
          <w:tcPr>
            <w:tcW w:type="dxa" w:w="116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69,5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02 «Национальная оборона»</w:t>
            </w:r>
          </w:p>
        </w:tc>
        <w:tc>
          <w:tcPr>
            <w:tcW w:type="dxa" w:w="16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2032,3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1298,0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E000000">
            <w:pPr>
              <w:widowControl w:val="1"/>
              <w:spacing w:after="0" w:before="0" w:line="276" w:lineRule="auto"/>
              <w:ind/>
              <w:rPr>
                <w:sz w:val="28"/>
              </w:rPr>
            </w:pPr>
            <w:r>
              <w:rPr>
                <w:sz w:val="28"/>
              </w:rPr>
              <w:t>03 «Национальная безопасность и правоохранительная деятельность»</w:t>
            </w:r>
          </w:p>
        </w:tc>
        <w:tc>
          <w:tcPr>
            <w:tcW w:type="dxa" w:w="16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20471,1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6765,5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</w:tr>
      <w:tr>
        <w:trPr>
          <w:trHeight w:hRule="atLeast" w:val="707"/>
        </w:trPr>
        <w:tc>
          <w:tcPr>
            <w:tcW w:type="dxa" w:w="3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04 «Национальная экономика»</w:t>
            </w:r>
          </w:p>
        </w:tc>
        <w:tc>
          <w:tcPr>
            <w:tcW w:type="dxa" w:w="1604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176382,1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121089,8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</w:tr>
      <w:tr>
        <w:trPr>
          <w:trHeight w:hRule="atLeast" w:val="746"/>
        </w:trPr>
        <w:tc>
          <w:tcPr>
            <w:tcW w:type="dxa" w:w="3864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vAlign w:val="center"/>
          </w:tcPr>
          <w:p w14:paraId="8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05 </w:t>
            </w:r>
            <w:r>
              <w:rPr>
                <w:sz w:val="28"/>
              </w:rPr>
              <w:t>«Жилищно-коммунальное хозяйство»</w:t>
            </w:r>
          </w:p>
        </w:tc>
        <w:tc>
          <w:tcPr>
            <w:tcW w:type="dxa" w:w="16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bottom"/>
          </w:tcPr>
          <w:p w14:paraId="8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164294,1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95376,3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58,1</w:t>
            </w:r>
          </w:p>
        </w:tc>
      </w:tr>
      <w:tr>
        <w:trPr>
          <w:trHeight w:hRule="atLeast" w:val="746"/>
        </w:trPr>
        <w:tc>
          <w:tcPr>
            <w:tcW w:type="dxa" w:w="38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06 «Охрана окружающей среды»</w:t>
            </w:r>
          </w:p>
        </w:tc>
        <w:tc>
          <w:tcPr>
            <w:tcW w:type="dxa" w:w="160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71482,0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rPr>
          <w:trHeight w:hRule="atLeast" w:val="575"/>
        </w:trPr>
        <w:tc>
          <w:tcPr>
            <w:tcW w:type="dxa" w:w="38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07 «Образование»</w:t>
            </w:r>
          </w:p>
        </w:tc>
        <w:tc>
          <w:tcPr>
            <w:tcW w:type="dxa" w:w="16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799042,9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604961,8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08 «Культура и кинематография»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178096,6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123157,0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69,2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10 «Социальная </w:t>
            </w:r>
            <w:r>
              <w:rPr>
                <w:sz w:val="28"/>
              </w:rPr>
              <w:t>политика»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245036,6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195187,8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79,7</w:t>
            </w:r>
          </w:p>
        </w:tc>
      </w:tr>
      <w:tr>
        <w:trPr>
          <w:trHeight w:hRule="atLeast" w:val="11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>
              <w:rPr>
                <w:sz w:val="28"/>
              </w:rPr>
              <w:t>«Физическая культура и спорт»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1897,3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1260,8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</w:tr>
      <w:tr>
        <w:trPr>
          <w:trHeight w:hRule="atLeast" w:val="445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12 «Средства массовой информации»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4691,4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3463,4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</w:tr>
      <w:tr>
        <w:trPr>
          <w:trHeight w:hRule="atLeast" w:val="529"/>
        </w:trPr>
        <w:tc>
          <w:tcPr>
            <w:tcW w:type="dxa" w:w="38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widowControl w:val="1"/>
              <w:spacing w:line="276" w:lineRule="auto"/>
              <w:ind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60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1796067,0</w:t>
            </w:r>
          </w:p>
        </w:tc>
        <w:tc>
          <w:tcPr>
            <w:tcW w:type="dxa" w:w="21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pStyle w:val="Style_2"/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1248645,8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widowControl w:val="1"/>
              <w:spacing w:line="27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69,5</w:t>
            </w:r>
          </w:p>
        </w:tc>
      </w:tr>
    </w:tbl>
    <w:p w14:paraId="A6000000">
      <w:pPr>
        <w:pStyle w:val="Style_4"/>
        <w:widowControl w:val="1"/>
        <w:spacing w:after="0" w:before="283" w:line="276" w:lineRule="auto"/>
        <w:ind w:firstLine="36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01 «Общегосударственные вопросы» - </w:t>
      </w:r>
      <w:r>
        <w:rPr>
          <w:sz w:val="28"/>
        </w:rPr>
        <w:t>расходы за 9 месяцев 2025 года составили 96085,3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тыс. руб. или 72,4% от </w:t>
      </w:r>
      <w:r>
        <w:rPr>
          <w:sz w:val="28"/>
        </w:rPr>
        <w:t>утвержденного годового объема бюджетных назначений, что составляет 7,7% общего объема расходов.</w:t>
      </w:r>
    </w:p>
    <w:p w14:paraId="A7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0102 - «Функционирование высшего должностного лица субъекта Российской Федерации и муниципального образования» расходы  составили 2443,0 тыс. руб</w:t>
      </w:r>
      <w:r>
        <w:rPr>
          <w:sz w:val="28"/>
        </w:rPr>
        <w:t>., или 74,48 % от утвержденного годового объема бюджетных назначений;</w:t>
      </w:r>
    </w:p>
    <w:p w14:paraId="A8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0103 - «Функционирование законодательных (представительных) органов государственной власти и представительных органов муниципальных образований» расходы составили 1827,5 ты</w:t>
      </w:r>
      <w:r>
        <w:rPr>
          <w:sz w:val="28"/>
        </w:rPr>
        <w:t>с. руб. или 78,23% от утвержденного годового объема бюджетных назначений;</w:t>
      </w:r>
    </w:p>
    <w:p w14:paraId="A9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0104 -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z w:val="28"/>
        </w:rPr>
        <w:t xml:space="preserve"> расходы составили 73882,8 тыс. руб. или 74,24% от утвержденного годового объема бюджетных назначений;</w:t>
      </w:r>
    </w:p>
    <w:p w14:paraId="AA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0105 – «Судебная система» расходы составили 2,9 тыс. </w:t>
      </w:r>
      <w:r>
        <w:rPr>
          <w:sz w:val="28"/>
        </w:rPr>
        <w:t>руб.</w:t>
      </w:r>
      <w:r>
        <w:rPr>
          <w:sz w:val="28"/>
        </w:rPr>
        <w:t>;</w:t>
      </w:r>
    </w:p>
    <w:p w14:paraId="AB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0106 - «Обеспечение деятельности финансовых, налоговых и таможенных о</w:t>
      </w:r>
      <w:r>
        <w:rPr>
          <w:sz w:val="28"/>
        </w:rPr>
        <w:t>рганов и органов финансового (финансово-бюджетного) надзора» расходы составили 7956,4 тыс. руб. или 67,18 % от утвержденного годового объема бюджетных назначений;</w:t>
      </w:r>
    </w:p>
    <w:p w14:paraId="AC000000">
      <w:pPr>
        <w:pStyle w:val="Style_4"/>
        <w:widowControl w:val="1"/>
        <w:numPr>
          <w:ilvl w:val="0"/>
          <w:numId w:val="7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0111 - «Резервные фонды» расходы не производились.</w:t>
      </w:r>
    </w:p>
    <w:p w14:paraId="AD000000">
      <w:pPr>
        <w:pStyle w:val="Style_4"/>
        <w:widowControl w:val="1"/>
        <w:numPr>
          <w:ilvl w:val="0"/>
          <w:numId w:val="7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0113 - «Другие </w:t>
      </w:r>
      <w:r>
        <w:rPr>
          <w:sz w:val="28"/>
        </w:rPr>
        <w:t>общегосударственный расходы» расходы составили 9972,6 тыс. руб. или 68,0 % от утвержденного годового объема бюджетных назначений.</w:t>
      </w:r>
    </w:p>
    <w:p w14:paraId="AE000000">
      <w:pPr>
        <w:pStyle w:val="Style_4"/>
        <w:widowControl w:val="1"/>
        <w:spacing w:after="0" w:before="113"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  <w:shd w:fill="FFE779" w:val="clear"/>
        </w:rPr>
        <w:t>Раздел 02 «Национальная о</w:t>
      </w:r>
      <w:r>
        <w:rPr>
          <w:b w:val="1"/>
          <w:i w:val="1"/>
          <w:sz w:val="28"/>
        </w:rPr>
        <w:t xml:space="preserve">борона» - </w:t>
      </w:r>
      <w:r>
        <w:rPr>
          <w:sz w:val="28"/>
        </w:rPr>
        <w:t xml:space="preserve">израсходовано 1298,0 тыс. </w:t>
      </w:r>
      <w:r>
        <w:rPr>
          <w:sz w:val="28"/>
        </w:rPr>
        <w:t xml:space="preserve">руб., что составляет 63,87% от утвержденного годового объема </w:t>
      </w:r>
      <w:r>
        <w:rPr>
          <w:sz w:val="28"/>
        </w:rPr>
        <w:t>бюдже</w:t>
      </w:r>
      <w:r>
        <w:rPr>
          <w:sz w:val="28"/>
        </w:rPr>
        <w:t>тных назначений.</w:t>
      </w:r>
    </w:p>
    <w:p w14:paraId="AF000000">
      <w:pPr>
        <w:pStyle w:val="Style_4"/>
        <w:widowControl w:val="1"/>
        <w:numPr>
          <w:ilvl w:val="0"/>
          <w:numId w:val="8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0203 – «Мобилизационная и вневойсковая подготовка» расходы составили 1298,0 тыс. руб. или 63,87 % от утвержденного годового объема бюджетных назначений.</w:t>
      </w:r>
    </w:p>
    <w:p w14:paraId="B0000000">
      <w:pPr>
        <w:pStyle w:val="Style_4"/>
        <w:widowControl w:val="1"/>
        <w:spacing w:after="0"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03 «Национальная безопасность и правоохранительная деятельность» </w:t>
      </w:r>
      <w:r>
        <w:rPr>
          <w:b w:val="1"/>
          <w:i w:val="1"/>
          <w:sz w:val="28"/>
        </w:rPr>
        <w:t xml:space="preserve">- </w:t>
      </w:r>
      <w:r>
        <w:rPr>
          <w:sz w:val="28"/>
        </w:rPr>
        <w:t>расходы составили 6765,2 тыс. руб., или 33,05% от утвержденного годового объема бюджетных назначений.</w:t>
      </w:r>
    </w:p>
    <w:p w14:paraId="B1000000">
      <w:pPr>
        <w:pStyle w:val="Style_4"/>
        <w:widowControl w:val="1"/>
        <w:numPr>
          <w:ilvl w:val="0"/>
          <w:numId w:val="9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0309 – «Гражданская оборона» расходы составили 6752,9 тыс. руб. или 62,2 % от утвержденного годового объема бюджетных назначений;</w:t>
      </w:r>
    </w:p>
    <w:p w14:paraId="B2000000">
      <w:pPr>
        <w:pStyle w:val="Style_4"/>
        <w:widowControl w:val="1"/>
        <w:numPr>
          <w:ilvl w:val="0"/>
          <w:numId w:val="9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</w:t>
      </w:r>
      <w:r>
        <w:rPr>
          <w:sz w:val="28"/>
        </w:rPr>
        <w:t>зделу 0310 – «Защита населения и территории от чрезвычайных ситуаций природного и техногенного характера, пожарная безопасность» расходы составили 12,6 тыс. руб. или 0,13 % от утвержденного годового объема бюджетных назначений.</w:t>
      </w:r>
    </w:p>
    <w:p w14:paraId="B3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>Раздел 04 «Национальная экон</w:t>
      </w:r>
      <w:r>
        <w:rPr>
          <w:b w:val="1"/>
          <w:i w:val="1"/>
          <w:sz w:val="28"/>
        </w:rPr>
        <w:t xml:space="preserve">омика» - </w:t>
      </w:r>
      <w:r>
        <w:rPr>
          <w:sz w:val="28"/>
        </w:rPr>
        <w:t>израсходовано 121089,8 тыс. руб. или 68,65 % от утвержденного годового объема бюджетных назначений.</w:t>
      </w:r>
    </w:p>
    <w:p w14:paraId="B4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0402 – «Топливно-энергетический комплекс» расходы составили 16685,5 тыс. </w:t>
      </w:r>
      <w:r>
        <w:rPr>
          <w:sz w:val="28"/>
        </w:rPr>
        <w:t>руб., или 38,69 % от утвержденного годового объема бюджетных н</w:t>
      </w:r>
      <w:r>
        <w:rPr>
          <w:sz w:val="28"/>
        </w:rPr>
        <w:t>азначений;</w:t>
      </w:r>
    </w:p>
    <w:p w14:paraId="B5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0403 – «Лесное хозяйство» расходы не производились;</w:t>
      </w:r>
    </w:p>
    <w:p w14:paraId="B6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0408 – «Транспорт» расходы составили 23353,8 тыс. </w:t>
      </w:r>
      <w:r>
        <w:rPr>
          <w:sz w:val="28"/>
        </w:rPr>
        <w:t xml:space="preserve">руб., или 70,6 % от утвержденного годового объема бюджетных назначений; </w:t>
      </w:r>
    </w:p>
    <w:p w14:paraId="B7000000">
      <w:pPr>
        <w:pStyle w:val="Style_4"/>
        <w:widowControl w:val="1"/>
        <w:numPr>
          <w:ilvl w:val="0"/>
          <w:numId w:val="10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0409 – «Дорожное хозяйство (д</w:t>
      </w:r>
      <w:r>
        <w:rPr>
          <w:sz w:val="28"/>
        </w:rPr>
        <w:t>орожные фонды)» расходы составили</w:t>
      </w:r>
      <w:r>
        <w:rPr>
          <w:sz w:val="28"/>
        </w:rPr>
        <w:t xml:space="preserve"> 7</w:t>
      </w:r>
      <w:r>
        <w:rPr>
          <w:sz w:val="28"/>
        </w:rPr>
        <w:t>9274,0</w:t>
      </w:r>
      <w:r>
        <w:rPr>
          <w:sz w:val="28"/>
        </w:rPr>
        <w:t xml:space="preserve"> </w:t>
      </w:r>
      <w:r>
        <w:rPr>
          <w:sz w:val="28"/>
        </w:rPr>
        <w:t xml:space="preserve">тыс. </w:t>
      </w:r>
      <w:r>
        <w:rPr>
          <w:sz w:val="28"/>
        </w:rPr>
        <w:t>руб., или 86,08 % от утвержденного годового объема бюджетных назначений;</w:t>
      </w:r>
    </w:p>
    <w:p w14:paraId="B8000000">
      <w:pPr>
        <w:pStyle w:val="Style_4"/>
        <w:widowControl w:val="1"/>
        <w:numPr>
          <w:ilvl w:val="0"/>
          <w:numId w:val="10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0412 – «Другие возможности в области национальной экономики» расходы составили 1776,5 тыс. </w:t>
      </w:r>
      <w:r>
        <w:rPr>
          <w:sz w:val="28"/>
        </w:rPr>
        <w:t>руб., или 22,73 % от утвержденного го</w:t>
      </w:r>
      <w:r>
        <w:rPr>
          <w:sz w:val="28"/>
        </w:rPr>
        <w:t>дового объема бюджетных назначений.</w:t>
      </w:r>
    </w:p>
    <w:p w14:paraId="B9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>Раздел</w:t>
      </w: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 xml:space="preserve">05 «Жилищно-коммунальное хозяйство» - </w:t>
      </w:r>
      <w:r>
        <w:rPr>
          <w:sz w:val="28"/>
        </w:rPr>
        <w:t>исполнение 95376,3 тыс. руб. или 58,05% от утвержденного годового объема бюджетных назначений.</w:t>
      </w:r>
    </w:p>
    <w:p w14:paraId="BA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0501 – «Жилищное хозяйство» расходы составили 554,0 тыс. руб. или</w:t>
      </w:r>
      <w:r>
        <w:rPr>
          <w:sz w:val="28"/>
        </w:rPr>
        <w:t xml:space="preserve"> 18,48 % от утвержденного годового объема бюджетных назначений;</w:t>
      </w:r>
    </w:p>
    <w:p w14:paraId="BB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0502 – «Коммунальное хозяйство» расходы составили 61148,9 тыс. руб. или 61,94 % от утвержденного годового объема бюджетных назначений;</w:t>
      </w:r>
    </w:p>
    <w:p w14:paraId="BC000000">
      <w:pPr>
        <w:pStyle w:val="Style_4"/>
        <w:widowControl w:val="1"/>
        <w:numPr>
          <w:ilvl w:val="0"/>
          <w:numId w:val="11"/>
        </w:numPr>
        <w:spacing w:after="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0503 – «Благоустройство» расхо</w:t>
      </w:r>
      <w:r>
        <w:rPr>
          <w:sz w:val="28"/>
        </w:rPr>
        <w:t>ды составили 26717,5 тыс. руб. или 51,78 % от утвержденного годового объема бюджетных назначений;</w:t>
      </w:r>
    </w:p>
    <w:p w14:paraId="BD000000">
      <w:pPr>
        <w:pStyle w:val="Style_4"/>
        <w:widowControl w:val="1"/>
        <w:numPr>
          <w:ilvl w:val="0"/>
          <w:numId w:val="11"/>
        </w:numPr>
        <w:spacing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0505 – «Другие вопросы в области жилищно - коммунального хозяйства» расходы составили 6955,9 тыс. руб. или 63,33 % от утвержденного годового </w:t>
      </w:r>
      <w:r>
        <w:rPr>
          <w:sz w:val="28"/>
        </w:rPr>
        <w:t>объема бюджетных назначений.</w:t>
      </w:r>
    </w:p>
    <w:p w14:paraId="BE000000">
      <w:pPr>
        <w:pStyle w:val="Style_4"/>
        <w:widowControl w:val="1"/>
        <w:spacing w:line="276" w:lineRule="auto"/>
        <w:ind w:firstLine="850"/>
        <w:jc w:val="both"/>
        <w:rPr>
          <w:sz w:val="28"/>
        </w:rPr>
      </w:pPr>
      <w:r>
        <w:rPr>
          <w:b w:val="1"/>
          <w:i w:val="1"/>
          <w:sz w:val="28"/>
        </w:rPr>
        <w:t>Раздел 06 «Охрана окружающей среды» –</w:t>
      </w:r>
      <w:r>
        <w:rPr>
          <w:sz w:val="28"/>
        </w:rPr>
        <w:t xml:space="preserve"> расходы за 9 месяцев  2025 года не производились.</w:t>
      </w:r>
    </w:p>
    <w:p w14:paraId="BF000000">
      <w:pPr>
        <w:pStyle w:val="Style_4"/>
        <w:widowControl w:val="1"/>
        <w:spacing w:after="0" w:line="276" w:lineRule="auto"/>
        <w:ind w:firstLine="850"/>
        <w:jc w:val="both"/>
        <w:rPr>
          <w:sz w:val="28"/>
        </w:rPr>
      </w:pPr>
      <w:r>
        <w:rPr>
          <w:b w:val="1"/>
          <w:i w:val="1"/>
          <w:sz w:val="28"/>
        </w:rPr>
        <w:t>Раздел 07 «О</w:t>
      </w:r>
      <w:r>
        <w:rPr>
          <w:b w:val="1"/>
          <w:i w:val="1"/>
          <w:sz w:val="28"/>
        </w:rPr>
        <w:t>б</w:t>
      </w:r>
      <w:r>
        <w:rPr>
          <w:b w:val="1"/>
          <w:i w:val="1"/>
          <w:sz w:val="28"/>
        </w:rPr>
        <w:t>разование» -</w:t>
      </w:r>
      <w:r>
        <w:rPr>
          <w:sz w:val="28"/>
        </w:rPr>
        <w:t xml:space="preserve"> расходы 9 месяцев 2025года составили 604961,8 тыс. руб. или 75,71% от утвержденного годового объема бюджет</w:t>
      </w:r>
      <w:r>
        <w:rPr>
          <w:sz w:val="28"/>
        </w:rPr>
        <w:t>ных назначений.</w:t>
      </w:r>
    </w:p>
    <w:p w14:paraId="C0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0701 – «Дошкольное образование» расходы составили 157263,2 тыс. руб. или 71,3 % от утвержденного годового объема бюджетных назначений;</w:t>
      </w:r>
    </w:p>
    <w:p w14:paraId="C1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0702 – «Общее образование» расходы составили 356128,9 тыс. руб. или 79,24 % от</w:t>
      </w:r>
      <w:r>
        <w:rPr>
          <w:sz w:val="28"/>
        </w:rPr>
        <w:t xml:space="preserve"> утвержденного годового объема бюджетных назначений;</w:t>
      </w:r>
    </w:p>
    <w:p w14:paraId="C2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0703 – «Дополнительное образование детей» расходы составили 64588,5 тыс. руб. или 70,56 % от утвержденного годового объема бюджетных назначений;</w:t>
      </w:r>
    </w:p>
    <w:p w14:paraId="C3000000">
      <w:pPr>
        <w:pStyle w:val="Style_4"/>
        <w:widowControl w:val="1"/>
        <w:numPr>
          <w:ilvl w:val="0"/>
          <w:numId w:val="12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0707 – «Молодежная политика» ра</w:t>
      </w:r>
      <w:r>
        <w:rPr>
          <w:sz w:val="28"/>
        </w:rPr>
        <w:t xml:space="preserve">сходы составили 419,2 тыс. </w:t>
      </w:r>
      <w:r>
        <w:rPr>
          <w:sz w:val="28"/>
        </w:rPr>
        <w:t>руб. или 100 % от утвержденного годового объема бюджетных назначений;</w:t>
      </w:r>
    </w:p>
    <w:p w14:paraId="C4000000">
      <w:pPr>
        <w:pStyle w:val="Style_4"/>
        <w:widowControl w:val="1"/>
        <w:numPr>
          <w:ilvl w:val="0"/>
          <w:numId w:val="12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0709 – «Другие вопросы в области образования» расходы составили 26562,0 тыс. руб. или 71,56 % от утвержденного годового объема бюджетных назначени</w:t>
      </w:r>
      <w:r>
        <w:rPr>
          <w:sz w:val="28"/>
        </w:rPr>
        <w:t>й.</w:t>
      </w:r>
    </w:p>
    <w:p w14:paraId="C5000000">
      <w:pPr>
        <w:pStyle w:val="Style_4"/>
        <w:widowControl w:val="1"/>
        <w:spacing w:after="0" w:line="276" w:lineRule="auto"/>
        <w:ind w:firstLine="850"/>
        <w:jc w:val="both"/>
        <w:rPr>
          <w:i w:val="1"/>
          <w:sz w:val="28"/>
        </w:rPr>
      </w:pPr>
      <w:r>
        <w:rPr>
          <w:b w:val="1"/>
          <w:i w:val="1"/>
          <w:sz w:val="28"/>
        </w:rPr>
        <w:t>Раздел 08 «Культура, кинематография»</w:t>
      </w:r>
      <w:r>
        <w:rPr>
          <w:i w:val="1"/>
          <w:sz w:val="28"/>
        </w:rPr>
        <w:t xml:space="preserve"> -</w:t>
      </w:r>
      <w:r>
        <w:rPr>
          <w:sz w:val="28"/>
        </w:rPr>
        <w:t xml:space="preserve"> расходы за 9 месяцев 2025 года составили 123157,0 тыс. руб. или 69,15% от утвержденного годового объема бюджетных назначений.</w:t>
      </w:r>
    </w:p>
    <w:p w14:paraId="C6000000">
      <w:pPr>
        <w:pStyle w:val="Style_4"/>
        <w:widowControl w:val="1"/>
        <w:numPr>
          <w:ilvl w:val="0"/>
          <w:numId w:val="13"/>
        </w:numPr>
        <w:spacing w:after="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0801 – «Культура» расходы составили 86125,7 тыс. руб. или 68,09 % от утве</w:t>
      </w:r>
      <w:r>
        <w:rPr>
          <w:sz w:val="28"/>
        </w:rPr>
        <w:t>ржденного годового объема бюджетных назначений;</w:t>
      </w:r>
    </w:p>
    <w:p w14:paraId="C7000000">
      <w:pPr>
        <w:pStyle w:val="Style_4"/>
        <w:widowControl w:val="1"/>
        <w:numPr>
          <w:ilvl w:val="0"/>
          <w:numId w:val="13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0804 – «Другие вопросы в области культуры, кинематографии» расходы составили 37031,3 тыс. руб. или 71,75 % от </w:t>
      </w:r>
      <w:r>
        <w:rPr>
          <w:sz w:val="28"/>
        </w:rPr>
        <w:t>утвержденного годового объема бюджетных назначений.</w:t>
      </w:r>
    </w:p>
    <w:p w14:paraId="C8000000">
      <w:pPr>
        <w:pStyle w:val="Style_4"/>
        <w:widowControl w:val="1"/>
        <w:spacing w:after="0" w:line="276" w:lineRule="auto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 xml:space="preserve">Раздел 10 «Социальная политика» - </w:t>
      </w:r>
      <w:r>
        <w:rPr>
          <w:sz w:val="28"/>
        </w:rPr>
        <w:t xml:space="preserve">расходы 9 месяцев 2025 года составили 195187,8 тыс. руб. </w:t>
      </w:r>
      <w:r>
        <w:rPr>
          <w:sz w:val="28"/>
        </w:rPr>
        <w:t>или</w:t>
      </w:r>
      <w:r>
        <w:rPr>
          <w:sz w:val="28"/>
        </w:rPr>
        <w:t xml:space="preserve"> 79,66% от утвержденного годового объема бюджетных назначений.</w:t>
      </w:r>
    </w:p>
    <w:p w14:paraId="C9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1001 – «Пенсионное обеспечение» расходы составили 5472,6 тыс. руб. или 72,2 % от</w:t>
      </w:r>
      <w:r>
        <w:rPr>
          <w:sz w:val="28"/>
        </w:rPr>
        <w:t xml:space="preserve"> утвержденного годового объема бюджетных назначений;</w:t>
      </w:r>
    </w:p>
    <w:p w14:paraId="CA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1002 – «Социальное обслуживание населения» расходы составили 72324,7 тыс. руб. или 76,52 % от утвержденного годового объема бюджетных назначений;</w:t>
      </w:r>
    </w:p>
    <w:p w14:paraId="CB000000">
      <w:pPr>
        <w:widowControl w:val="1"/>
        <w:numPr>
          <w:ilvl w:val="0"/>
          <w:numId w:val="14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1003 – «Социальное обеспечение</w:t>
      </w:r>
      <w:r>
        <w:rPr>
          <w:sz w:val="28"/>
        </w:rPr>
        <w:t xml:space="preserve"> населения» расходы составили 12139,2 тыс. руб. или 97,2 % от утвержденного годового объема бюджетных назначений;</w:t>
      </w:r>
    </w:p>
    <w:p w14:paraId="CC000000">
      <w:pPr>
        <w:widowControl w:val="1"/>
        <w:numPr>
          <w:ilvl w:val="0"/>
          <w:numId w:val="15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1004 – «Охрана семьи и детства» расходы составили 83201,9 тыс. руб. или 82,9 % от утвержденного годового объема бюджетных назначе</w:t>
      </w:r>
      <w:r>
        <w:rPr>
          <w:sz w:val="28"/>
        </w:rPr>
        <w:t>ний;</w:t>
      </w:r>
    </w:p>
    <w:p w14:paraId="CD000000">
      <w:pPr>
        <w:widowControl w:val="1"/>
        <w:numPr>
          <w:ilvl w:val="0"/>
          <w:numId w:val="15"/>
        </w:numPr>
        <w:spacing w:after="120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1006 – «Другие вопросы в области социальной политики» расходы составили 22049,5 тыс. руб. или 73,4 % от утвержденного годового объема бюджетных назначений.</w:t>
      </w:r>
    </w:p>
    <w:p w14:paraId="CE000000">
      <w:pPr>
        <w:widowControl w:val="1"/>
        <w:spacing w:line="276" w:lineRule="auto"/>
        <w:ind w:firstLine="850"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Раздел 11 «Физическая культура и спорт» </w:t>
      </w:r>
      <w:r>
        <w:rPr>
          <w:i w:val="1"/>
          <w:sz w:val="28"/>
        </w:rPr>
        <w:t xml:space="preserve">- </w:t>
      </w:r>
      <w:r>
        <w:rPr>
          <w:sz w:val="28"/>
        </w:rPr>
        <w:t>расходы 9 месяцев 2025 года состав</w:t>
      </w:r>
      <w:r>
        <w:rPr>
          <w:sz w:val="28"/>
        </w:rPr>
        <w:t>или 1260,9 тыс. руб. или 66,5% от утвержденного годового объема бюджетных назначений</w:t>
      </w:r>
    </w:p>
    <w:p w14:paraId="CF000000">
      <w:pPr>
        <w:widowControl w:val="1"/>
        <w:numPr>
          <w:ilvl w:val="0"/>
          <w:numId w:val="16"/>
        </w:numPr>
        <w:spacing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1101 – «Физическая культура» расходы составили 1126,6 тыс. руб. или 66,5 % от утвержденного годового объема бюджетных назначений;</w:t>
      </w:r>
    </w:p>
    <w:p w14:paraId="D0000000">
      <w:pPr>
        <w:widowControl w:val="1"/>
        <w:numPr>
          <w:ilvl w:val="0"/>
          <w:numId w:val="16"/>
        </w:numPr>
        <w:spacing w:after="120" w:line="276" w:lineRule="auto"/>
        <w:ind w:firstLine="426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1102 – «Массовы</w:t>
      </w:r>
      <w:r>
        <w:rPr>
          <w:sz w:val="28"/>
        </w:rPr>
        <w:t>й спорт» расходы составили 134,3 тыс. руб. или 66,2 % от утвержденного годового объема бюджетных назначений.</w:t>
      </w:r>
    </w:p>
    <w:p w14:paraId="D1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 xml:space="preserve">Раздел 12 «Средства массовой информации» - </w:t>
      </w:r>
      <w:r>
        <w:rPr>
          <w:sz w:val="28"/>
        </w:rPr>
        <w:t>расходы 9 месяцев 2025 года составили 3463,4 тыс. руб. или 73,8 % от утвержденного годового объема б</w:t>
      </w:r>
      <w:r>
        <w:rPr>
          <w:sz w:val="28"/>
        </w:rPr>
        <w:t>юджетных назначений</w:t>
      </w:r>
    </w:p>
    <w:p w14:paraId="D2000000">
      <w:pPr>
        <w:widowControl w:val="1"/>
        <w:numPr>
          <w:ilvl w:val="0"/>
          <w:numId w:val="17"/>
        </w:numPr>
        <w:spacing w:after="113" w:line="276" w:lineRule="auto"/>
        <w:ind w:firstLine="360" w:left="0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 подразделу 1202 – </w:t>
      </w:r>
      <w:r>
        <w:rPr>
          <w:sz w:val="28"/>
        </w:rPr>
        <w:t>«</w:t>
      </w:r>
      <w:r>
        <w:rPr>
          <w:sz w:val="28"/>
        </w:rPr>
        <w:t>Периодическа</w:t>
      </w:r>
      <w:r>
        <w:rPr>
          <w:sz w:val="28"/>
        </w:rPr>
        <w:t>я</w:t>
      </w:r>
      <w:r>
        <w:rPr>
          <w:sz w:val="28"/>
        </w:rPr>
        <w:t xml:space="preserve"> печать и издательства» расходы составили 3463,4 тыс. руб. или 73,8 % от утвержденного годового объема бюджетных назначений.</w:t>
      </w:r>
    </w:p>
    <w:p w14:paraId="D3000000">
      <w:pPr>
        <w:widowControl w:val="1"/>
        <w:spacing w:after="113" w:line="276" w:lineRule="auto"/>
        <w:ind w:firstLine="360" w:left="0"/>
        <w:jc w:val="both"/>
        <w:rPr>
          <w:sz w:val="28"/>
        </w:rPr>
      </w:pPr>
    </w:p>
    <w:p w14:paraId="D4000000">
      <w:pPr>
        <w:pStyle w:val="Style_5"/>
        <w:widowControl w:val="1"/>
        <w:spacing w:after="120" w:before="120"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5</w:t>
      </w:r>
      <w:r>
        <w:rPr>
          <w:b w:val="1"/>
          <w:sz w:val="28"/>
        </w:rPr>
        <w:t>. Выводы.</w:t>
      </w:r>
    </w:p>
    <w:p w14:paraId="D5000000">
      <w:pPr>
        <w:pStyle w:val="Style_5"/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Бюджет Крапивинского муниципального округа за 9 месяцев 2025 </w:t>
      </w:r>
      <w:r>
        <w:rPr>
          <w:sz w:val="28"/>
        </w:rPr>
        <w:t>года исполнен в соответствии с требованиями и нормами действующего бюджетного законодательства и нормативными правовыми актами Крапивинского муниципального округа.</w:t>
      </w:r>
    </w:p>
    <w:p w14:paraId="D6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за 9 месяцев 2025 года исполнен</w:t>
      </w:r>
    </w:p>
    <w:p w14:paraId="D7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- по доходам в с</w:t>
      </w:r>
      <w:r>
        <w:rPr>
          <w:sz w:val="28"/>
        </w:rPr>
        <w:t>умме 1245255,8 тыс. рублей или 70,8 % от годового объёма утвержд</w:t>
      </w:r>
      <w:bookmarkStart w:id="1" w:name="_GoBack"/>
      <w:bookmarkEnd w:id="1"/>
      <w:r>
        <w:rPr>
          <w:sz w:val="28"/>
        </w:rPr>
        <w:t>ённых доходов, структура исполненных доходов бюджета за 9 месяцев 2025 года: налоговые доходы – 16,93 %; неналоговые доходы – 2,92%; безвозмездные поступления – 80,15%;</w:t>
      </w:r>
    </w:p>
    <w:p w14:paraId="D8000000">
      <w:pPr>
        <w:pStyle w:val="Style_2"/>
        <w:widowControl w:val="1"/>
        <w:spacing w:after="113" w:before="113" w:line="276" w:lineRule="auto"/>
        <w:ind w:firstLine="709"/>
        <w:jc w:val="both"/>
        <w:rPr>
          <w:sz w:val="28"/>
        </w:rPr>
      </w:pPr>
      <w:r>
        <w:rPr>
          <w:sz w:val="28"/>
        </w:rPr>
        <w:t>- по расходам в сумме 1248645,8</w:t>
      </w:r>
      <w:r>
        <w:rPr>
          <w:sz w:val="28"/>
        </w:rPr>
        <w:t xml:space="preserve"> тыс. руб. или 69,5% от утвержденного годового объема бюджетных назначений. </w:t>
      </w:r>
    </w:p>
    <w:p w14:paraId="D9000000">
      <w:pPr>
        <w:widowControl w:val="1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Бюджет Крапивинского муниципального округа за 9 месяцев 2025 года исполнен с дефицитом в размере 3390,0 тыс. рублей.</w:t>
      </w:r>
    </w:p>
    <w:p w14:paraId="DA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B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C000000">
      <w:pPr>
        <w:widowControl w:val="1"/>
        <w:spacing w:line="276" w:lineRule="auto"/>
        <w:ind w:firstLine="709"/>
        <w:jc w:val="both"/>
        <w:rPr>
          <w:sz w:val="28"/>
        </w:rPr>
      </w:pPr>
    </w:p>
    <w:p w14:paraId="DD000000">
      <w:pPr>
        <w:widowControl w:val="1"/>
        <w:spacing w:line="276" w:lineRule="auto"/>
        <w:ind/>
        <w:rPr>
          <w:sz w:val="28"/>
        </w:rPr>
      </w:pPr>
      <w:r>
        <w:rPr>
          <w:sz w:val="28"/>
        </w:rPr>
        <w:t>Председатель контрольно-счетного органа</w:t>
      </w:r>
    </w:p>
    <w:p w14:paraId="DE000000">
      <w:pPr>
        <w:widowControl w:val="1"/>
        <w:spacing w:line="276" w:lineRule="auto"/>
        <w:ind/>
      </w:pPr>
      <w:r>
        <w:rPr>
          <w:sz w:val="28"/>
        </w:rPr>
        <w:t>Крапивинског</w:t>
      </w:r>
      <w:r>
        <w:rPr>
          <w:sz w:val="28"/>
        </w:rPr>
        <w:t>о муниципального округа</w:t>
      </w:r>
      <w:r>
        <w:rPr>
          <w:sz w:val="28"/>
        </w:rPr>
        <w:t xml:space="preserve">       </w:t>
      </w:r>
      <w:r>
        <w:rPr>
          <w:sz w:val="28"/>
        </w:rPr>
        <w:t xml:space="preserve">     </w:t>
      </w:r>
      <w:r>
        <w:t xml:space="preserve">                     </w:t>
      </w:r>
      <w:r>
        <w:rPr>
          <w:sz w:val="28"/>
        </w:rPr>
        <w:t xml:space="preserve">   </w:t>
      </w:r>
      <w:r>
        <w:rPr>
          <w:sz w:val="28"/>
        </w:rPr>
        <w:t>Т.Г.Горюнова</w:t>
      </w:r>
    </w:p>
    <w:sectPr>
      <w:headerReference r:id="rId1" w:type="default"/>
      <w:pgSz w:h="16838" w:orient="portrait" w:w="11906"/>
      <w:pgMar w:bottom="1134" w:footer="709" w:gutter="0" w:header="794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decimal"/>
      <w:lvlText w:val="%1.%2"/>
      <w:lvlJc w:val="left"/>
      <w:pPr>
        <w:widowControl w:val="0"/>
        <w:ind w:hanging="960" w:left="1527"/>
      </w:pPr>
      <w:rPr>
        <w:b w:val="1"/>
      </w:rPr>
    </w:lvl>
    <w:lvl w:ilvl="2">
      <w:start w:val="1"/>
      <w:numFmt w:val="decimal"/>
      <w:lvlText w:val="%1.%2.%3"/>
      <w:lvlJc w:val="left"/>
      <w:pPr>
        <w:widowControl w:val="0"/>
        <w:ind w:hanging="960" w:left="1734"/>
      </w:pPr>
      <w:rPr>
        <w:b w:val="1"/>
      </w:rPr>
    </w:lvl>
    <w:lvl w:ilvl="3">
      <w:start w:val="1"/>
      <w:numFmt w:val="decimal"/>
      <w:lvlText w:val="%1.%2.%3.%4"/>
      <w:lvlJc w:val="left"/>
      <w:pPr>
        <w:widowControl w:val="0"/>
        <w:ind w:hanging="960" w:left="1941"/>
      </w:pPr>
      <w:rPr>
        <w:b w:val="1"/>
      </w:rPr>
    </w:lvl>
    <w:lvl w:ilvl="4">
      <w:start w:val="1"/>
      <w:numFmt w:val="decimal"/>
      <w:lvlText w:val="%1.%2.%3.%4.%5"/>
      <w:lvlJc w:val="left"/>
      <w:pPr>
        <w:widowControl w:val="0"/>
        <w:ind w:hanging="1080" w:left="2268"/>
      </w:pPr>
      <w:rPr>
        <w:b w:val="1"/>
      </w:rPr>
    </w:lvl>
    <w:lvl w:ilvl="5">
      <w:start w:val="1"/>
      <w:numFmt w:val="decimal"/>
      <w:lvlText w:val="%1.%2.%3.%4.%5.%6"/>
      <w:lvlJc w:val="left"/>
      <w:pPr>
        <w:widowControl w:val="0"/>
        <w:ind w:hanging="1080" w:left="2475"/>
      </w:pPr>
      <w:rPr>
        <w:b w:val="1"/>
      </w:rPr>
    </w:lvl>
    <w:lvl w:ilvl="6">
      <w:start w:val="1"/>
      <w:numFmt w:val="decimal"/>
      <w:lvlText w:val="%1.%2.%3.%4.%5.%6.%7"/>
      <w:lvlJc w:val="left"/>
      <w:pPr>
        <w:widowControl w:val="0"/>
        <w:ind w:hanging="1440" w:left="3042"/>
      </w:pPr>
      <w:rPr>
        <w:b w:val="1"/>
      </w:rPr>
    </w:lvl>
    <w:lvl w:ilvl="7">
      <w:start w:val="1"/>
      <w:numFmt w:val="decimal"/>
      <w:lvlText w:val="%1.%2.%3.%4.%5.%6.%7.%8"/>
      <w:lvlJc w:val="left"/>
      <w:pPr>
        <w:widowControl w:val="0"/>
        <w:ind w:hanging="1440" w:left="3249"/>
      </w:pPr>
      <w:rPr>
        <w:b w:val="1"/>
      </w:rPr>
    </w:lvl>
    <w:lvl w:ilvl="8">
      <w:start w:val="1"/>
      <w:numFmt w:val="decimal"/>
      <w:lvlText w:val="%1.%2.%3.%4.%5.%6.%7.%8.%9"/>
      <w:lvlJc w:val="left"/>
      <w:pPr>
        <w:widowControl w:val="0"/>
        <w:ind w:hanging="1800" w:left="3816"/>
      </w:pPr>
      <w:rPr>
        <w:b w:val="1"/>
      </w:rPr>
    </w:lvl>
  </w:abstractNum>
  <w:abstractNum w:abstractNumId="1">
    <w:lvl w:ilvl="0">
      <w:start w:val="1"/>
      <w:numFmt w:val="bullet"/>
      <w:lvlText w:val=""/>
      <w:lvlJc w:val="left"/>
      <w:pPr>
        <w:widowControl w:val="0"/>
        <w:tabs>
          <w:tab w:leader="none" w:pos="780" w:val="left"/>
        </w:tabs>
        <w:ind w:hanging="360" w:left="7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1500" w:val="left"/>
        </w:tabs>
        <w:ind w:hanging="360" w:left="15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2220" w:val="left"/>
        </w:tabs>
        <w:ind w:hanging="360" w:left="22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2940" w:val="left"/>
        </w:tabs>
        <w:ind w:hanging="360" w:left="29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3660" w:val="left"/>
        </w:tabs>
        <w:ind w:hanging="360" w:left="36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4380" w:val="left"/>
        </w:tabs>
        <w:ind w:hanging="360" w:left="43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5100" w:val="left"/>
        </w:tabs>
        <w:ind w:hanging="360" w:left="51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5820" w:val="left"/>
        </w:tabs>
        <w:ind w:hanging="360" w:left="58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6540" w:val="left"/>
        </w:tabs>
        <w:ind w:hanging="360" w:left="654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0"/>
        <w:tabs>
          <w:tab w:leader="none" w:pos="780" w:val="left"/>
        </w:tabs>
        <w:ind w:hanging="360" w:left="78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2007" w:val="left"/>
        </w:tabs>
        <w:ind w:hanging="360" w:left="200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2727" w:val="left"/>
        </w:tabs>
        <w:ind w:hanging="180" w:left="272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3447" w:val="left"/>
        </w:tabs>
        <w:ind w:hanging="360" w:left="344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4167" w:val="left"/>
        </w:tabs>
        <w:ind w:hanging="360" w:left="416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4887" w:val="left"/>
        </w:tabs>
        <w:ind w:hanging="180" w:left="488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5607" w:val="left"/>
        </w:tabs>
        <w:ind w:hanging="360" w:left="560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6327" w:val="left"/>
        </w:tabs>
        <w:ind w:hanging="360" w:left="632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7047" w:val="left"/>
        </w:tabs>
        <w:ind w:hanging="180" w:left="7047"/>
      </w:pPr>
    </w:lvl>
  </w:abstractNum>
  <w:abstractNum w:abstractNumId="3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abstractNum w:abstractNumId="5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главление 8 Знак"/>
    <w:link w:val="Style_12_ch"/>
    <w:rPr>
      <w:rFonts w:ascii="XO Thames" w:hAnsi="XO Thames"/>
      <w:sz w:val="28"/>
    </w:rPr>
  </w:style>
  <w:style w:styleId="Style_12_ch" w:type="character">
    <w:name w:val="Оглавление 8 Знак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бычный1"/>
    <w:link w:val="Style_15_ch"/>
    <w:rPr>
      <w:color w:val="000000"/>
      <w:sz w:val="24"/>
    </w:rPr>
  </w:style>
  <w:style w:styleId="Style_15_ch" w:type="character">
    <w:name w:val="Обычный1"/>
    <w:link w:val="Style_15"/>
    <w:rPr>
      <w:color w:val="000000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18" w:type="paragraph">
    <w:name w:val="footer"/>
    <w:basedOn w:val="Style_6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6_ch"/>
    <w:link w:val="Style_18"/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20" w:type="paragraph">
    <w:name w:val="Document Map"/>
    <w:basedOn w:val="Style_6"/>
    <w:link w:val="Style_20_ch"/>
    <w:rPr>
      <w:rFonts w:ascii="Tahoma" w:hAnsi="Tahoma"/>
      <w:sz w:val="16"/>
    </w:rPr>
  </w:style>
  <w:style w:styleId="Style_20_ch" w:type="character">
    <w:name w:val="Document Map"/>
    <w:basedOn w:val="Style_6_ch"/>
    <w:link w:val="Style_20"/>
    <w:rPr>
      <w:rFonts w:ascii="Tahoma" w:hAnsi="Tahoma"/>
      <w:sz w:val="16"/>
    </w:rPr>
  </w:style>
  <w:style w:styleId="Style_21" w:type="paragraph">
    <w:name w:val="toc 3"/>
    <w:next w:val="Style_6"/>
    <w:link w:val="Style_21_ch"/>
    <w:uiPriority w:val="39"/>
    <w:pPr>
      <w:widowControl w:val="1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List Paragraph"/>
    <w:basedOn w:val="Style_6"/>
    <w:link w:val="Style_23_ch"/>
    <w:pPr>
      <w:widowControl w:val="1"/>
      <w:ind w:left="708"/>
    </w:pPr>
  </w:style>
  <w:style w:styleId="Style_23_ch" w:type="character">
    <w:name w:val="List Paragraph"/>
    <w:basedOn w:val="Style_6_ch"/>
    <w:link w:val="Style_23"/>
  </w:style>
  <w:style w:styleId="Style_5" w:type="paragraph">
    <w:name w:val="stylet4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stylet4"/>
    <w:basedOn w:val="Style_6_ch"/>
    <w:link w:val="Style_5"/>
  </w:style>
  <w:style w:styleId="Style_24" w:type="paragraph">
    <w:name w:val="Основной шрифт абзаца2"/>
    <w:link w:val="Style_24_ch"/>
  </w:style>
  <w:style w:styleId="Style_24_ch" w:type="character">
    <w:name w:val="Основной шрифт абзаца2"/>
    <w:link w:val="Style_24"/>
  </w:style>
  <w:style w:styleId="Style_25" w:type="paragraph">
    <w:name w:val="heading 5"/>
    <w:next w:val="Style_6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6_ch" w:type="character">
    <w:name w:val="heading 1"/>
    <w:basedOn w:val="Style_6_ch"/>
    <w:link w:val="Style_26"/>
    <w:rPr>
      <w:rFonts w:ascii="Cambria" w:hAnsi="Cambria"/>
      <w:b w:val="1"/>
      <w:sz w:val="32"/>
    </w:rPr>
  </w:style>
  <w:style w:styleId="Style_4" w:type="paragraph">
    <w:name w:val="Body Text"/>
    <w:basedOn w:val="Style_6"/>
    <w:link w:val="Style_4_ch"/>
    <w:pPr>
      <w:widowControl w:val="1"/>
      <w:spacing w:after="120"/>
      <w:ind/>
    </w:pPr>
  </w:style>
  <w:style w:styleId="Style_4_ch" w:type="character">
    <w:name w:val="Body Text"/>
    <w:basedOn w:val="Style_6_ch"/>
    <w:link w:val="Style_4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ind w:firstLine="851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6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1"/>
      <w:ind/>
      <w:jc w:val="both"/>
    </w:pPr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toc 9"/>
    <w:next w:val="Style_6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2" w:type="paragraph">
    <w:name w:val="stylet1"/>
    <w:basedOn w:val="Style_6"/>
    <w:link w:val="Style_2_ch"/>
    <w:pPr>
      <w:widowControl w:val="1"/>
      <w:spacing w:afterAutospacing="on" w:beforeAutospacing="on"/>
      <w:ind/>
    </w:pPr>
  </w:style>
  <w:style w:styleId="Style_2_ch" w:type="character">
    <w:name w:val="stylet1"/>
    <w:basedOn w:val="Style_6_ch"/>
    <w:link w:val="Style_2"/>
  </w:style>
  <w:style w:styleId="Style_33" w:type="paragraph">
    <w:name w:val="toc 8"/>
    <w:next w:val="Style_6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6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Body Text 3"/>
    <w:basedOn w:val="Style_6"/>
    <w:link w:val="Style_35_ch"/>
    <w:pPr>
      <w:widowControl w:val="1"/>
      <w:ind/>
      <w:jc w:val="both"/>
    </w:pPr>
    <w:rPr>
      <w:spacing w:val="20"/>
      <w:sz w:val="28"/>
    </w:rPr>
  </w:style>
  <w:style w:styleId="Style_35_ch" w:type="character">
    <w:name w:val="Body Text 3"/>
    <w:basedOn w:val="Style_6_ch"/>
    <w:link w:val="Style_35"/>
    <w:rPr>
      <w:spacing w:val="20"/>
      <w:sz w:val="28"/>
    </w:rPr>
  </w:style>
  <w:style w:styleId="Style_36" w:type="paragraph">
    <w:name w:val="Subtitle"/>
    <w:next w:val="Style_6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бычный1"/>
    <w:link w:val="Style_37_ch"/>
    <w:rPr>
      <w:sz w:val="24"/>
    </w:rPr>
  </w:style>
  <w:style w:styleId="Style_37_ch" w:type="character">
    <w:name w:val="Обычный1"/>
    <w:link w:val="Style_37"/>
    <w:rPr>
      <w:sz w:val="24"/>
    </w:rPr>
  </w:style>
  <w:style w:styleId="Style_38" w:type="paragraph">
    <w:name w:val="Title"/>
    <w:next w:val="Style_6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0" w:type="paragraph">
    <w:name w:val="heading 2"/>
    <w:next w:val="Style_6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2024-04-22T08:37:00Z</dcterms:created>
  <dcterms:modified xsi:type="dcterms:W3CDTF">2025-10-23T09:23:12Z</dcterms:modified>
</cp:coreProperties>
</file>