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В 2020 году изменится порядок сообщения о льготах по транспортному и земельному налогу</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 2020 года организации должны будут сообщать о льготах по транспортному и земельному налогу по отдельной форме, утвержденной налоговым органом.</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Подать соответствующее заявление необходимо только за налоговые периоды начиная с 2020 года. По льготам за предыдущие годы, а также за периоды в течение 2020 года, когда, например, организация ликвидирована или реорганизована, предприятия должны применять действующий сейчас порядок, то есть сообщать о объектах, на которые распространяются льготы, в декларациях.</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Кроме того, с заявлением необходимо представить документы, которые подтверждают льготу. Если организация не представила их самостоятельно, налоговый орган запросит их у самого налогоплательщика или у органов и лиц, у которых такие сведения могут быть.</w:t>
      </w:r>
    </w:p>
    <w:p w:rsidR="00763622" w:rsidRPr="00B74482" w:rsidRDefault="00763622" w:rsidP="00763622">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01.10.2019</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 xml:space="preserve"> Новое в уголовно-процессуальном законодательстве: </w:t>
      </w:r>
      <w:proofErr w:type="spellStart"/>
      <w:r w:rsidRPr="00B74482">
        <w:rPr>
          <w:rFonts w:ascii="Times New Roman" w:eastAsia="Times New Roman" w:hAnsi="Times New Roman" w:cs="Times New Roman"/>
          <w:b/>
          <w:sz w:val="28"/>
          <w:szCs w:val="28"/>
          <w:lang w:eastAsia="ru-RU"/>
        </w:rPr>
        <w:t>аудиопротокол</w:t>
      </w:r>
      <w:proofErr w:type="spellEnd"/>
      <w:r w:rsidRPr="00B74482">
        <w:rPr>
          <w:rFonts w:ascii="Times New Roman" w:eastAsia="Times New Roman" w:hAnsi="Times New Roman" w:cs="Times New Roman"/>
          <w:b/>
          <w:sz w:val="28"/>
          <w:szCs w:val="28"/>
          <w:lang w:eastAsia="ru-RU"/>
        </w:rPr>
        <w:t xml:space="preserve"> судебного заседания.</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1 сентября 2019 года вступил в силу Федеральный закон от 29.07.2018 № 228-ФЗ «О внесении изменений в Уголовно-процессуальный кодекс Российской Федерации» (далее – УПК РФ), которым вводится обязательная аудиозапись судебного заседания по уголовным делам. Предусматривается также возможность подачи замечаний на нее.</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Обязательная аудиозапись протокола предусмотрена не только при рассмотрении уголовного дела по существу, но и в иных формах судебного заседания, в том числе при разрешении судом ходатайств правоохранительных органов на досудебной стадии уголовного судопроизводства.</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Статьей 29 УПК РФ предусмотрены виды таких ходатайств, к которым относятся избрание меры пресечения в виде заключения под стражу, домашнего ареста, залога, запрета определенных действий, продление их срока, производство осмотра жилища при отсутствии согласия проживающих в нем лиц, производство обыска и (или) выемки в жилище, наложение ареста на корреспонденцию, разрешение на ее осмотр и выемку в учреждениях связи, наложение ареста на имущество, разрешение отмены постановления о прекращении уголовного дела или уголовного преследования в случае истечения определенного срока с момента их вынесения и др.</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Кроме того, суд правомочен в ходе досудебного производства рассматривать жалобы на действия (бездействие) и решения прокурора, следователя, органа дознания, начальника органа дознания, начальника подразделения дознания и дознавателя.</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lastRenderedPageBreak/>
        <w:t>Если ранее в каждой из указанных форм судебного заседания составлялся только «классический» письменный протокол судебного заседания, то с 01.09.2019 наряду с указанным протоколом суд обязан обеспечить ведение его аудиозаписи.</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При этом к аудиозаписи протокола предъявляются такие же требования, как и к письменному протоколу. Участники судебного заседания вправе знакомиться с ним, подавать письменные замечания.</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Таким образом, рассматриваемые изменения направлены на совершенствование и унификацию судебной системы, обеспечение доступа граждан и организаций к правосудию, его максимальной открытости, прозрачности и объективности.</w:t>
      </w:r>
    </w:p>
    <w:p w:rsidR="00763622" w:rsidRPr="00B74482" w:rsidRDefault="00763622" w:rsidP="00763622">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04.10.2019</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Действия при обнаружении свастики на фасаде дома</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 вопросам удаления свастики с фасада дома необходимо обратиться в организацию, осуществляющую управление многоквартирным домом (управляющая компания или ТСЖ), которая обязана принять меры к поддержанию дома в надлежащем состоянии.</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Также о данном правонарушении необходимо сообщить в органы внутренних дел, так как за публичное демонстрирование нацистской атрибутики или символики, либо атрибутики или символики, сходных с нацистской, предусмотрена административная ответственность по статье 20.3 Кодекса об административных правонарушения Российской Федерации.</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Санкция  указанной статьи КоАП РФ предусматривает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10 тысяч до 50 тысяч рублей с конфискацией предмета административного правонарушения.</w:t>
      </w:r>
    </w:p>
    <w:p w:rsidR="00763622" w:rsidRPr="00B74482" w:rsidRDefault="00763622" w:rsidP="00763622">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07.10.2019</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63622" w:rsidRPr="00B74482" w:rsidRDefault="00763622" w:rsidP="0076362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ПАМЯТКА</w:t>
      </w:r>
    </w:p>
    <w:p w:rsidR="00763622" w:rsidRPr="00B74482" w:rsidRDefault="00763622" w:rsidP="00763622">
      <w:pPr>
        <w:shd w:val="clear" w:color="auto" w:fill="FFFFFF"/>
        <w:spacing w:after="0" w:line="240" w:lineRule="auto"/>
        <w:ind w:firstLine="709"/>
        <w:jc w:val="center"/>
        <w:rPr>
          <w:rFonts w:ascii="Times New Roman" w:eastAsia="Times New Roman" w:hAnsi="Times New Roman" w:cs="Times New Roman"/>
          <w:b/>
          <w:sz w:val="28"/>
          <w:szCs w:val="28"/>
          <w:lang w:eastAsia="ru-RU"/>
        </w:rPr>
      </w:pPr>
      <w:proofErr w:type="gramStart"/>
      <w:r w:rsidRPr="00B74482">
        <w:rPr>
          <w:rFonts w:ascii="Times New Roman" w:eastAsia="Times New Roman" w:hAnsi="Times New Roman" w:cs="Times New Roman"/>
          <w:b/>
          <w:sz w:val="28"/>
          <w:szCs w:val="28"/>
          <w:lang w:eastAsia="ru-RU"/>
        </w:rPr>
        <w:t>для</w:t>
      </w:r>
      <w:proofErr w:type="gramEnd"/>
      <w:r w:rsidRPr="00B74482">
        <w:rPr>
          <w:rFonts w:ascii="Times New Roman" w:eastAsia="Times New Roman" w:hAnsi="Times New Roman" w:cs="Times New Roman"/>
          <w:b/>
          <w:sz w:val="28"/>
          <w:szCs w:val="28"/>
          <w:lang w:eastAsia="ru-RU"/>
        </w:rPr>
        <w:t xml:space="preserve"> граждан, уволенных при ликвидации организации, сокращении численности или штата работников организации</w:t>
      </w:r>
    </w:p>
    <w:p w:rsidR="00763622" w:rsidRPr="00B74482" w:rsidRDefault="00763622" w:rsidP="00763622">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Трудовой договор с работником может быть расторгнут по инициативе работодателя помимо прочего в случаях:</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B74482">
        <w:rPr>
          <w:rFonts w:ascii="Times New Roman" w:eastAsia="Times New Roman" w:hAnsi="Times New Roman" w:cs="Times New Roman"/>
          <w:sz w:val="28"/>
          <w:szCs w:val="28"/>
          <w:lang w:eastAsia="ru-RU"/>
        </w:rPr>
        <w:t>ликвидации</w:t>
      </w:r>
      <w:proofErr w:type="gramEnd"/>
      <w:r w:rsidRPr="00B74482">
        <w:rPr>
          <w:rFonts w:ascii="Times New Roman" w:eastAsia="Times New Roman" w:hAnsi="Times New Roman" w:cs="Times New Roman"/>
          <w:sz w:val="28"/>
          <w:szCs w:val="28"/>
          <w:lang w:eastAsia="ru-RU"/>
        </w:rPr>
        <w:t xml:space="preserve"> предприятия (п. 1 ст. 81 Трудового кодекса Российской Федерации (далее – ТК РФ);</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B74482">
        <w:rPr>
          <w:rFonts w:ascii="Times New Roman" w:eastAsia="Times New Roman" w:hAnsi="Times New Roman" w:cs="Times New Roman"/>
          <w:sz w:val="28"/>
          <w:szCs w:val="28"/>
          <w:lang w:eastAsia="ru-RU"/>
        </w:rPr>
        <w:t>осуществления</w:t>
      </w:r>
      <w:proofErr w:type="gramEnd"/>
      <w:r w:rsidRPr="00B74482">
        <w:rPr>
          <w:rFonts w:ascii="Times New Roman" w:eastAsia="Times New Roman" w:hAnsi="Times New Roman" w:cs="Times New Roman"/>
          <w:sz w:val="28"/>
          <w:szCs w:val="28"/>
          <w:lang w:eastAsia="ru-RU"/>
        </w:rPr>
        <w:t xml:space="preserve"> мероприятий по сокращению численности или штата работников (п.2 ст. 81 ТК РФ).</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lastRenderedPageBreak/>
        <w:t>Увольнение по основанию, предусмотренному п. 2 ст.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Расторжение трудового договора по сокращению численности или штата работников организации (п. 2 ст. 81) с беременными женщинами, с женщинами, имеющими детей в возрасте до трех лет, одинокими матерями, воспитывающими ребенка в возрасте до четырнадцати лет (ребенка – инвалида до восемнадцати лет), другими лицами, воспитывающими указанных детей без матери, не допускается (за исключением случаев ликвидации организации) (ст. 261 ТК РФ).</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(ст. 180 ТК РФ).</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Расторжение трудового договора по п. 2 ст. 81 ТК РФ производится с учетом мотивированного мнения выборного органа первичной профсоюзной организации органа (ст. 373 ТК РФ).</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Работодатель вправе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 течение срока предупреждения работник должен выполнять свои трудовые обязанности, соблюдать правила внутреннего трудового распорядка, он может использовать очередной отпуск, если таковой ему полагается.</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Работник имеет право на выбор нового места работы путем прямого обращения к другому работодателю или бесплатно получить государственную услугу содействия в поиске подходящей работы в органах службы занятости.</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При увольнении в связи с сокращением численности или штата работников учитывается преимущественное право на оставление на работе, предусмотренное ст. 179 ТК РФ.</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По желанию работников их увольнение может производиться и по другим основаниям — в связи с переводом работника, с его согласия, к </w:t>
      </w:r>
      <w:r w:rsidRPr="00B74482">
        <w:rPr>
          <w:rFonts w:ascii="Times New Roman" w:eastAsia="Times New Roman" w:hAnsi="Times New Roman" w:cs="Times New Roman"/>
          <w:sz w:val="28"/>
          <w:szCs w:val="28"/>
          <w:lang w:eastAsia="ru-RU"/>
        </w:rPr>
        <w:lastRenderedPageBreak/>
        <w:t>другому работодателю (п. 5 ст. 77 ТК РФ), по собственному желанию (п. 3 ст. 77 ТК РФ) и другим, предусмотренным ТК РФ основаниям, без предоставления льгот, предусмотренным гл. 27 ТК РФ.</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(ст. 84.1 ТК РФ).</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63622" w:rsidRPr="00B74482" w:rsidRDefault="00763622" w:rsidP="00763622">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(ст. 234 ТК РФ).</w:t>
      </w:r>
    </w:p>
    <w:p w:rsidR="00763622" w:rsidRPr="00B74482" w:rsidRDefault="00763622" w:rsidP="00763622">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11.10.2019</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roofErr w:type="gramStart"/>
      <w:r w:rsidRPr="00B74482">
        <w:rPr>
          <w:rFonts w:ascii="Times New Roman" w:eastAsia="Times New Roman" w:hAnsi="Times New Roman" w:cs="Times New Roman"/>
          <w:b/>
          <w:sz w:val="28"/>
          <w:szCs w:val="28"/>
          <w:lang w:eastAsia="ru-RU"/>
        </w:rPr>
        <w:t>уголовная</w:t>
      </w:r>
      <w:proofErr w:type="gramEnd"/>
      <w:r w:rsidRPr="00B74482">
        <w:rPr>
          <w:rFonts w:ascii="Times New Roman" w:eastAsia="Times New Roman" w:hAnsi="Times New Roman" w:cs="Times New Roman"/>
          <w:b/>
          <w:sz w:val="28"/>
          <w:szCs w:val="28"/>
          <w:lang w:eastAsia="ru-RU"/>
        </w:rPr>
        <w:t xml:space="preserve"> ответственность за содействию терроризму</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Согласно статье 205.1. Уголовного Кодекса Российской Федерации склонение, вербовка или иное вовлечение лица в совершение хотя бы одного из преступлений, предусмотренных статьей 205.2, частями 1 и 2 статьи 206, статьей 208, частями 1 – 3 статьи 211, статьями 220, 221, 277, 278, 279 и 360 УК РФ, вооружение или подготовка лица в целях совершения хотя бы одного из указанных преступлений наказываются лишением свободы на срок от 5 до 10 лет со штрафом в размере до 500 тыс. рублей либо в размере заработной платы или иного дохода осужденного за период до трех лет либо без такового.</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В случае если данные деяния совершены с использованием должностного положения, то предусмотрено более строгое наказание, а именно: лишение свободы на срок от 10 до 20 лет со штрафом в размере от 500 тыс. до 1 млн рублей либо в размере заработной платы или иного дохода осужденного за период от трех до пяти лет либо без такового или пожизненное лишение свободы.</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Также за пособничество в совершении хотя бы одного из преступлений, предусмотренных статьей 205 (террористический акт), частью 3 статьи 206 (захват или удержание лица в качестве заложника, совершенные в целях понуждения государства, организации или гражданина совершить какое-либо </w:t>
      </w:r>
      <w:r w:rsidRPr="00B74482">
        <w:rPr>
          <w:rFonts w:ascii="Times New Roman" w:eastAsia="Times New Roman" w:hAnsi="Times New Roman" w:cs="Times New Roman"/>
          <w:sz w:val="28"/>
          <w:szCs w:val="28"/>
          <w:lang w:eastAsia="ru-RU"/>
        </w:rPr>
        <w:lastRenderedPageBreak/>
        <w:t>действие или воздержаться от совершения какого-либо действия как условия освобождения заложника, если они совершены организованной группой либо повлекли по неосторожности смерть человека или иные тяжкие последствия), частью 1 статьи 208 (создание вооруженного формирования, не предусмотренного федеральным законом, а равно руководство таким формированием или его финансирование) Уголовного кодекса Российской Федерации, установлена ответственность в виде лишения свободы на срок от 10 до 20 лет.</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Под пособничеством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Следует помнить, что согласно Уголовному кодексу Российской Федерации, лицо, совершившее преступление, предусмотренное статьей 205.1 (содействие террористической деятельности) Уголовного кодекса Российской Федерации,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763622" w:rsidRPr="00B74482" w:rsidRDefault="00763622" w:rsidP="00763622">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14.10.2019</w:t>
      </w:r>
      <w:r w:rsidRPr="00B74482">
        <w:rPr>
          <w:rFonts w:ascii="Times New Roman" w:eastAsia="Times New Roman" w:hAnsi="Times New Roman" w:cs="Times New Roman"/>
          <w:b/>
          <w:sz w:val="28"/>
          <w:szCs w:val="28"/>
          <w:lang w:eastAsia="ru-RU"/>
        </w:rPr>
        <w:br/>
      </w:r>
    </w:p>
    <w:p w:rsidR="00763622" w:rsidRPr="00B74482" w:rsidRDefault="00763622" w:rsidP="00763622">
      <w:pPr>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b/>
          <w:sz w:val="28"/>
          <w:szCs w:val="28"/>
          <w:lang w:eastAsia="ru-RU"/>
        </w:rPr>
        <w:t> </w:t>
      </w:r>
      <w:r w:rsidRPr="00B74482">
        <w:rPr>
          <w:rFonts w:ascii="Times New Roman" w:eastAsia="Times New Roman" w:hAnsi="Times New Roman" w:cs="Times New Roman"/>
          <w:sz w:val="28"/>
          <w:szCs w:val="28"/>
          <w:lang w:eastAsia="ru-RU"/>
        </w:rPr>
        <w:t>Перечень документов для выплаты компенсации за самостоятельно приобретенное инвалидом техническое средство реабилитации</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03.12.2019</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 Перечень документов для выплаты компенсации за самостоятельно приобретенное инвалидом техническое средство реабилитации</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Опубликован Приказ Министерства труда России от 26.08.2019 № 579н «О внесении изменений в Порядок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утвержденный приказом Министерства здравоохранения и социального развития Российской Федерации от 31 января 2011 г. № 57н», который зарегистрирован в Министерстве юстиции России 11.11.2019.</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Согласно нормативному правовому документу для выплаты компенсации инвалиду теперь необходимо представить:</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-заявление;</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-документы, подтверждающие расходы по самостоятельному приобретению технического средства реабилитации и/или оказанию услуги инвалидом за собственный счет;</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lastRenderedPageBreak/>
        <w:t>-документ, удостоверяющий личность;</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-заключение медико-технической экспертизы, выданное в соответствии с Приказом Министерства труда России от 30.08.2019 № 605н.</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При этом регламентированы случаи предъявления указанного заключения.</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Инвалид либо лицо, представляющее его интересы, вправе по собственной инициативе представить документ, подтверждающий регистрацию инвалида в системе ИПУ, на бумажном носителе или в форме электронного документа и/или посредством информационной системы «личный кабинет зарегистрированного лица» в соответствии с законодательством об индивидуальном (персонифицированном) учете в системе ОПС, а также индивидуальную программу реабилитации или реабилитации инвалида.</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Одновременно урегулирован порядок определения стоимости технического средства реабилитации в случае, если закупка технических средств реабилитации и/или оказания услуг осуществлялась более чем за 3 года до даты подачи заявления о возмещении расходов по приобретению технического средства реабилитации и/или оказанию услуги.</w:t>
      </w:r>
    </w:p>
    <w:p w:rsidR="00763622" w:rsidRPr="00B74482" w:rsidRDefault="00763622" w:rsidP="00763622">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18.10.2019</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Пленумом Верховного Суда РФ разъяснены особенности недобровольной госпитализации граждан в противотуберкулезную организацию</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Постановлением Пленума Верховного Суда РФ от 26.11.2019 №50 разъяснен ряд вопросов, возникающих в связи с рассмотрением судами административных дел о госпитализации гражданина в медицинскую противотуберкулезную организацию в недобровольном порядке.</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Так, административное исковое заявление о госпитализации в медицинскую противотуберкулезную организацию в недобровольном порядке может быть подано в отношении гражданина, больного заразной формой туберкулеза и неоднократно нарушающего санитарно-противоэпидемический режим либо гражданина, умышленно уклоняющегося от обследования в целях выявления туберкулеза или от лечения туберкулеза.</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При этом, под неоднократным нарушением санитарно-противоэпидемического режима понимается, в частности, двух- и более кратное нарушение обязанностей, установленных статьей 13 Федерального закона «О предупреждении распространения туберкулеза в Российской Федерации».</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Умышленное уклонение гражданина от лечения может быть установлено в случае, если в отношении гражданина имеется первичная медицинская информация о заболевании туберкулезом и он был предупрежден о необходимости прохождения обследования или дополнительного лечения, но без уважительных причин его не прошел.</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lastRenderedPageBreak/>
        <w:t>Также суд указал, что в целях охраны жизни и здоровья граждан судебное заседание по административному делу о госпитализации гражданина в медицинскую противотуберкулезную организацию в недобровольном порядке может проводиться путем использования систем видеоконференц-связи с медицинской организацией либо посредством выездного судебного заседания в медучреждении.</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Согласно позиции Пленума Верховного Суда РФ неявка ответчика, надлежащим образом извещенного о времени и месте судебного заседания, без уважительных причин в судебное заседание не препятствует рассмотрению административного дела с участием его представителя, а при его отсутствии - с участием назначенного судом адвоката. Указанное правило распространяется и на случаи неизвестности места жительства (места пребывания) ответчика, отказа данного лица от принятия судебного извещения.</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 ходатайству административного ответчика или его представителя разбирательство по таким делам может осуществляться в закрытом судебном заседании.</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Кроме того, в решении суд должен самостоятельно определить срок госпитализации исходя из времени, необходимого для обследования и лечения административного ответчика. В целях определения срока госпитализации судом может быть получена консультация специалиста.</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63622" w:rsidRPr="00B74482" w:rsidRDefault="00763622" w:rsidP="00763622">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21.10.2019</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B74482">
        <w:rPr>
          <w:rFonts w:ascii="Times New Roman" w:eastAsia="Times New Roman" w:hAnsi="Times New Roman" w:cs="Times New Roman"/>
          <w:b/>
          <w:bCs/>
          <w:sz w:val="28"/>
          <w:szCs w:val="28"/>
          <w:lang w:eastAsia="ru-RU"/>
        </w:rPr>
        <w:t>Появился новый вид пользования недрами</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Федеральным законом от 2 декабря 2019 года № 396-ФЗ внесены изменения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w:t>
      </w:r>
      <w:proofErr w:type="spellStart"/>
      <w:r w:rsidRPr="00B74482">
        <w:rPr>
          <w:rFonts w:ascii="Times New Roman" w:eastAsia="Times New Roman" w:hAnsi="Times New Roman" w:cs="Times New Roman"/>
          <w:sz w:val="28"/>
          <w:szCs w:val="28"/>
          <w:lang w:eastAsia="ru-RU"/>
        </w:rPr>
        <w:t>трудноизвлекаемых</w:t>
      </w:r>
      <w:proofErr w:type="spellEnd"/>
      <w:r w:rsidRPr="00B74482">
        <w:rPr>
          <w:rFonts w:ascii="Times New Roman" w:eastAsia="Times New Roman" w:hAnsi="Times New Roman" w:cs="Times New Roman"/>
          <w:sz w:val="28"/>
          <w:szCs w:val="28"/>
          <w:lang w:eastAsia="ru-RU"/>
        </w:rPr>
        <w:t xml:space="preserve"> полезных ископаемых. Закреплен отдельный вид пользования недрами - для разработки технологий геологического изучения, разведки и добычи </w:t>
      </w:r>
      <w:proofErr w:type="spellStart"/>
      <w:r w:rsidRPr="00B74482">
        <w:rPr>
          <w:rFonts w:ascii="Times New Roman" w:eastAsia="Times New Roman" w:hAnsi="Times New Roman" w:cs="Times New Roman"/>
          <w:sz w:val="28"/>
          <w:szCs w:val="28"/>
          <w:lang w:eastAsia="ru-RU"/>
        </w:rPr>
        <w:t>трудноизвлекаемых</w:t>
      </w:r>
      <w:proofErr w:type="spellEnd"/>
      <w:r w:rsidRPr="00B74482">
        <w:rPr>
          <w:rFonts w:ascii="Times New Roman" w:eastAsia="Times New Roman" w:hAnsi="Times New Roman" w:cs="Times New Roman"/>
          <w:sz w:val="28"/>
          <w:szCs w:val="28"/>
          <w:lang w:eastAsia="ru-RU"/>
        </w:rPr>
        <w:t xml:space="preserve"> полезных ископаемых. Предусмотрены 2 режима такого пользования: - на участках недр нераспределенного фонда, не содержащих иных полезных ископаемых того же вида, не относящихся к </w:t>
      </w:r>
      <w:proofErr w:type="spellStart"/>
      <w:r w:rsidRPr="00B74482">
        <w:rPr>
          <w:rFonts w:ascii="Times New Roman" w:eastAsia="Times New Roman" w:hAnsi="Times New Roman" w:cs="Times New Roman"/>
          <w:sz w:val="28"/>
          <w:szCs w:val="28"/>
          <w:lang w:eastAsia="ru-RU"/>
        </w:rPr>
        <w:t>трудноизвлекаемым</w:t>
      </w:r>
      <w:proofErr w:type="spellEnd"/>
      <w:r w:rsidRPr="00B74482">
        <w:rPr>
          <w:rFonts w:ascii="Times New Roman" w:eastAsia="Times New Roman" w:hAnsi="Times New Roman" w:cs="Times New Roman"/>
          <w:sz w:val="28"/>
          <w:szCs w:val="28"/>
          <w:lang w:eastAsia="ru-RU"/>
        </w:rPr>
        <w:t xml:space="preserve">, на основе конкурса; - на участках недр распределенного фонда путем выделения по заявке пользователя недр из предоставленного ему участка, содержащего </w:t>
      </w:r>
      <w:proofErr w:type="spellStart"/>
      <w:r w:rsidRPr="00B74482">
        <w:rPr>
          <w:rFonts w:ascii="Times New Roman" w:eastAsia="Times New Roman" w:hAnsi="Times New Roman" w:cs="Times New Roman"/>
          <w:sz w:val="28"/>
          <w:szCs w:val="28"/>
          <w:lang w:eastAsia="ru-RU"/>
        </w:rPr>
        <w:t>трудноизвлекаемые</w:t>
      </w:r>
      <w:proofErr w:type="spellEnd"/>
      <w:r w:rsidRPr="00B74482">
        <w:rPr>
          <w:rFonts w:ascii="Times New Roman" w:eastAsia="Times New Roman" w:hAnsi="Times New Roman" w:cs="Times New Roman"/>
          <w:sz w:val="28"/>
          <w:szCs w:val="28"/>
          <w:lang w:eastAsia="ru-RU"/>
        </w:rPr>
        <w:t xml:space="preserve"> полезные ископаемые, по решению комиссии Федерального агентства по недропользованию. В первом случае срок пользования участками недр составляет до 15 лет с возможностью неоднократного продления срока разработки технологий до 5 лет. Во втором - до 7 лет с возможностью однократного продления срока на 3 года. Для этих целей готовится, согласовывается и утверждается специализированный вид проектной документации. По указанным объектам не взимаются разовые и </w:t>
      </w:r>
      <w:r w:rsidRPr="00B74482">
        <w:rPr>
          <w:rFonts w:ascii="Times New Roman" w:eastAsia="Times New Roman" w:hAnsi="Times New Roman" w:cs="Times New Roman"/>
          <w:sz w:val="28"/>
          <w:szCs w:val="28"/>
          <w:lang w:eastAsia="ru-RU"/>
        </w:rPr>
        <w:lastRenderedPageBreak/>
        <w:t>регулярные платежи за пользование недрами. Федеральный закон вступает в силу с 31 мая 2020 года.</w:t>
      </w:r>
    </w:p>
    <w:p w:rsidR="00763622" w:rsidRPr="00B74482" w:rsidRDefault="00763622" w:rsidP="00763622">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25.10.2019</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B74482">
        <w:rPr>
          <w:rFonts w:ascii="Times New Roman" w:eastAsia="Times New Roman" w:hAnsi="Times New Roman" w:cs="Times New Roman"/>
          <w:b/>
          <w:bCs/>
          <w:sz w:val="28"/>
          <w:szCs w:val="28"/>
          <w:lang w:eastAsia="ru-RU"/>
        </w:rPr>
        <w:t>Жители сельской местности смогут получить льготные кредиты на благоустройство домовладений</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6362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Постановлением Правительства Российской Федерации от 26 ноября 2019 года №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 установлено, что с 1 января 2020 года жители сельской местности смогут получить льготные кредиты на благоустройство домовладений по ставке от 1 до 5 процентов на срок не более 5 лет. Кредит (заем) предоставляется на ремонт жилых домов, а также приобретение и монтаж оборудования для обеспечения централизованного или автономного электроснабжения, водоснабжения, водоотведения, отопления, газоснабжения. Максимальный размер кредита - 250 тыс. рублей. Банки смогут компенсировать льготную ставку за счет федеральных субсидий.</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63622" w:rsidRPr="00B74482" w:rsidRDefault="00763622" w:rsidP="00763622">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28.10.2019</w:t>
      </w:r>
    </w:p>
    <w:p w:rsidR="00763622" w:rsidRDefault="00763622" w:rsidP="00763622">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763622" w:rsidRPr="00B74482" w:rsidRDefault="00763622" w:rsidP="00763622">
      <w:pPr>
        <w:shd w:val="clear" w:color="auto" w:fill="FFFFFF"/>
        <w:spacing w:after="0" w:line="240" w:lineRule="auto"/>
        <w:ind w:firstLine="709"/>
        <w:jc w:val="center"/>
        <w:rPr>
          <w:rFonts w:ascii="Times New Roman" w:eastAsia="Times New Roman" w:hAnsi="Times New Roman" w:cs="Times New Roman"/>
          <w:b/>
          <w:sz w:val="28"/>
          <w:szCs w:val="28"/>
          <w:lang w:eastAsia="ru-RU"/>
        </w:rPr>
      </w:pPr>
      <w:bookmarkStart w:id="0" w:name="_GoBack"/>
      <w:bookmarkEnd w:id="0"/>
      <w:r w:rsidRPr="00B74482">
        <w:rPr>
          <w:rFonts w:ascii="Times New Roman" w:eastAsia="Times New Roman" w:hAnsi="Times New Roman" w:cs="Times New Roman"/>
          <w:b/>
          <w:sz w:val="28"/>
          <w:szCs w:val="28"/>
          <w:lang w:eastAsia="ru-RU"/>
        </w:rPr>
        <w:t xml:space="preserve">Об ответственности за нарушение режима труда и отдыха </w:t>
      </w:r>
    </w:p>
    <w:p w:rsidR="00763622" w:rsidRPr="00B74482" w:rsidRDefault="00763622" w:rsidP="00763622">
      <w:pPr>
        <w:shd w:val="clear" w:color="auto" w:fill="FFFFFF"/>
        <w:spacing w:after="0" w:line="240" w:lineRule="auto"/>
        <w:ind w:firstLine="709"/>
        <w:jc w:val="center"/>
        <w:rPr>
          <w:rFonts w:ascii="Times New Roman" w:eastAsia="Times New Roman" w:hAnsi="Times New Roman" w:cs="Times New Roman"/>
          <w:b/>
          <w:sz w:val="28"/>
          <w:szCs w:val="28"/>
          <w:lang w:eastAsia="ru-RU"/>
        </w:rPr>
      </w:pPr>
      <w:proofErr w:type="gramStart"/>
      <w:r w:rsidRPr="00B74482">
        <w:rPr>
          <w:rFonts w:ascii="Times New Roman" w:eastAsia="Times New Roman" w:hAnsi="Times New Roman" w:cs="Times New Roman"/>
          <w:b/>
          <w:sz w:val="28"/>
          <w:szCs w:val="28"/>
          <w:lang w:eastAsia="ru-RU"/>
        </w:rPr>
        <w:t>водителей</w:t>
      </w:r>
      <w:proofErr w:type="gramEnd"/>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Федеральным законом от 26.07.2019 № 216-ФЗ внесены изменения в Кодекс Российской Федерации об административных правонарушениях, согласно которым ст. 11.23 КоАП РФ изложена в новой редакции (управление транспортным средством или выпуск на линию транспортного средства без </w:t>
      </w:r>
      <w:proofErr w:type="spellStart"/>
      <w:r w:rsidRPr="00B74482">
        <w:rPr>
          <w:rFonts w:ascii="Times New Roman" w:eastAsia="Times New Roman" w:hAnsi="Times New Roman" w:cs="Times New Roman"/>
          <w:sz w:val="28"/>
          <w:szCs w:val="28"/>
          <w:lang w:eastAsia="ru-RU"/>
        </w:rPr>
        <w:t>тахографа</w:t>
      </w:r>
      <w:proofErr w:type="spellEnd"/>
      <w:r w:rsidRPr="00B74482">
        <w:rPr>
          <w:rFonts w:ascii="Times New Roman" w:eastAsia="Times New Roman" w:hAnsi="Times New Roman" w:cs="Times New Roman"/>
          <w:sz w:val="28"/>
          <w:szCs w:val="28"/>
          <w:lang w:eastAsia="ru-RU"/>
        </w:rPr>
        <w:t>, несоблюдение норм времени управления транспортным средством и отдыха либо нарушение режима труда и отдыха водителей).</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Новая редакция нормы помимо ответственности самих водителей за несоблюдение норм времени управления транспортным средством и отдыха предусматривает административную ответственность должностных и юридических лиц за нарушение режима труда и отдыха водителей.</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При этом согласно примечанию к ст. 11.23 КоАП РФ юридические лица и должностные лица несут ответственность только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xml:space="preserve">Санкция указанной статьи предусматривает наказание в виде штрафа на должностных лиц в размере от 7 тыс. до 10 тыс. руб., на юридических лиц от </w:t>
      </w:r>
      <w:r w:rsidRPr="00B74482">
        <w:rPr>
          <w:rFonts w:ascii="Times New Roman" w:eastAsia="Times New Roman" w:hAnsi="Times New Roman" w:cs="Times New Roman"/>
          <w:sz w:val="28"/>
          <w:szCs w:val="28"/>
          <w:lang w:eastAsia="ru-RU"/>
        </w:rPr>
        <w:lastRenderedPageBreak/>
        <w:t>20 тыс. до 50 тыс. руб. Для самих водителей предусмотрен штраф в размере от одной тысячи пятисот до двух тысяч рублей</w:t>
      </w:r>
    </w:p>
    <w:p w:rsidR="0076362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Изменения вступят в законную силу в силу с 1 ноября 2019 года.</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63622" w:rsidRPr="00B74482" w:rsidRDefault="00763622" w:rsidP="00763622">
      <w:pPr>
        <w:shd w:val="clear" w:color="auto" w:fill="FFFFFF"/>
        <w:spacing w:after="0" w:line="240" w:lineRule="auto"/>
        <w:ind w:firstLine="709"/>
        <w:jc w:val="right"/>
        <w:rPr>
          <w:rFonts w:ascii="Times New Roman" w:eastAsia="Times New Roman" w:hAnsi="Times New Roman" w:cs="Times New Roman"/>
          <w:b/>
          <w:sz w:val="28"/>
          <w:szCs w:val="28"/>
          <w:lang w:eastAsia="ru-RU"/>
        </w:rPr>
      </w:pPr>
      <w:r w:rsidRPr="00B74482">
        <w:rPr>
          <w:rFonts w:ascii="Times New Roman" w:eastAsia="Times New Roman" w:hAnsi="Times New Roman" w:cs="Times New Roman"/>
          <w:b/>
          <w:sz w:val="28"/>
          <w:szCs w:val="28"/>
          <w:lang w:eastAsia="ru-RU"/>
        </w:rPr>
        <w:t> 31.10.2019</w:t>
      </w:r>
    </w:p>
    <w:p w:rsidR="00763622" w:rsidRPr="00B74482" w:rsidRDefault="00763622" w:rsidP="0076362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4482">
        <w:rPr>
          <w:rFonts w:ascii="Times New Roman" w:eastAsia="Times New Roman" w:hAnsi="Times New Roman" w:cs="Times New Roman"/>
          <w:sz w:val="28"/>
          <w:szCs w:val="28"/>
          <w:lang w:eastAsia="ru-RU"/>
        </w:rPr>
        <w:t> </w:t>
      </w:r>
    </w:p>
    <w:p w:rsidR="0069360D" w:rsidRDefault="00763622"/>
    <w:sectPr w:rsidR="00693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B6251"/>
    <w:multiLevelType w:val="multilevel"/>
    <w:tmpl w:val="12F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22"/>
    <w:rsid w:val="000903BD"/>
    <w:rsid w:val="00217EB7"/>
    <w:rsid w:val="004D3726"/>
    <w:rsid w:val="00520C4B"/>
    <w:rsid w:val="00763622"/>
    <w:rsid w:val="008E51F9"/>
    <w:rsid w:val="00AE1CBF"/>
    <w:rsid w:val="00CB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D97B8-C0C1-4959-B8DD-1E319A66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62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dc:creator>
  <cp:keywords/>
  <dc:description/>
  <cp:lastModifiedBy>diman</cp:lastModifiedBy>
  <cp:revision>1</cp:revision>
  <dcterms:created xsi:type="dcterms:W3CDTF">2019-12-18T03:24:00Z</dcterms:created>
  <dcterms:modified xsi:type="dcterms:W3CDTF">2019-12-18T03:25:00Z</dcterms:modified>
</cp:coreProperties>
</file>