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02" w:rsidRPr="00A00E90" w:rsidRDefault="001B2BE6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80010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10.11.2015 </w:t>
      </w:r>
      <w:r w:rsidRPr="00A00E90">
        <w:rPr>
          <w:rFonts w:cs="Arial"/>
          <w:b/>
          <w:bCs/>
          <w:kern w:val="28"/>
          <w:sz w:val="32"/>
          <w:szCs w:val="32"/>
        </w:rPr>
        <w:t>г. №</w:t>
      </w:r>
      <w:r w:rsidR="008544D6" w:rsidRPr="00A00E90">
        <w:rPr>
          <w:rFonts w:cs="Arial"/>
          <w:b/>
          <w:bCs/>
          <w:kern w:val="28"/>
          <w:sz w:val="32"/>
          <w:szCs w:val="32"/>
        </w:rPr>
        <w:t>1175</w:t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44002" w:rsidRPr="00A00E90" w:rsidRDefault="00744002" w:rsidP="00A00E9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07.11.2013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 г. №</w:t>
      </w:r>
      <w:r w:rsidRPr="00A00E90">
        <w:rPr>
          <w:rFonts w:cs="Arial"/>
          <w:b/>
          <w:bCs/>
          <w:kern w:val="28"/>
          <w:sz w:val="32"/>
          <w:szCs w:val="32"/>
        </w:rPr>
        <w:t>1612 «Об утверждении муниципальной программы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 </w:t>
      </w:r>
      <w:r w:rsidRPr="00A00E90">
        <w:rPr>
          <w:rFonts w:cs="Arial"/>
          <w:b/>
          <w:bCs/>
          <w:kern w:val="28"/>
          <w:sz w:val="32"/>
          <w:szCs w:val="32"/>
        </w:rPr>
        <w:t>«Повышение качества предоставления государственных и муниципальных услуг на базе</w:t>
      </w:r>
      <w:r w:rsidR="00A00E90" w:rsidRPr="00A00E90">
        <w:rPr>
          <w:rFonts w:cs="Arial"/>
          <w:b/>
          <w:bCs/>
          <w:kern w:val="28"/>
          <w:sz w:val="32"/>
          <w:szCs w:val="32"/>
        </w:rPr>
        <w:t xml:space="preserve"> </w:t>
      </w:r>
      <w:r w:rsidRPr="00A00E90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A00E90" w:rsidRPr="00A00E90">
        <w:rPr>
          <w:rFonts w:cs="Arial"/>
          <w:b/>
          <w:bCs/>
          <w:kern w:val="28"/>
          <w:sz w:val="32"/>
          <w:szCs w:val="32"/>
        </w:rPr>
        <w:t xml:space="preserve"> </w:t>
      </w:r>
      <w:r w:rsidRPr="00A00E90">
        <w:rPr>
          <w:rFonts w:cs="Arial"/>
          <w:b/>
          <w:bCs/>
          <w:kern w:val="28"/>
          <w:sz w:val="32"/>
          <w:szCs w:val="32"/>
        </w:rPr>
        <w:t>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2014-2017 годы»</w:t>
      </w:r>
    </w:p>
    <w:p w:rsidR="00744002" w:rsidRPr="00A00E90" w:rsidRDefault="00744002" w:rsidP="00A00E90">
      <w:pPr>
        <w:rPr>
          <w:rFonts w:cs="Arial"/>
        </w:rPr>
      </w:pP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1. </w:t>
      </w:r>
      <w:r w:rsidR="00744002" w:rsidRPr="00A00E90">
        <w:rPr>
          <w:rFonts w:cs="Arial"/>
        </w:rPr>
        <w:t>Внести в постановление администрации Крапивинского муниципального района от 07.11.2013</w:t>
      </w:r>
      <w:r w:rsidR="008544D6" w:rsidRPr="00A00E90">
        <w:rPr>
          <w:rFonts w:cs="Arial"/>
        </w:rPr>
        <w:t xml:space="preserve"> </w:t>
      </w:r>
      <w:r w:rsidR="00744002" w:rsidRPr="00A00E90">
        <w:rPr>
          <w:rFonts w:cs="Arial"/>
        </w:rPr>
        <w:t>г. №1612 «Об утверждении муниципальной программы «Повышение качества предоставления государственных и муниципальных услуг на базе</w:t>
      </w:r>
      <w:r>
        <w:rPr>
          <w:rFonts w:cs="Arial"/>
        </w:rPr>
        <w:t xml:space="preserve"> </w:t>
      </w:r>
      <w:r w:rsidR="00744002" w:rsidRPr="00A00E9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744002" w:rsidRPr="00A00E90">
        <w:rPr>
          <w:rFonts w:cs="Arial"/>
        </w:rPr>
        <w:t>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2014-2017 годы» (в редакции постановления администрации Крапивинского муниципального района от 10.11</w:t>
      </w:r>
      <w:r>
        <w:rPr>
          <w:rFonts w:cs="Arial"/>
        </w:rPr>
        <w:t xml:space="preserve">.2014 </w:t>
      </w:r>
      <w:bookmarkStart w:id="0" w:name="_GoBack"/>
      <w:bookmarkEnd w:id="0"/>
      <w:r>
        <w:rPr>
          <w:rFonts w:cs="Arial"/>
        </w:rPr>
        <w:t>г. №</w:t>
      </w:r>
      <w:r w:rsidR="00744002" w:rsidRPr="00A00E90">
        <w:rPr>
          <w:rFonts w:cs="Arial"/>
        </w:rPr>
        <w:t>1564) следующие изменения:</w:t>
      </w: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1.1. </w:t>
      </w:r>
      <w:r w:rsidR="00744002" w:rsidRPr="00A00E90">
        <w:rPr>
          <w:rFonts w:cs="Arial"/>
        </w:rPr>
        <w:t>В заголовке и пункте 1 цифры «2014 – 2017» заменить цифрами «2014 – 2018».</w:t>
      </w: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1.2. </w:t>
      </w:r>
      <w:r w:rsidR="00744002" w:rsidRPr="00A00E90">
        <w:rPr>
          <w:rFonts w:cs="Arial"/>
        </w:rPr>
        <w:t>Муниципальную программу «Повышение качества предоставления государственных и муниципальных услуг на базе</w:t>
      </w:r>
      <w:r>
        <w:rPr>
          <w:rFonts w:cs="Arial"/>
        </w:rPr>
        <w:t xml:space="preserve"> </w:t>
      </w:r>
      <w:r w:rsidR="00744002" w:rsidRPr="00A00E90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744002" w:rsidRPr="00A00E90">
        <w:rPr>
          <w:rFonts w:cs="Arial"/>
        </w:rPr>
        <w:t>автономного учреждения «Многофункциональный центр предоставления государственных и муниципальных услуг» Крапивинского муниципального района» на 2014-2017 годы»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2. </w:t>
      </w:r>
      <w:r w:rsidR="00744002" w:rsidRPr="00A00E90">
        <w:rPr>
          <w:rFonts w:cs="Arial"/>
        </w:rPr>
        <w:t>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3. </w:t>
      </w:r>
      <w:r w:rsidR="00744002" w:rsidRPr="00A00E90">
        <w:rPr>
          <w:rFonts w:cs="Arial"/>
        </w:rPr>
        <w:t>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744002" w:rsidRPr="00A00E90" w:rsidRDefault="00744002" w:rsidP="00A00E90">
      <w:pPr>
        <w:rPr>
          <w:rFonts w:cs="Arial"/>
        </w:rPr>
      </w:pPr>
      <w:r w:rsidRPr="00A00E90">
        <w:rPr>
          <w:rFonts w:cs="Arial"/>
        </w:rPr>
        <w:lastRenderedPageBreak/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744002" w:rsidRPr="00A00E90" w:rsidRDefault="00A00E90" w:rsidP="00A00E90">
      <w:pPr>
        <w:rPr>
          <w:rFonts w:cs="Arial"/>
        </w:rPr>
      </w:pPr>
      <w:r>
        <w:rPr>
          <w:rFonts w:cs="Arial"/>
        </w:rPr>
        <w:t xml:space="preserve">4. </w:t>
      </w:r>
      <w:r w:rsidR="00744002" w:rsidRPr="00A00E90">
        <w:rPr>
          <w:rFonts w:cs="Arial"/>
        </w:rPr>
        <w:t>Контроль за исполнением настоящего постановления возложить на первого заместителя главы Крапивинского муниципального района Т.И. Климину.</w:t>
      </w:r>
    </w:p>
    <w:p w:rsidR="00744002" w:rsidRPr="00A00E90" w:rsidRDefault="00744002" w:rsidP="00A00E90">
      <w:pPr>
        <w:rPr>
          <w:rFonts w:cs="Arial"/>
        </w:rPr>
      </w:pPr>
    </w:p>
    <w:p w:rsidR="00744002" w:rsidRPr="00A00E90" w:rsidRDefault="008544D6" w:rsidP="00A00E90">
      <w:pPr>
        <w:rPr>
          <w:rFonts w:cs="Arial"/>
        </w:rPr>
      </w:pPr>
      <w:r w:rsidRPr="00A00E90">
        <w:rPr>
          <w:rFonts w:cs="Arial"/>
        </w:rPr>
        <w:t>Глава</w:t>
      </w:r>
    </w:p>
    <w:p w:rsidR="008544D6" w:rsidRPr="00A00E90" w:rsidRDefault="00744002" w:rsidP="00A00E90">
      <w:pPr>
        <w:rPr>
          <w:rFonts w:cs="Arial"/>
        </w:rPr>
      </w:pPr>
      <w:r w:rsidRPr="00A00E90">
        <w:rPr>
          <w:rFonts w:cs="Arial"/>
        </w:rPr>
        <w:t>Крап</w:t>
      </w:r>
      <w:r w:rsidR="008544D6" w:rsidRPr="00A00E90">
        <w:rPr>
          <w:rFonts w:cs="Arial"/>
        </w:rPr>
        <w:t>ивинского муниципального района</w:t>
      </w:r>
    </w:p>
    <w:p w:rsidR="00744002" w:rsidRPr="00A00E90" w:rsidRDefault="00744002" w:rsidP="00A00E90">
      <w:pPr>
        <w:rPr>
          <w:rFonts w:cs="Arial"/>
        </w:rPr>
      </w:pPr>
      <w:r w:rsidRPr="00A00E90">
        <w:rPr>
          <w:rFonts w:cs="Arial"/>
        </w:rPr>
        <w:t>Т.Х. Биккулов</w:t>
      </w:r>
    </w:p>
    <w:p w:rsidR="008544D6" w:rsidRPr="00A00E90" w:rsidRDefault="008544D6" w:rsidP="00A00E90">
      <w:pPr>
        <w:rPr>
          <w:rFonts w:cs="Arial"/>
        </w:rPr>
      </w:pPr>
    </w:p>
    <w:p w:rsidR="008544D6" w:rsidRPr="00A00E90" w:rsidRDefault="00243B4E" w:rsidP="00A00E9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544D6" w:rsidRPr="00A00E90" w:rsidRDefault="00243B4E" w:rsidP="00A00E9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 </w:t>
      </w:r>
      <w:r w:rsidRPr="00A00E90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243B4E" w:rsidRPr="00A00E90" w:rsidRDefault="00243B4E" w:rsidP="00A00E9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243B4E" w:rsidRPr="00A00E90" w:rsidRDefault="00243B4E" w:rsidP="00A00E9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E9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10.11.2015 </w:t>
      </w:r>
      <w:r w:rsidR="00151CEC" w:rsidRPr="00A00E90">
        <w:rPr>
          <w:rFonts w:cs="Arial"/>
          <w:b/>
          <w:bCs/>
          <w:kern w:val="28"/>
          <w:sz w:val="32"/>
          <w:szCs w:val="32"/>
        </w:rPr>
        <w:t>г.</w:t>
      </w:r>
      <w:r w:rsidR="008544D6" w:rsidRPr="00A00E90">
        <w:rPr>
          <w:rFonts w:cs="Arial"/>
          <w:b/>
          <w:bCs/>
          <w:kern w:val="28"/>
          <w:sz w:val="32"/>
          <w:szCs w:val="32"/>
        </w:rPr>
        <w:t xml:space="preserve"> №1175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00E90">
        <w:rPr>
          <w:rFonts w:cs="Arial"/>
          <w:b/>
          <w:bCs/>
          <w:kern w:val="32"/>
          <w:sz w:val="32"/>
          <w:szCs w:val="32"/>
        </w:rPr>
        <w:t>Муниципальная программа «Повышение качества предоставления государственных и муниципальных услуг на базе</w:t>
      </w:r>
      <w:r w:rsidR="008544D6" w:rsidRPr="00A00E90">
        <w:rPr>
          <w:rFonts w:cs="Arial"/>
          <w:b/>
          <w:bCs/>
          <w:kern w:val="32"/>
          <w:sz w:val="32"/>
          <w:szCs w:val="32"/>
        </w:rPr>
        <w:t xml:space="preserve"> </w:t>
      </w:r>
      <w:r w:rsidRPr="00A00E90">
        <w:rPr>
          <w:rFonts w:cs="Arial"/>
          <w:b/>
          <w:bCs/>
          <w:kern w:val="32"/>
          <w:sz w:val="32"/>
          <w:szCs w:val="32"/>
        </w:rPr>
        <w:t>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151CEC" w:rsidRPr="00A00E90">
        <w:rPr>
          <w:rFonts w:cs="Arial"/>
          <w:b/>
          <w:bCs/>
          <w:kern w:val="32"/>
          <w:sz w:val="32"/>
          <w:szCs w:val="32"/>
        </w:rPr>
        <w:t>8</w:t>
      </w:r>
      <w:r w:rsidRPr="00A00E90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151CEC" w:rsidRPr="00A00E90">
        <w:rPr>
          <w:rFonts w:cs="Arial"/>
          <w:b/>
          <w:bCs/>
          <w:iCs/>
          <w:sz w:val="30"/>
          <w:szCs w:val="28"/>
        </w:rPr>
        <w:t>8</w:t>
      </w:r>
      <w:r w:rsidRPr="00A00E90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243B4E" w:rsidRPr="00A00E90" w:rsidRDefault="00243B4E" w:rsidP="00A00E90">
      <w:pPr>
        <w:rPr>
          <w:rFonts w:cs="Arial"/>
        </w:rPr>
      </w:pP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0"/>
        <w:gridCol w:w="7284"/>
      </w:tblGrid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0"/>
            </w:pPr>
            <w:r w:rsidRPr="00A00E90">
              <w:t>Наименование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0"/>
            </w:pPr>
            <w:r w:rsidRPr="00A00E90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      </w:r>
            <w:r w:rsidR="00151CEC" w:rsidRPr="00A00E90">
              <w:t>8</w:t>
            </w:r>
            <w:r w:rsidRPr="00A00E90">
              <w:t xml:space="preserve"> годы» (далее – Муниципальная программа).</w:t>
            </w:r>
          </w:p>
        </w:tc>
      </w:tr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Директор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Первый заместитель главы Крапивинского муниципального района Т.И. Климина </w:t>
            </w:r>
          </w:p>
        </w:tc>
      </w:tr>
      <w:tr w:rsidR="00243B4E" w:rsidRPr="00A00E90" w:rsidTr="00A00E90">
        <w:trPr>
          <w:trHeight w:val="419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Ответственный исполнитель (координатор) </w:t>
            </w:r>
            <w:r w:rsidRPr="00A00E90">
              <w:lastRenderedPageBreak/>
              <w:t>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lastRenderedPageBreak/>
              <w:t xml:space="preserve">Муниципальное автономное учреждение «Многофункциональный центр предоставления государственных и муниципальных услуг» Крапивинского </w:t>
            </w:r>
            <w:r w:rsidRPr="00A00E90">
              <w:lastRenderedPageBreak/>
              <w:t>муниципального района</w:t>
            </w:r>
          </w:p>
        </w:tc>
      </w:tr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lastRenderedPageBreak/>
              <w:t>Исполнители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Цели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>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Задачи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>1.</w:t>
            </w:r>
            <w:r w:rsidR="00A00E90">
              <w:t xml:space="preserve"> </w:t>
            </w:r>
            <w:r w:rsidRPr="00A00E90">
              <w:t>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2. Обеспечить комфортность предоставления государственных и муниципальных услуг, в том числе в условиях Мобильного офиса. 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3. Обеспечить информационное сопровождение деятельности МФЦ. </w:t>
            </w:r>
          </w:p>
        </w:tc>
      </w:tr>
      <w:tr w:rsidR="00243B4E" w:rsidRPr="00A00E90" w:rsidTr="00A00E90">
        <w:trPr>
          <w:trHeight w:val="151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Срок реализации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>2014-201</w:t>
            </w:r>
            <w:r w:rsidR="00151CEC" w:rsidRPr="00A00E90">
              <w:t>8</w:t>
            </w:r>
            <w:r w:rsidRPr="00A00E90">
              <w:t xml:space="preserve"> годы</w:t>
            </w:r>
          </w:p>
        </w:tc>
      </w:tr>
      <w:tr w:rsidR="00243B4E" w:rsidRPr="00A00E90" w:rsidTr="00A00E90">
        <w:trPr>
          <w:trHeight w:val="629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>Всего на реализацию Программы на 201</w:t>
            </w:r>
            <w:r w:rsidR="00095085" w:rsidRPr="00A00E90">
              <w:t>4</w:t>
            </w:r>
            <w:r w:rsidRPr="00A00E90">
              <w:t>-201</w:t>
            </w:r>
            <w:r w:rsidR="00151CEC" w:rsidRPr="00A00E90">
              <w:t>8</w:t>
            </w:r>
            <w:r w:rsidR="0066650C" w:rsidRPr="00A00E90">
              <w:t xml:space="preserve"> годы потребуется </w:t>
            </w:r>
            <w:r w:rsidR="00C4673D" w:rsidRPr="00A00E90">
              <w:t>276</w:t>
            </w:r>
            <w:r w:rsidR="001B5003" w:rsidRPr="00A00E90">
              <w:t>13,8</w:t>
            </w:r>
            <w:r w:rsidRPr="00A00E90">
              <w:t xml:space="preserve"> тыс. руб., в том числе по годам: 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>В 2014 году –</w:t>
            </w:r>
            <w:r w:rsidR="00A00E90">
              <w:t xml:space="preserve"> </w:t>
            </w:r>
            <w:r w:rsidR="00005642" w:rsidRPr="00A00E90">
              <w:t>7366,9</w:t>
            </w:r>
            <w:r w:rsidRPr="00A00E90">
              <w:t xml:space="preserve"> тыс. руб.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>В 2015 году –</w:t>
            </w:r>
            <w:r w:rsidR="00A00E90">
              <w:t xml:space="preserve"> </w:t>
            </w:r>
            <w:r w:rsidR="00F86ABC" w:rsidRPr="00A00E90">
              <w:t>6891,9</w:t>
            </w:r>
            <w:r w:rsidRPr="00A00E90">
              <w:t xml:space="preserve"> тыс. руб. 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>В 2016 году –</w:t>
            </w:r>
            <w:r w:rsidR="00A00E90">
              <w:t xml:space="preserve"> </w:t>
            </w:r>
            <w:r w:rsidR="001B5003" w:rsidRPr="00A00E90">
              <w:t>4</w:t>
            </w:r>
            <w:r w:rsidR="00C4673D" w:rsidRPr="00A00E90">
              <w:t>5</w:t>
            </w:r>
            <w:r w:rsidR="001B5003" w:rsidRPr="00A00E90">
              <w:t>85,0</w:t>
            </w:r>
            <w:r w:rsidRPr="00A00E90">
              <w:t xml:space="preserve"> тыс. руб.</w:t>
            </w:r>
          </w:p>
          <w:p w:rsidR="00243B4E" w:rsidRPr="00A00E90" w:rsidRDefault="00005642" w:rsidP="00A00E90">
            <w:pPr>
              <w:pStyle w:val="Table"/>
            </w:pPr>
            <w:r w:rsidRPr="00A00E90">
              <w:t>В 2017 году –</w:t>
            </w:r>
            <w:r w:rsidR="00A00E90">
              <w:t xml:space="preserve"> </w:t>
            </w:r>
            <w:r w:rsidR="001B5003" w:rsidRPr="00A00E90">
              <w:t>4385,0</w:t>
            </w:r>
            <w:r w:rsidR="00243B4E" w:rsidRPr="00A00E90">
              <w:t xml:space="preserve"> тыс. руб.</w:t>
            </w:r>
          </w:p>
          <w:p w:rsidR="00151CEC" w:rsidRPr="00A00E90" w:rsidRDefault="00151CEC" w:rsidP="00A00E90">
            <w:pPr>
              <w:pStyle w:val="Table"/>
            </w:pPr>
            <w:r w:rsidRPr="00A00E90">
              <w:t>В 2018 году –</w:t>
            </w:r>
            <w:r w:rsidR="00A00E90">
              <w:t xml:space="preserve"> </w:t>
            </w:r>
            <w:r w:rsidR="001B5003" w:rsidRPr="00A00E90">
              <w:t>4385,0</w:t>
            </w:r>
            <w:r w:rsidR="00005642" w:rsidRPr="00A00E90">
              <w:t xml:space="preserve"> тыс. руб.</w:t>
            </w:r>
          </w:p>
          <w:p w:rsidR="00243B4E" w:rsidRPr="00A00E90" w:rsidRDefault="00243B4E" w:rsidP="00A00E90">
            <w:pPr>
              <w:pStyle w:val="Table"/>
            </w:pP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Средства </w:t>
            </w:r>
            <w:r w:rsidR="00EF598A" w:rsidRPr="00A00E90">
              <w:t>местного</w:t>
            </w:r>
            <w:r w:rsidRPr="00A00E90">
              <w:t xml:space="preserve"> бюджета: </w:t>
            </w:r>
            <w:r w:rsidR="00C4673D" w:rsidRPr="00A00E90">
              <w:t>210</w:t>
            </w:r>
            <w:r w:rsidR="001B5003" w:rsidRPr="00A00E90">
              <w:t>44,9</w:t>
            </w:r>
            <w:r w:rsidRPr="00A00E90">
              <w:t xml:space="preserve"> тыс. руб., в том числе по годам: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В 2014 году – </w:t>
            </w:r>
            <w:r w:rsidR="00095085" w:rsidRPr="00A00E90">
              <w:t>6000,5</w:t>
            </w:r>
            <w:r w:rsidRPr="00A00E90">
              <w:t xml:space="preserve"> тыс. руб.</w:t>
            </w:r>
          </w:p>
          <w:p w:rsidR="00243B4E" w:rsidRPr="00A00E90" w:rsidRDefault="00EE79E0" w:rsidP="00A00E90">
            <w:pPr>
              <w:pStyle w:val="Table"/>
            </w:pPr>
            <w:r w:rsidRPr="00A00E90">
              <w:t xml:space="preserve">В 2015 году – </w:t>
            </w:r>
            <w:r w:rsidR="00F86ABC" w:rsidRPr="00A00E90">
              <w:t>5589,4</w:t>
            </w:r>
            <w:r w:rsidR="00095085" w:rsidRPr="00A00E90">
              <w:t xml:space="preserve"> </w:t>
            </w:r>
            <w:r w:rsidR="00243B4E" w:rsidRPr="00A00E90">
              <w:t xml:space="preserve">тыс. руб. 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В 2016 году – </w:t>
            </w:r>
            <w:r w:rsidR="00C4673D" w:rsidRPr="00A00E90">
              <w:t>32</w:t>
            </w:r>
            <w:r w:rsidR="001B5003" w:rsidRPr="00A00E90">
              <w:t>85,0</w:t>
            </w:r>
            <w:r w:rsidRPr="00A00E90">
              <w:t xml:space="preserve"> тыс. руб.</w:t>
            </w:r>
          </w:p>
          <w:p w:rsidR="00243B4E" w:rsidRPr="00A00E90" w:rsidRDefault="00005642" w:rsidP="00A00E90">
            <w:pPr>
              <w:pStyle w:val="Table"/>
            </w:pPr>
            <w:r w:rsidRPr="00A00E90">
              <w:t xml:space="preserve">В 2017 году – </w:t>
            </w:r>
            <w:r w:rsidR="001B5003" w:rsidRPr="00A00E90">
              <w:t xml:space="preserve">3085,0 </w:t>
            </w:r>
            <w:r w:rsidR="00243B4E" w:rsidRPr="00A00E90">
              <w:t>тыс. руб.</w:t>
            </w:r>
          </w:p>
          <w:p w:rsidR="00151CEC" w:rsidRPr="00A00E90" w:rsidRDefault="00151CEC" w:rsidP="00A00E90">
            <w:pPr>
              <w:pStyle w:val="Table"/>
            </w:pPr>
            <w:r w:rsidRPr="00A00E90">
              <w:t xml:space="preserve">В 2018 году – </w:t>
            </w:r>
            <w:r w:rsidR="001B5003" w:rsidRPr="00A00E90">
              <w:t>3085,0</w:t>
            </w:r>
            <w:r w:rsidR="00005642" w:rsidRPr="00A00E90">
              <w:t xml:space="preserve"> тыс. руб.</w:t>
            </w:r>
          </w:p>
          <w:p w:rsidR="00243B4E" w:rsidRPr="00A00E90" w:rsidRDefault="00243B4E" w:rsidP="00A00E90">
            <w:pPr>
              <w:pStyle w:val="Table"/>
            </w:pPr>
          </w:p>
          <w:p w:rsidR="00243B4E" w:rsidRPr="00A00E90" w:rsidRDefault="00243B4E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средства юридических и физических лиц: </w:t>
            </w:r>
            <w:r w:rsidR="00C4673D" w:rsidRPr="00A00E90">
              <w:t>656</w:t>
            </w:r>
            <w:r w:rsidR="0066650C" w:rsidRPr="00A00E90">
              <w:t>8,9</w:t>
            </w:r>
            <w:r w:rsidRPr="00A00E90">
              <w:t xml:space="preserve"> тыс. руб., в том числе по годам:</w:t>
            </w:r>
          </w:p>
          <w:p w:rsidR="00243B4E" w:rsidRPr="00A00E90" w:rsidRDefault="00005642" w:rsidP="00A00E90">
            <w:pPr>
              <w:pStyle w:val="Table"/>
            </w:pPr>
            <w:r w:rsidRPr="00A00E90">
              <w:t>В 2014 году – 1366,4</w:t>
            </w:r>
            <w:r w:rsidR="00243B4E" w:rsidRPr="00A00E90">
              <w:t xml:space="preserve"> тыс. руб.</w:t>
            </w:r>
          </w:p>
          <w:p w:rsidR="00243B4E" w:rsidRPr="00A00E90" w:rsidRDefault="00EE79E0" w:rsidP="00A00E90">
            <w:pPr>
              <w:pStyle w:val="Table"/>
            </w:pPr>
            <w:r w:rsidRPr="00A00E90">
              <w:t>В 2015 году – 1302,5</w:t>
            </w:r>
            <w:r w:rsidR="00A00E90">
              <w:t xml:space="preserve"> </w:t>
            </w:r>
            <w:r w:rsidR="00243B4E" w:rsidRPr="00A00E90">
              <w:t xml:space="preserve">тыс. руб. </w:t>
            </w:r>
          </w:p>
          <w:p w:rsidR="00243B4E" w:rsidRPr="00A00E90" w:rsidRDefault="00270E81" w:rsidP="00A00E90">
            <w:pPr>
              <w:pStyle w:val="Table"/>
            </w:pPr>
            <w:r w:rsidRPr="00A00E90">
              <w:t>В 2016 году – 130</w:t>
            </w:r>
            <w:r w:rsidR="00243B4E" w:rsidRPr="00A00E90">
              <w:t>0,0 тыс. руб.</w:t>
            </w:r>
          </w:p>
          <w:p w:rsidR="00243B4E" w:rsidRPr="00A00E90" w:rsidRDefault="00270E81" w:rsidP="00A00E90">
            <w:pPr>
              <w:pStyle w:val="Table"/>
            </w:pPr>
            <w:r w:rsidRPr="00A00E90">
              <w:t>В 2017 году – 130</w:t>
            </w:r>
            <w:r w:rsidR="00243B4E" w:rsidRPr="00A00E90">
              <w:t>0,0 тыс. руб.</w:t>
            </w:r>
          </w:p>
          <w:p w:rsidR="00095085" w:rsidRPr="00A00E90" w:rsidRDefault="00151CEC" w:rsidP="00A00E90">
            <w:pPr>
              <w:pStyle w:val="Table"/>
            </w:pPr>
            <w:r w:rsidRPr="00A00E90">
              <w:t xml:space="preserve">В 2018 году – </w:t>
            </w:r>
            <w:r w:rsidR="00270E81" w:rsidRPr="00A00E90">
              <w:t>130</w:t>
            </w:r>
            <w:r w:rsidR="00EE79E0" w:rsidRPr="00A00E90">
              <w:t>0,0 тыс. руб.</w:t>
            </w:r>
          </w:p>
        </w:tc>
      </w:tr>
      <w:tr w:rsidR="00243B4E" w:rsidRPr="00A00E90" w:rsidTr="00A00E90">
        <w:trPr>
          <w:trHeight w:val="419"/>
          <w:tblCellSpacing w:w="5" w:type="nil"/>
        </w:trPr>
        <w:tc>
          <w:tcPr>
            <w:tcW w:w="2202" w:type="dxa"/>
          </w:tcPr>
          <w:p w:rsidR="00243B4E" w:rsidRPr="00A00E90" w:rsidRDefault="00243B4E" w:rsidP="00A00E90">
            <w:pPr>
              <w:pStyle w:val="Table"/>
            </w:pPr>
            <w:r w:rsidRPr="00A00E90">
              <w:t>Ожидаемые конечные результаты реализации муниципальной программы</w:t>
            </w:r>
          </w:p>
        </w:tc>
        <w:tc>
          <w:tcPr>
            <w:tcW w:w="7227" w:type="dxa"/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1. Доля </w:t>
            </w:r>
            <w:r w:rsidR="00FB370C" w:rsidRPr="00A00E90">
              <w:t>населения</w:t>
            </w:r>
            <w:r w:rsidRPr="00A00E90">
              <w:t>, имеющ</w:t>
            </w:r>
            <w:r w:rsidR="00FB370C" w:rsidRPr="00A00E90">
              <w:t>его</w:t>
            </w:r>
            <w:r w:rsidRPr="00A00E90"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</w:t>
            </w:r>
            <w:r w:rsidR="00FB370C" w:rsidRPr="00A00E90">
              <w:t>8</w:t>
            </w:r>
            <w:r w:rsidRPr="00A00E90">
              <w:t xml:space="preserve"> году – не менее 90 процентов.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>2. Время ожидания в очереди для получения государственных и муниципальных услуг</w:t>
            </w:r>
            <w:r w:rsidR="00FB370C" w:rsidRPr="00A00E90">
              <w:t xml:space="preserve"> </w:t>
            </w:r>
            <w:r w:rsidRPr="00A00E90">
              <w:t>– не более 15 минут.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3. Уровень удовлетворённости граждан Российской </w:t>
            </w:r>
            <w:r w:rsidRPr="00A00E90">
              <w:lastRenderedPageBreak/>
              <w:t>Федерации качеством предоставления государственных и муниципальных услуг к 2018 году - не менее 90 процентов.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 xml:space="preserve">4. Доля помещений МФЦ для приема заявителей, которые соответствуют стандарту комфортности при предоставлении государственных услуг – 100 </w:t>
            </w:r>
            <w:r w:rsidR="00151CEC" w:rsidRPr="00A00E90">
              <w:t>процентов</w:t>
            </w:r>
            <w:r w:rsidRPr="00A00E90">
              <w:t>.</w:t>
            </w:r>
          </w:p>
        </w:tc>
      </w:tr>
    </w:tbl>
    <w:p w:rsidR="00243B4E" w:rsidRPr="00A00E90" w:rsidRDefault="00243B4E" w:rsidP="00A00E90">
      <w:pPr>
        <w:rPr>
          <w:rFonts w:cs="Arial"/>
        </w:rPr>
      </w:pPr>
    </w:p>
    <w:p w:rsidR="00243B4E" w:rsidRPr="00A00E90" w:rsidRDefault="00A00E90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 xml:space="preserve">1. </w:t>
      </w:r>
      <w:r w:rsidR="00243B4E" w:rsidRPr="00A00E90">
        <w:rPr>
          <w:rFonts w:cs="Arial"/>
          <w:b/>
          <w:bCs/>
          <w:iCs/>
          <w:sz w:val="30"/>
          <w:szCs w:val="28"/>
        </w:rPr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Качество </w:t>
      </w:r>
      <w:r w:rsidR="00F10022" w:rsidRPr="00A00E90">
        <w:rPr>
          <w:rFonts w:cs="Arial"/>
        </w:rPr>
        <w:t xml:space="preserve">и доступность государственных и муниципальных </w:t>
      </w:r>
      <w:r w:rsidRPr="00A00E90">
        <w:rPr>
          <w:rFonts w:cs="Arial"/>
        </w:rPr>
        <w:t>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17.08.2012 года.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Объективными предпосылками создания и совершенствования межведомственного взаимодействия на базе МФЦ являются: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2. Отдельные административные процедуры различных ведомств при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3. Предоставление взаимосвязанных государственных и муниципальных услуг оптимизировано за счет: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- оптимизации межведомственного взаимодействия (в том числе электронного), сокращения времени документооборота;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Реализация проекта по созданию МФЦ в Крапивинском районе позволила создать безопасные и комфортные условия для предоставления государственных и муниципальных услуг.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 состоянию на 01.10.201</w:t>
      </w:r>
      <w:r w:rsidR="00151CEC" w:rsidRPr="00A00E90">
        <w:rPr>
          <w:rFonts w:cs="Arial"/>
        </w:rPr>
        <w:t>5</w:t>
      </w:r>
      <w:r w:rsidRPr="00A00E90">
        <w:rPr>
          <w:rFonts w:cs="Arial"/>
        </w:rPr>
        <w:t xml:space="preserve"> года Многофункциональным центром оказывается 2</w:t>
      </w:r>
      <w:r w:rsidR="006C1346" w:rsidRPr="00A00E90">
        <w:rPr>
          <w:rFonts w:cs="Arial"/>
        </w:rPr>
        <w:t>39</w:t>
      </w:r>
      <w:r w:rsidRPr="00A00E90">
        <w:rPr>
          <w:rFonts w:cs="Arial"/>
        </w:rPr>
        <w:t xml:space="preserve"> услуг, из них </w:t>
      </w:r>
      <w:r w:rsidR="006C1346" w:rsidRPr="00A00E90">
        <w:rPr>
          <w:rFonts w:cs="Arial"/>
        </w:rPr>
        <w:t>162</w:t>
      </w:r>
      <w:r w:rsidRPr="00A00E90">
        <w:rPr>
          <w:rFonts w:cs="Arial"/>
        </w:rPr>
        <w:t xml:space="preserve"> государственных (</w:t>
      </w:r>
      <w:r w:rsidR="006C1346" w:rsidRPr="00A00E90">
        <w:rPr>
          <w:rFonts w:cs="Arial"/>
        </w:rPr>
        <w:t>62</w:t>
      </w:r>
      <w:r w:rsidRPr="00A00E90">
        <w:rPr>
          <w:rFonts w:cs="Arial"/>
        </w:rPr>
        <w:t xml:space="preserve"> -</w:t>
      </w:r>
      <w:r w:rsidR="00A00E90">
        <w:rPr>
          <w:rFonts w:cs="Arial"/>
        </w:rPr>
        <w:t xml:space="preserve"> </w:t>
      </w:r>
      <w:r w:rsidRPr="00A00E90">
        <w:rPr>
          <w:rFonts w:cs="Arial"/>
        </w:rPr>
        <w:t xml:space="preserve">федеральных, </w:t>
      </w:r>
      <w:r w:rsidR="006C1346" w:rsidRPr="00A00E90">
        <w:rPr>
          <w:rFonts w:cs="Arial"/>
        </w:rPr>
        <w:t>100</w:t>
      </w:r>
      <w:r w:rsidRPr="00A00E90">
        <w:rPr>
          <w:rFonts w:cs="Arial"/>
        </w:rPr>
        <w:t xml:space="preserve"> – региональных), </w:t>
      </w:r>
      <w:r w:rsidR="006C1346" w:rsidRPr="00A00E90">
        <w:rPr>
          <w:rFonts w:cs="Arial"/>
        </w:rPr>
        <w:t>42</w:t>
      </w:r>
      <w:r w:rsidRPr="00A00E90">
        <w:rPr>
          <w:rFonts w:cs="Arial"/>
        </w:rPr>
        <w:t xml:space="preserve"> – муниципальных, 10 </w:t>
      </w:r>
      <w:r w:rsidR="006C1346" w:rsidRPr="00A00E90">
        <w:rPr>
          <w:rFonts w:cs="Arial"/>
        </w:rPr>
        <w:t>прочих</w:t>
      </w:r>
      <w:r w:rsidRPr="00A00E90">
        <w:rPr>
          <w:rFonts w:cs="Arial"/>
        </w:rPr>
        <w:t xml:space="preserve"> и 2</w:t>
      </w:r>
      <w:r w:rsidR="006C1346" w:rsidRPr="00A00E90">
        <w:rPr>
          <w:rFonts w:cs="Arial"/>
        </w:rPr>
        <w:t>5</w:t>
      </w:r>
      <w:r w:rsidRPr="00A00E90">
        <w:rPr>
          <w:rFonts w:cs="Arial"/>
        </w:rPr>
        <w:t xml:space="preserve"> дополнительных.</w:t>
      </w:r>
    </w:p>
    <w:p w:rsidR="00243B4E" w:rsidRPr="00A00E90" w:rsidRDefault="00243B4E" w:rsidP="00A00E90">
      <w:pPr>
        <w:rPr>
          <w:rFonts w:cs="Arial"/>
          <w:highlight w:val="yellow"/>
        </w:rPr>
      </w:pPr>
      <w:r w:rsidRPr="00A00E90">
        <w:rPr>
          <w:rFonts w:cs="Arial"/>
        </w:rPr>
        <w:lastRenderedPageBreak/>
        <w:t xml:space="preserve">С момента открытия МФЦ с учётом служб размещённых в здании центра обратилось более </w:t>
      </w:r>
      <w:r w:rsidR="00FB370C" w:rsidRPr="00A00E90">
        <w:rPr>
          <w:rFonts w:cs="Arial"/>
        </w:rPr>
        <w:t>170</w:t>
      </w:r>
      <w:r w:rsidRPr="00A00E90">
        <w:rPr>
          <w:rFonts w:cs="Arial"/>
        </w:rPr>
        <w:t xml:space="preserve"> тысячи заявителей.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Специалистами МФЦ за 9 месяцев 201</w:t>
      </w:r>
      <w:r w:rsidR="005D02F3" w:rsidRPr="00A00E90">
        <w:rPr>
          <w:rFonts w:cs="Arial"/>
        </w:rPr>
        <w:t>5</w:t>
      </w:r>
      <w:r w:rsidRPr="00A00E90">
        <w:rPr>
          <w:rFonts w:cs="Arial"/>
        </w:rPr>
        <w:t xml:space="preserve"> года принято документов для оказания </w:t>
      </w:r>
      <w:r w:rsidR="00AD1BDC" w:rsidRPr="00A00E90">
        <w:rPr>
          <w:rFonts w:cs="Arial"/>
        </w:rPr>
        <w:t xml:space="preserve">12 </w:t>
      </w:r>
      <w:r w:rsidR="00AC7C3E" w:rsidRPr="00A00E90">
        <w:rPr>
          <w:rFonts w:cs="Arial"/>
        </w:rPr>
        <w:t>726</w:t>
      </w:r>
      <w:r w:rsidRPr="00A00E90">
        <w:rPr>
          <w:rFonts w:cs="Arial"/>
        </w:rPr>
        <w:t xml:space="preserve"> государственных и </w:t>
      </w:r>
      <w:r w:rsidR="00AD1BDC" w:rsidRPr="00A00E90">
        <w:rPr>
          <w:rFonts w:cs="Arial"/>
        </w:rPr>
        <w:t>5</w:t>
      </w:r>
      <w:r w:rsidR="00AC7C3E" w:rsidRPr="00A00E90">
        <w:rPr>
          <w:rFonts w:cs="Arial"/>
        </w:rPr>
        <w:t>26</w:t>
      </w:r>
      <w:r w:rsidR="00AD1BDC" w:rsidRPr="00A00E90">
        <w:rPr>
          <w:rFonts w:cs="Arial"/>
        </w:rPr>
        <w:t xml:space="preserve"> муниципальных услуг, </w:t>
      </w:r>
      <w:r w:rsidR="00875B95" w:rsidRPr="00A00E90">
        <w:rPr>
          <w:rFonts w:cs="Arial"/>
        </w:rPr>
        <w:t>2 082</w:t>
      </w:r>
      <w:r w:rsidRPr="00A00E90">
        <w:rPr>
          <w:rFonts w:cs="Arial"/>
        </w:rPr>
        <w:t xml:space="preserve"> дополнительные услуги, </w:t>
      </w:r>
      <w:r w:rsidR="00AD1BDC" w:rsidRPr="00A00E90">
        <w:rPr>
          <w:rFonts w:cs="Arial"/>
        </w:rPr>
        <w:t>5</w:t>
      </w:r>
      <w:r w:rsidRPr="00A00E90">
        <w:rPr>
          <w:rFonts w:cs="Arial"/>
        </w:rPr>
        <w:t xml:space="preserve">2 иных услуг, </w:t>
      </w:r>
      <w:r w:rsidR="00AD1BDC" w:rsidRPr="00A00E90">
        <w:rPr>
          <w:rFonts w:cs="Arial"/>
        </w:rPr>
        <w:t xml:space="preserve">оказано </w:t>
      </w:r>
      <w:r w:rsidR="00AC7C3E" w:rsidRPr="00A00E90">
        <w:rPr>
          <w:rFonts w:cs="Arial"/>
        </w:rPr>
        <w:t>848</w:t>
      </w:r>
      <w:r w:rsidR="00AD1BDC" w:rsidRPr="00A00E90">
        <w:rPr>
          <w:rFonts w:cs="Arial"/>
        </w:rPr>
        <w:t xml:space="preserve"> консультации, </w:t>
      </w:r>
      <w:r w:rsidRPr="00A00E90">
        <w:rPr>
          <w:rFonts w:cs="Arial"/>
        </w:rPr>
        <w:t xml:space="preserve">выдано </w:t>
      </w:r>
      <w:r w:rsidR="00AC7C3E" w:rsidRPr="00A00E90">
        <w:rPr>
          <w:rFonts w:cs="Arial"/>
        </w:rPr>
        <w:t>11 145</w:t>
      </w:r>
      <w:r w:rsidRPr="00A00E90">
        <w:rPr>
          <w:rFonts w:cs="Arial"/>
        </w:rPr>
        <w:t xml:space="preserve"> результатов оказания</w:t>
      </w:r>
      <w:r w:rsidR="00A00E90">
        <w:rPr>
          <w:rFonts w:cs="Arial"/>
        </w:rPr>
        <w:t xml:space="preserve"> </w:t>
      </w:r>
      <w:r w:rsidRPr="00A00E90">
        <w:rPr>
          <w:rFonts w:cs="Arial"/>
        </w:rPr>
        <w:t>услуг. Наиболее востребованы государственные услуги Росреестра (</w:t>
      </w:r>
      <w:r w:rsidR="00AC7C3E" w:rsidRPr="00A00E90">
        <w:rPr>
          <w:rFonts w:cs="Arial"/>
        </w:rPr>
        <w:t>6941</w:t>
      </w:r>
      <w:r w:rsidRPr="00A00E90">
        <w:rPr>
          <w:rFonts w:cs="Arial"/>
        </w:rPr>
        <w:t xml:space="preserve"> услуг – </w:t>
      </w:r>
      <w:r w:rsidR="002A0534" w:rsidRPr="00A00E90">
        <w:rPr>
          <w:rFonts w:cs="Arial"/>
        </w:rPr>
        <w:t>5</w:t>
      </w:r>
      <w:r w:rsidR="00F10022" w:rsidRPr="00A00E90">
        <w:rPr>
          <w:rFonts w:cs="Arial"/>
        </w:rPr>
        <w:t>2</w:t>
      </w:r>
      <w:r w:rsidRPr="00A00E90">
        <w:rPr>
          <w:rFonts w:cs="Arial"/>
        </w:rPr>
        <w:t>% от общего количества услуг), УФМС (</w:t>
      </w:r>
      <w:r w:rsidR="00AC7C3E" w:rsidRPr="00A00E90">
        <w:rPr>
          <w:rFonts w:cs="Arial"/>
        </w:rPr>
        <w:t>2507</w:t>
      </w:r>
      <w:r w:rsidRPr="00A00E90">
        <w:rPr>
          <w:rFonts w:cs="Arial"/>
        </w:rPr>
        <w:t xml:space="preserve"> услуг – </w:t>
      </w:r>
      <w:r w:rsidR="00F10022" w:rsidRPr="00A00E90">
        <w:rPr>
          <w:rFonts w:cs="Arial"/>
        </w:rPr>
        <w:t>19</w:t>
      </w:r>
      <w:r w:rsidRPr="00A00E90">
        <w:rPr>
          <w:rFonts w:cs="Arial"/>
        </w:rPr>
        <w:t>% от общего количества услуг)</w:t>
      </w:r>
      <w:r w:rsidR="00AC7C3E" w:rsidRPr="00A00E90">
        <w:rPr>
          <w:rFonts w:cs="Arial"/>
        </w:rPr>
        <w:t>, Управления социальной защиты населения (2365 услуги - 1</w:t>
      </w:r>
      <w:r w:rsidR="00F10022" w:rsidRPr="00A00E90">
        <w:rPr>
          <w:rFonts w:cs="Arial"/>
        </w:rPr>
        <w:t>8</w:t>
      </w:r>
      <w:r w:rsidR="00AC7C3E" w:rsidRPr="00A00E90">
        <w:rPr>
          <w:rFonts w:cs="Arial"/>
        </w:rPr>
        <w:t>% от общего количества услуг)</w:t>
      </w:r>
      <w:r w:rsidRPr="00A00E90">
        <w:rPr>
          <w:rFonts w:cs="Arial"/>
        </w:rPr>
        <w:t xml:space="preserve">. </w:t>
      </w:r>
    </w:p>
    <w:p w:rsidR="00243B4E" w:rsidRPr="00A00E90" w:rsidRDefault="005C13CB" w:rsidP="00A00E90">
      <w:pPr>
        <w:rPr>
          <w:rFonts w:cs="Arial"/>
        </w:rPr>
      </w:pPr>
      <w:r w:rsidRPr="00A00E90">
        <w:rPr>
          <w:rFonts w:cs="Arial"/>
        </w:rPr>
        <w:t>С целью обеспечения доступности предоставления государственных и муниципальных услуг гражданам, проживающих на территориях городских и сельских поселений, организовано предоставление услуг в</w:t>
      </w:r>
      <w:r w:rsidR="00A00E90">
        <w:rPr>
          <w:rFonts w:cs="Arial"/>
        </w:rPr>
        <w:t xml:space="preserve"> </w:t>
      </w:r>
      <w:r w:rsidR="002778D1" w:rsidRPr="00A00E90">
        <w:rPr>
          <w:rFonts w:cs="Arial"/>
        </w:rPr>
        <w:t>территориально обособленных структурных подразделения (ТОСП) МАУ «МФЦ» КМР. Государственные и муниципальные услуги в ТОСП предоставляются в условиях Мобильного офиса МФЦ (далее - ММФЦ) согласно графику, утвержденному Уполномоченным МФЦ в соответствии с Правилами организации деятельности многофункциональных центров предоставления государственных и муниципальных услуг. С целью обеспечения доступности предоставления государственных и муниципальных услуг гражданам дополнительно в 7 населенных пунктах организовано бесплатное выездное обслуживание в условиях ММФЦ.</w:t>
      </w:r>
      <w:r w:rsidR="00243B4E" w:rsidRPr="00A00E90">
        <w:rPr>
          <w:rFonts w:cs="Arial"/>
        </w:rPr>
        <w:t xml:space="preserve"> За 9 месяцев 201</w:t>
      </w:r>
      <w:r w:rsidR="002A0534" w:rsidRPr="00A00E90">
        <w:rPr>
          <w:rFonts w:cs="Arial"/>
        </w:rPr>
        <w:t>5</w:t>
      </w:r>
      <w:r w:rsidR="00243B4E" w:rsidRPr="00A00E90">
        <w:rPr>
          <w:rFonts w:cs="Arial"/>
        </w:rPr>
        <w:t>г. проведено</w:t>
      </w:r>
      <w:r w:rsidR="00A00E90">
        <w:rPr>
          <w:rFonts w:cs="Arial"/>
        </w:rPr>
        <w:t xml:space="preserve"> </w:t>
      </w:r>
      <w:r w:rsidR="00243B4E" w:rsidRPr="00A00E90">
        <w:rPr>
          <w:rFonts w:cs="Arial"/>
        </w:rPr>
        <w:t>1</w:t>
      </w:r>
      <w:r w:rsidR="002A0534" w:rsidRPr="00A00E90">
        <w:rPr>
          <w:rFonts w:cs="Arial"/>
        </w:rPr>
        <w:t>35</w:t>
      </w:r>
      <w:r w:rsidR="00243B4E" w:rsidRPr="00A00E90">
        <w:rPr>
          <w:rFonts w:cs="Arial"/>
        </w:rPr>
        <w:t xml:space="preserve"> мобильных выезд</w:t>
      </w:r>
      <w:r w:rsidR="002A0534" w:rsidRPr="00A00E90">
        <w:rPr>
          <w:rFonts w:cs="Arial"/>
        </w:rPr>
        <w:t>а</w:t>
      </w:r>
      <w:r w:rsidR="00243B4E" w:rsidRPr="00A00E90">
        <w:rPr>
          <w:rFonts w:cs="Arial"/>
        </w:rPr>
        <w:t xml:space="preserve">, </w:t>
      </w:r>
      <w:r w:rsidR="002778D1" w:rsidRPr="00A00E90">
        <w:rPr>
          <w:rFonts w:cs="Arial"/>
        </w:rPr>
        <w:t xml:space="preserve">в ТОСП и ММФЦ </w:t>
      </w:r>
      <w:r w:rsidR="00243B4E" w:rsidRPr="00A00E90">
        <w:rPr>
          <w:rFonts w:cs="Arial"/>
        </w:rPr>
        <w:t>оказан</w:t>
      </w:r>
      <w:r w:rsidR="002A0534" w:rsidRPr="00A00E90">
        <w:rPr>
          <w:rFonts w:cs="Arial"/>
        </w:rPr>
        <w:t>о</w:t>
      </w:r>
      <w:r w:rsidR="00A00E90">
        <w:rPr>
          <w:rFonts w:cs="Arial"/>
        </w:rPr>
        <w:t xml:space="preserve"> </w:t>
      </w:r>
      <w:r w:rsidR="002A0534" w:rsidRPr="00A00E90">
        <w:rPr>
          <w:rFonts w:cs="Arial"/>
        </w:rPr>
        <w:t>2152</w:t>
      </w:r>
      <w:r w:rsidR="00243B4E" w:rsidRPr="00A00E90">
        <w:rPr>
          <w:rFonts w:cs="Arial"/>
        </w:rPr>
        <w:t xml:space="preserve"> услуг</w:t>
      </w:r>
      <w:r w:rsidR="002A0534" w:rsidRPr="00A00E90">
        <w:rPr>
          <w:rFonts w:cs="Arial"/>
        </w:rPr>
        <w:t>и</w:t>
      </w:r>
      <w:r w:rsidR="00243B4E" w:rsidRPr="00A00E90">
        <w:rPr>
          <w:rFonts w:cs="Arial"/>
        </w:rPr>
        <w:t xml:space="preserve">. 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С целью обеспечения комфортности и безопасности условий труда сотрудников учреждения и получения государственных и муниципальных услуг заявителями проведены энергоаудит в 2013 году, специальная оценка условий труда – в 2014 году. 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С целью создания единого системного подхода к организации процесса обслуживания и информирования населения в МФЦ, насыщения системы предоставления государственных и муниципальных услуг современными инструментами коммуникаций в 2014-2015 гг. МФЦ </w:t>
      </w:r>
      <w:r w:rsidR="00F10022" w:rsidRPr="00A00E90">
        <w:rPr>
          <w:rFonts w:cs="Arial"/>
        </w:rPr>
        <w:t>проведены мероприятия по переходу</w:t>
      </w:r>
      <w:r w:rsidR="004E11A9" w:rsidRPr="00A00E90">
        <w:rPr>
          <w:rFonts w:cs="Arial"/>
        </w:rPr>
        <w:t xml:space="preserve"> на</w:t>
      </w:r>
      <w:r w:rsidRPr="00A00E90">
        <w:rPr>
          <w:rFonts w:cs="Arial"/>
        </w:rPr>
        <w:t xml:space="preserve"> единый фирменный стиль</w:t>
      </w:r>
      <w:r w:rsidR="004E11A9" w:rsidRPr="00A00E90">
        <w:rPr>
          <w:rFonts w:cs="Arial"/>
        </w:rPr>
        <w:t xml:space="preserve"> МФЦ</w:t>
      </w:r>
      <w:r w:rsidR="00B3767A" w:rsidRPr="00A00E90">
        <w:rPr>
          <w:rFonts w:cs="Arial"/>
        </w:rPr>
        <w:t xml:space="preserve"> «Мои </w:t>
      </w:r>
      <w:r w:rsidR="00F10022" w:rsidRPr="00A00E90">
        <w:rPr>
          <w:rFonts w:cs="Arial"/>
        </w:rPr>
        <w:t>Д</w:t>
      </w:r>
      <w:r w:rsidR="00B3767A" w:rsidRPr="00A00E90">
        <w:rPr>
          <w:rFonts w:cs="Arial"/>
        </w:rPr>
        <w:t>окументы»</w:t>
      </w:r>
      <w:r w:rsidRPr="00A00E90">
        <w:rPr>
          <w:rFonts w:cs="Arial"/>
        </w:rPr>
        <w:t>. Единый фирменный стиль поможет повысить узнаваемость МФЦ среди населения, повысить уровень воспринимаемого качества обслуживания в МФЦ, повлиять на повышение уровня удовлетворенности граждан получением государственных и муниципальных услуг.</w:t>
      </w:r>
      <w:r w:rsidR="00A00E90">
        <w:rPr>
          <w:rFonts w:cs="Arial"/>
        </w:rPr>
        <w:t xml:space="preserve"> </w:t>
      </w:r>
      <w:r w:rsidR="00B3767A" w:rsidRPr="00A00E90">
        <w:rPr>
          <w:rFonts w:cs="Arial"/>
        </w:rPr>
        <w:t xml:space="preserve">За период с декабря 2014г. по сентябрь 2015г. МФЦ проведена большая часть мероприятий по внедрению единого фирменного стиля МФЦ, в том числе, в едином фирменном стиле оформлены: интернет-сайт МФЦ, мобильный офис МФЦ, полиграфическая продукция для информирования граждан, сувенирная продукция (бейджи, флажки), фирменный знак «Мои документы» размещен на элементах интерьера, информационных табличках с режимом работы и навигационных указателях. </w:t>
      </w:r>
    </w:p>
    <w:p w:rsidR="00B36183" w:rsidRPr="00A00E90" w:rsidRDefault="00B36183" w:rsidP="00A00E90">
      <w:pPr>
        <w:rPr>
          <w:rFonts w:cs="Arial"/>
        </w:rPr>
      </w:pPr>
      <w:r w:rsidRPr="00A00E90">
        <w:rPr>
          <w:rFonts w:cs="Arial"/>
        </w:rPr>
        <w:t>Интегральный показатель оценки эффективности Муниципальной программы (К) можно оценить как эффективный.</w:t>
      </w:r>
    </w:p>
    <w:p w:rsidR="00B3767A" w:rsidRPr="00A00E90" w:rsidRDefault="00B3767A" w:rsidP="00A00E90">
      <w:pPr>
        <w:rPr>
          <w:rFonts w:cs="Arial"/>
        </w:rPr>
      </w:pPr>
      <w:r w:rsidRPr="00A00E90">
        <w:rPr>
          <w:rFonts w:cs="Arial"/>
        </w:rPr>
        <w:t>Таким образом, совершенствование деятельности МФЦ является необходимым и логичным продолжением мероприятий административной реформы по обеспечению доступного получения государственных и муниц</w:t>
      </w:r>
      <w:r w:rsidR="000D26B2" w:rsidRPr="00A00E90">
        <w:rPr>
          <w:rFonts w:cs="Arial"/>
        </w:rPr>
        <w:t>ипальных услуг жителями района.</w:t>
      </w:r>
    </w:p>
    <w:p w:rsidR="00B36183" w:rsidRPr="00A00E90" w:rsidRDefault="00B36183" w:rsidP="00A00E90">
      <w:pPr>
        <w:rPr>
          <w:rFonts w:cs="Arial"/>
        </w:rPr>
      </w:pPr>
    </w:p>
    <w:p w:rsidR="00243B4E" w:rsidRPr="00A00E90" w:rsidRDefault="00243B4E" w:rsidP="00A00E90">
      <w:pPr>
        <w:jc w:val="center"/>
        <w:rPr>
          <w:rFonts w:cs="Arial"/>
        </w:rPr>
      </w:pPr>
      <w:r w:rsidRPr="00A00E90">
        <w:rPr>
          <w:rFonts w:cs="Arial"/>
          <w:b/>
          <w:bCs/>
          <w:iCs/>
          <w:sz w:val="30"/>
          <w:szCs w:val="28"/>
        </w:rPr>
        <w:t>2. Описание целей и задач 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177286" w:rsidP="00A00E90">
      <w:pPr>
        <w:rPr>
          <w:rFonts w:cs="Arial"/>
        </w:rPr>
      </w:pPr>
      <w:r w:rsidRPr="00A00E90">
        <w:rPr>
          <w:rFonts w:cs="Arial"/>
        </w:rPr>
        <w:lastRenderedPageBreak/>
        <w:t>Основной целью Муниципальной программы является повышение</w:t>
      </w:r>
      <w:r w:rsidR="00243B4E" w:rsidRPr="00A00E90">
        <w:rPr>
          <w:rFonts w:cs="Arial"/>
        </w:rPr>
        <w:t xml:space="preserve"> удовлетворенности населения Крапивинского района качеством государственных и муниципальных услуг.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Основные задачи Муниципальной программы: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1.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2. Обеспечить комфортность предоставления государственных и муниципальных услуг, в том числе в условиях Мобильного офиса.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3. Обеспечить информационное сопровождение деятельности МФЦ.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</w:t>
      </w:r>
      <w:r w:rsidR="00177286" w:rsidRPr="00A00E90">
        <w:rPr>
          <w:rFonts w:cs="Arial"/>
          <w:b/>
          <w:bCs/>
          <w:iCs/>
          <w:sz w:val="30"/>
          <w:szCs w:val="28"/>
        </w:rPr>
        <w:t>,</w:t>
      </w:r>
      <w:r w:rsidRPr="00A00E90">
        <w:rPr>
          <w:rFonts w:cs="Arial"/>
          <w:b/>
          <w:bCs/>
          <w:iCs/>
          <w:sz w:val="30"/>
          <w:szCs w:val="28"/>
        </w:rPr>
        <w:t xml:space="preserve"> основных мероприятий </w:t>
      </w:r>
      <w:r w:rsidR="003F4460" w:rsidRPr="00A00E90">
        <w:rPr>
          <w:rFonts w:cs="Arial"/>
          <w:b/>
          <w:bCs/>
          <w:iCs/>
          <w:sz w:val="30"/>
          <w:szCs w:val="28"/>
        </w:rPr>
        <w:t xml:space="preserve">и мероприятий </w:t>
      </w:r>
      <w:r w:rsidR="00A00E90" w:rsidRPr="00A00E90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3"/>
        <w:gridCol w:w="2072"/>
        <w:gridCol w:w="2615"/>
        <w:gridCol w:w="2840"/>
      </w:tblGrid>
      <w:tr w:rsidR="00243B4E" w:rsidRPr="00A00E90" w:rsidTr="00A00E90">
        <w:tc>
          <w:tcPr>
            <w:tcW w:w="2235" w:type="dxa"/>
          </w:tcPr>
          <w:p w:rsidR="00243B4E" w:rsidRPr="00A00E90" w:rsidRDefault="00243B4E" w:rsidP="00A00E90">
            <w:pPr>
              <w:pStyle w:val="Table0"/>
            </w:pPr>
            <w:r w:rsidRPr="00A00E90">
              <w:t xml:space="preserve">Наименование </w:t>
            </w:r>
            <w:r w:rsidR="00177286" w:rsidRPr="00A00E90">
              <w:t>подпрограммы, основного мероприятия</w:t>
            </w:r>
            <w:r w:rsidRPr="00A00E90">
              <w:t>, мероприятия</w:t>
            </w:r>
          </w:p>
        </w:tc>
        <w:tc>
          <w:tcPr>
            <w:tcW w:w="2268" w:type="dxa"/>
          </w:tcPr>
          <w:p w:rsidR="00243B4E" w:rsidRPr="00A00E90" w:rsidRDefault="00177286" w:rsidP="00A00E90">
            <w:pPr>
              <w:pStyle w:val="Table0"/>
            </w:pPr>
            <w:r w:rsidRPr="00A00E90">
              <w:t>Краткое описание подпрограммы, основного мероприятия</w:t>
            </w:r>
            <w:r w:rsidR="00243B4E" w:rsidRPr="00A00E90">
              <w:t>, мероприятия</w:t>
            </w: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0"/>
            </w:pPr>
            <w:r w:rsidRPr="00A00E90">
              <w:t>Наименование целевого показателя (индикатора)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0"/>
            </w:pPr>
            <w:r w:rsidRPr="00A00E90">
              <w:t>Порядок определения (формула)</w:t>
            </w:r>
          </w:p>
        </w:tc>
      </w:tr>
      <w:tr w:rsidR="00B3767A" w:rsidRPr="00A00E90" w:rsidTr="00A00E90">
        <w:tc>
          <w:tcPr>
            <w:tcW w:w="10490" w:type="dxa"/>
            <w:gridSpan w:val="4"/>
          </w:tcPr>
          <w:p w:rsidR="00B3767A" w:rsidRPr="00A00E90" w:rsidRDefault="00B3767A" w:rsidP="00A00E90">
            <w:pPr>
              <w:pStyle w:val="Table"/>
            </w:pPr>
            <w:r w:rsidRPr="00A00E90">
              <w:t>Муниципальная программа</w:t>
            </w:r>
            <w:r w:rsidR="000D26B2" w:rsidRPr="00A00E90">
              <w:t xml:space="preserve"> </w:t>
            </w:r>
          </w:p>
        </w:tc>
      </w:tr>
      <w:tr w:rsidR="00243B4E" w:rsidRPr="00A00E90" w:rsidTr="00A00E90">
        <w:tc>
          <w:tcPr>
            <w:tcW w:w="10490" w:type="dxa"/>
            <w:gridSpan w:val="4"/>
          </w:tcPr>
          <w:p w:rsidR="00243B4E" w:rsidRPr="00A00E90" w:rsidRDefault="00243B4E" w:rsidP="00A00E90">
            <w:pPr>
              <w:pStyle w:val="Table"/>
            </w:pPr>
            <w:r w:rsidRPr="00A00E90">
              <w:t>1. Цель: Повышение удовлетворенности населения Крапивинского</w:t>
            </w:r>
            <w:r w:rsidR="000D26B2" w:rsidRPr="00A00E90">
              <w:t xml:space="preserve"> района</w:t>
            </w:r>
            <w:r w:rsidR="00A00E90">
              <w:t xml:space="preserve">   </w:t>
            </w:r>
            <w:r w:rsidRPr="00A00E90">
              <w:t>качеством государственных и муниципальных услуг.</w:t>
            </w:r>
          </w:p>
        </w:tc>
      </w:tr>
      <w:tr w:rsidR="00243B4E" w:rsidRPr="00A00E90" w:rsidTr="00A00E90">
        <w:tc>
          <w:tcPr>
            <w:tcW w:w="10490" w:type="dxa"/>
            <w:gridSpan w:val="4"/>
          </w:tcPr>
          <w:p w:rsidR="00243B4E" w:rsidRPr="00A00E90" w:rsidRDefault="000D26B2" w:rsidP="00A00E90">
            <w:pPr>
              <w:pStyle w:val="Table"/>
            </w:pPr>
            <w:r w:rsidRPr="00A00E90">
              <w:t>1.</w:t>
            </w:r>
            <w:r w:rsidR="00243B4E" w:rsidRPr="00A00E90">
              <w:t>Задачи: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офиса; обеспечить комфортность предоставления государственных и муниципальных услуг, в том числе в условиях Мобильного офиса; обеспечить информационное сопровождение деятельности МФЦ.</w:t>
            </w:r>
          </w:p>
        </w:tc>
      </w:tr>
      <w:tr w:rsidR="00243B4E" w:rsidRPr="00A00E90" w:rsidTr="00A00E90">
        <w:tc>
          <w:tcPr>
            <w:tcW w:w="2235" w:type="dxa"/>
            <w:vMerge w:val="restart"/>
          </w:tcPr>
          <w:p w:rsidR="00243B4E" w:rsidRPr="00A00E90" w:rsidRDefault="000D26B2" w:rsidP="00A00E90">
            <w:pPr>
              <w:pStyle w:val="Table"/>
            </w:pPr>
            <w:r w:rsidRPr="00A00E90">
              <w:t xml:space="preserve">1.1. </w:t>
            </w:r>
            <w:r w:rsidR="00243B4E" w:rsidRPr="00A00E90">
              <w:t>Основное мероприятие: Обеспечение деятельности учреждения</w:t>
            </w:r>
          </w:p>
        </w:tc>
        <w:tc>
          <w:tcPr>
            <w:tcW w:w="2268" w:type="dxa"/>
            <w:vMerge w:val="restart"/>
          </w:tcPr>
          <w:p w:rsidR="00243B4E" w:rsidRPr="00A00E90" w:rsidRDefault="00243B4E" w:rsidP="00A00E90">
            <w:pPr>
              <w:pStyle w:val="Table"/>
            </w:pPr>
            <w:r w:rsidRPr="00A00E90">
              <w:t>Финансовое обеспечение муниципального задания</w:t>
            </w: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"/>
            </w:pPr>
            <w:r w:rsidRPr="00A00E90">
              <w:t>Выполнение муниципального задания, процентов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"/>
            </w:pPr>
            <w:r w:rsidRPr="00A00E90">
              <w:t>Фактическое выполнение муниципального задания/</w:t>
            </w:r>
          </w:p>
          <w:p w:rsidR="00243B4E" w:rsidRPr="00A00E90" w:rsidRDefault="00243B4E" w:rsidP="00A00E90">
            <w:pPr>
              <w:pStyle w:val="Table"/>
            </w:pPr>
            <w:r w:rsidRPr="00A00E90">
              <w:t>Плановое назначение * 100</w:t>
            </w:r>
          </w:p>
        </w:tc>
      </w:tr>
      <w:tr w:rsidR="00243B4E" w:rsidRPr="00A00E90" w:rsidTr="00A00E90">
        <w:tc>
          <w:tcPr>
            <w:tcW w:w="2235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Доля </w:t>
            </w:r>
            <w:r w:rsidR="00FB370C" w:rsidRPr="00A00E90">
              <w:t>населения</w:t>
            </w:r>
            <w:r w:rsidRPr="00A00E90">
              <w:t>, имеющ</w:t>
            </w:r>
            <w:r w:rsidR="00FB370C" w:rsidRPr="00A00E90">
              <w:t>его</w:t>
            </w:r>
            <w:r w:rsidRPr="00A00E90">
              <w:t xml:space="preserve">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процентов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Количество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услуг/численность населения района в отчетном периоде * </w:t>
            </w:r>
            <w:r w:rsidRPr="00A00E90">
              <w:lastRenderedPageBreak/>
              <w:t xml:space="preserve">100 </w:t>
            </w:r>
          </w:p>
        </w:tc>
      </w:tr>
      <w:tr w:rsidR="00243B4E" w:rsidRPr="00A00E90" w:rsidTr="00A00E90">
        <w:tc>
          <w:tcPr>
            <w:tcW w:w="2235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"/>
            </w:pPr>
            <w:r w:rsidRPr="00A00E90">
              <w:t>Время ожидания в очереди для получения государственных и муниципальных услуг, минут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"/>
            </w:pPr>
            <w:r w:rsidRPr="00A00E90">
              <w:t>Фактическое время ожидания в очереди</w:t>
            </w:r>
          </w:p>
        </w:tc>
      </w:tr>
      <w:tr w:rsidR="00243B4E" w:rsidRPr="00A00E90" w:rsidTr="00A00E90">
        <w:tc>
          <w:tcPr>
            <w:tcW w:w="2235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"/>
            </w:pPr>
            <w:r w:rsidRPr="00A00E90">
              <w:t>Уровень удовлетворённости граждан Российской Федерации качеством предоставления государственных и муниципальных услуг, процентов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"/>
            </w:pPr>
            <w:r w:rsidRPr="00A00E90">
              <w:t>Количество жалоб (по результатам ежегодного мониторинга)*100/ численность населения района</w:t>
            </w:r>
          </w:p>
        </w:tc>
      </w:tr>
      <w:tr w:rsidR="00243B4E" w:rsidRPr="00A00E90" w:rsidTr="00A00E90">
        <w:tc>
          <w:tcPr>
            <w:tcW w:w="2235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869" w:type="dxa"/>
          </w:tcPr>
          <w:p w:rsidR="00243B4E" w:rsidRPr="00A00E90" w:rsidRDefault="00243B4E" w:rsidP="00A00E90">
            <w:pPr>
              <w:pStyle w:val="Table"/>
            </w:pPr>
            <w:r w:rsidRPr="00A00E90">
              <w:t>Доля помещений МФЦ для приема заявителей, которые соответствуют стандарту комфортности при предоставлении государственных услуг, процентов</w:t>
            </w:r>
          </w:p>
        </w:tc>
        <w:tc>
          <w:tcPr>
            <w:tcW w:w="3118" w:type="dxa"/>
          </w:tcPr>
          <w:p w:rsidR="00243B4E" w:rsidRPr="00A00E90" w:rsidRDefault="00243B4E" w:rsidP="00A00E90">
            <w:pPr>
              <w:pStyle w:val="Table"/>
            </w:pPr>
            <w:r w:rsidRPr="00A00E90">
              <w:t>Соответствие правилам организации деятельности МФЦ предоставлению государственных и муниципальных услуг, утвержденным постановлением правительства РФ № 1376 от 22.12.2012г.</w:t>
            </w:r>
          </w:p>
        </w:tc>
      </w:tr>
    </w:tbl>
    <w:p w:rsidR="00EF598A" w:rsidRPr="00A00E90" w:rsidRDefault="00EF598A" w:rsidP="00A00E90">
      <w:pPr>
        <w:rPr>
          <w:rFonts w:cs="Arial"/>
        </w:rPr>
      </w:pPr>
    </w:p>
    <w:p w:rsidR="00243B4E" w:rsidRPr="00A00E90" w:rsidRDefault="00A00E90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 xml:space="preserve">4. </w:t>
      </w:r>
      <w:r w:rsidR="00243B4E" w:rsidRPr="00A00E90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1"/>
        <w:gridCol w:w="2142"/>
        <w:gridCol w:w="1144"/>
        <w:gridCol w:w="894"/>
        <w:gridCol w:w="894"/>
        <w:gridCol w:w="770"/>
        <w:gridCol w:w="769"/>
      </w:tblGrid>
      <w:tr w:rsidR="00243B4E" w:rsidRPr="00A00E90" w:rsidTr="00A00E90">
        <w:trPr>
          <w:cantSplit/>
          <w:trHeight w:val="48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Наименование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муниципальной программы,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Объем финансовых ресурсов, тыс. рублей</w:t>
            </w:r>
          </w:p>
        </w:tc>
      </w:tr>
      <w:tr w:rsidR="00096158" w:rsidRPr="00A00E90" w:rsidTr="00A00E90">
        <w:trPr>
          <w:cantSplit/>
          <w:trHeight w:val="257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86" w:rsidRPr="00A00E90" w:rsidRDefault="00096158" w:rsidP="00A00E90">
            <w:pPr>
              <w:pStyle w:val="Table"/>
            </w:pPr>
            <w:r w:rsidRPr="00A00E90">
              <w:t>2014</w:t>
            </w:r>
            <w:r w:rsidR="00177286" w:rsidRPr="00A00E90">
              <w:t xml:space="preserve"> </w:t>
            </w:r>
          </w:p>
          <w:p w:rsidR="00096158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"/>
            </w:pPr>
            <w:r w:rsidRPr="00A00E90">
              <w:t>2015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"/>
            </w:pPr>
            <w:r w:rsidRPr="00A00E90">
              <w:t>2016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"/>
            </w:pPr>
            <w:r w:rsidRPr="00A00E90">
              <w:t>2017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6158" w:rsidRPr="00A00E90" w:rsidRDefault="00096158" w:rsidP="00A00E90">
            <w:pPr>
              <w:pStyle w:val="Table"/>
            </w:pPr>
            <w:r w:rsidRPr="00A00E90">
              <w:t>2018</w:t>
            </w:r>
            <w:r w:rsidR="00177286" w:rsidRPr="00A00E90">
              <w:br/>
              <w:t>год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3261" w:type="dxa"/>
          </w:tcPr>
          <w:p w:rsidR="00096158" w:rsidRPr="00A00E90" w:rsidRDefault="00096158" w:rsidP="00A00E90">
            <w:pPr>
              <w:pStyle w:val="Table"/>
            </w:pPr>
            <w:r w:rsidRPr="00A00E90">
              <w:t>1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2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3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4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5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6</w:t>
            </w: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  <w:r w:rsidRPr="00A00E90">
              <w:t>7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 xml:space="preserve">Муниципальная программа «Повышение качества предоставления государственных и муниципальных услуг на базе Муниципального </w:t>
            </w:r>
            <w:r w:rsidRPr="00A00E90">
              <w:lastRenderedPageBreak/>
              <w:t>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2018 годы»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lastRenderedPageBreak/>
              <w:t>Всего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7366,9</w:t>
            </w:r>
          </w:p>
        </w:tc>
        <w:tc>
          <w:tcPr>
            <w:tcW w:w="992" w:type="dxa"/>
          </w:tcPr>
          <w:p w:rsidR="00096158" w:rsidRPr="00A00E90" w:rsidRDefault="00F86ABC" w:rsidP="00A00E90">
            <w:pPr>
              <w:pStyle w:val="Table"/>
            </w:pPr>
            <w:r w:rsidRPr="00A00E90">
              <w:t>6891,9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45</w:t>
            </w:r>
            <w:r w:rsidR="001B5003" w:rsidRPr="00A00E90">
              <w:t>85,0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4385,0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4385,0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6000,5</w:t>
            </w:r>
          </w:p>
        </w:tc>
        <w:tc>
          <w:tcPr>
            <w:tcW w:w="992" w:type="dxa"/>
          </w:tcPr>
          <w:p w:rsidR="00096158" w:rsidRPr="00A00E90" w:rsidRDefault="00F86ABC" w:rsidP="00A00E90">
            <w:pPr>
              <w:pStyle w:val="Table"/>
            </w:pPr>
            <w:r w:rsidRPr="00A00E90">
              <w:t>5589,4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32</w:t>
            </w:r>
            <w:r w:rsidR="001B5003" w:rsidRPr="00A00E90">
              <w:t>85,0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3085,0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3085,0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1366,4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1302,5</w:t>
            </w:r>
          </w:p>
        </w:tc>
        <w:tc>
          <w:tcPr>
            <w:tcW w:w="992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096158" w:rsidRPr="00A00E90">
              <w:t>0,0</w:t>
            </w:r>
          </w:p>
        </w:tc>
        <w:tc>
          <w:tcPr>
            <w:tcW w:w="851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096158" w:rsidRPr="00A00E90">
              <w:t>0,0</w:t>
            </w:r>
          </w:p>
        </w:tc>
        <w:tc>
          <w:tcPr>
            <w:tcW w:w="850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273720" w:rsidRPr="00A00E90">
              <w:t>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lastRenderedPageBreak/>
              <w:t>1.Основное мероприятие:</w:t>
            </w:r>
          </w:p>
          <w:p w:rsidR="00096158" w:rsidRPr="00A00E90" w:rsidRDefault="00096158" w:rsidP="00A00E90">
            <w:pPr>
              <w:pStyle w:val="Table"/>
            </w:pPr>
            <w:r w:rsidRPr="00A00E90">
              <w:t>Обеспечение деятельности учреждения</w:t>
            </w:r>
          </w:p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7366,9</w:t>
            </w:r>
          </w:p>
        </w:tc>
        <w:tc>
          <w:tcPr>
            <w:tcW w:w="992" w:type="dxa"/>
          </w:tcPr>
          <w:p w:rsidR="00096158" w:rsidRPr="00A00E90" w:rsidRDefault="00F86ABC" w:rsidP="00A00E90">
            <w:pPr>
              <w:pStyle w:val="Table"/>
            </w:pPr>
            <w:r w:rsidRPr="00A00E90">
              <w:t>6891,9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45</w:t>
            </w:r>
            <w:r w:rsidR="001B5003" w:rsidRPr="00A00E90">
              <w:t>85,0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4385,0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4385,0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6000,5</w:t>
            </w:r>
          </w:p>
        </w:tc>
        <w:tc>
          <w:tcPr>
            <w:tcW w:w="992" w:type="dxa"/>
          </w:tcPr>
          <w:p w:rsidR="00096158" w:rsidRPr="00A00E90" w:rsidRDefault="00F86ABC" w:rsidP="00A00E90">
            <w:pPr>
              <w:pStyle w:val="Table"/>
            </w:pPr>
            <w:r w:rsidRPr="00A00E90">
              <w:t>5589,4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32</w:t>
            </w:r>
            <w:r w:rsidR="001B5003" w:rsidRPr="00A00E90">
              <w:t>85,0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3085,0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3085,0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273720" w:rsidP="00A00E90">
            <w:pPr>
              <w:pStyle w:val="Table"/>
            </w:pPr>
            <w:r w:rsidRPr="00A00E90">
              <w:t>1366,4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1302,5</w:t>
            </w:r>
          </w:p>
        </w:tc>
        <w:tc>
          <w:tcPr>
            <w:tcW w:w="992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096158" w:rsidRPr="00A00E90">
              <w:t>0,0</w:t>
            </w:r>
          </w:p>
        </w:tc>
        <w:tc>
          <w:tcPr>
            <w:tcW w:w="851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096158" w:rsidRPr="00A00E90">
              <w:t>0,0</w:t>
            </w:r>
          </w:p>
        </w:tc>
        <w:tc>
          <w:tcPr>
            <w:tcW w:w="850" w:type="dxa"/>
          </w:tcPr>
          <w:p w:rsidR="00096158" w:rsidRPr="00A00E90" w:rsidRDefault="002A51AF" w:rsidP="00A00E90">
            <w:pPr>
              <w:pStyle w:val="Table"/>
            </w:pPr>
            <w:r w:rsidRPr="00A00E90">
              <w:t>130</w:t>
            </w:r>
            <w:r w:rsidR="00273720" w:rsidRPr="00A00E90">
              <w:t>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 xml:space="preserve"> Заработная плата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4380,2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4172,3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2646,2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2492,6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2492,6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177286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4229,5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3972,3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2446,2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2292,6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2292,6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150,7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200,0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Начисления на оплату труда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1615,8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1259,6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798,8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752,4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752,4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1570,3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1199,60</w:t>
            </w:r>
          </w:p>
        </w:tc>
        <w:tc>
          <w:tcPr>
            <w:tcW w:w="992" w:type="dxa"/>
          </w:tcPr>
          <w:p w:rsidR="00096158" w:rsidRPr="00A00E90" w:rsidRDefault="00C4673D" w:rsidP="00A00E90">
            <w:pPr>
              <w:pStyle w:val="Table"/>
            </w:pPr>
            <w:r w:rsidRPr="00A00E90">
              <w:t>738,8</w:t>
            </w:r>
          </w:p>
        </w:tc>
        <w:tc>
          <w:tcPr>
            <w:tcW w:w="851" w:type="dxa"/>
          </w:tcPr>
          <w:p w:rsidR="00096158" w:rsidRPr="00A00E90" w:rsidRDefault="001B5003" w:rsidP="00A00E90">
            <w:pPr>
              <w:pStyle w:val="Table"/>
            </w:pPr>
            <w:r w:rsidRPr="00A00E90">
              <w:t>692,4</w:t>
            </w:r>
          </w:p>
        </w:tc>
        <w:tc>
          <w:tcPr>
            <w:tcW w:w="850" w:type="dxa"/>
          </w:tcPr>
          <w:p w:rsidR="00096158" w:rsidRPr="00A00E90" w:rsidRDefault="001B5003" w:rsidP="00A00E90">
            <w:pPr>
              <w:pStyle w:val="Table"/>
            </w:pPr>
            <w:r w:rsidRPr="00A00E90">
              <w:t>692,4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  <w:p w:rsidR="00096158" w:rsidRPr="00A00E90" w:rsidRDefault="00096158" w:rsidP="00A00E90">
            <w:pPr>
              <w:pStyle w:val="Table"/>
            </w:pP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45,5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60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60,0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60,0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60,0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Услуги связи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98,6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150,0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</w:t>
            </w:r>
            <w:r w:rsidR="006C2FE0" w:rsidRPr="00A00E90">
              <w:t>0</w:t>
            </w:r>
            <w:r w:rsidRPr="00A00E90">
              <w:t>0,0</w:t>
            </w:r>
          </w:p>
        </w:tc>
        <w:tc>
          <w:tcPr>
            <w:tcW w:w="851" w:type="dxa"/>
          </w:tcPr>
          <w:p w:rsidR="00096158" w:rsidRPr="00A00E90" w:rsidRDefault="006C2FE0" w:rsidP="00A00E90">
            <w:pPr>
              <w:pStyle w:val="Table"/>
            </w:pPr>
            <w:r w:rsidRPr="00A00E90">
              <w:t>100</w:t>
            </w:r>
            <w:r w:rsidR="00096158" w:rsidRPr="00A00E90">
              <w:t>,0</w:t>
            </w:r>
          </w:p>
        </w:tc>
        <w:tc>
          <w:tcPr>
            <w:tcW w:w="850" w:type="dxa"/>
          </w:tcPr>
          <w:p w:rsidR="00096158" w:rsidRPr="00A00E90" w:rsidRDefault="006C2FE0" w:rsidP="00A00E90">
            <w:pPr>
              <w:pStyle w:val="Table"/>
            </w:pPr>
            <w:r w:rsidRPr="00A00E90">
              <w:t>100</w:t>
            </w:r>
            <w:r w:rsidR="00B50536" w:rsidRPr="00A00E90">
              <w:t>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43,1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50,0</w:t>
            </w:r>
          </w:p>
        </w:tc>
        <w:tc>
          <w:tcPr>
            <w:tcW w:w="992" w:type="dxa"/>
          </w:tcPr>
          <w:p w:rsidR="00096158" w:rsidRPr="00A00E90" w:rsidRDefault="006C2FE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6C2FE0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6C2FE0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55,5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100,0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Коммунальные услуги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326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360,0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360,0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92,5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100,0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233,5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260,0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260,0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Услуги по содержанию имущества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63,2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80,0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63,2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80,0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80,0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Прочие услуги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361,8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250,0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361,8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250,0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Прочие расходы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287,8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347,5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100,0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EF598A" w:rsidP="00A00E90">
            <w:pPr>
              <w:pStyle w:val="Table"/>
            </w:pPr>
            <w:r w:rsidRPr="00A00E90">
              <w:t>местный</w:t>
            </w:r>
            <w:r w:rsidR="00096158" w:rsidRPr="00A00E90">
              <w:t xml:space="preserve"> бюджет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65,1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247,5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222,7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100,0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100,0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Хоз</w:t>
            </w:r>
            <w:r w:rsidR="007B64C9" w:rsidRPr="00A00E90">
              <w:t>.</w:t>
            </w:r>
            <w:r w:rsidRPr="00A00E90">
              <w:t>расходы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230,1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284,0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250,0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250,0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230,1</w:t>
            </w:r>
          </w:p>
        </w:tc>
        <w:tc>
          <w:tcPr>
            <w:tcW w:w="992" w:type="dxa"/>
          </w:tcPr>
          <w:p w:rsidR="00096158" w:rsidRPr="00A00E90" w:rsidRDefault="004B53F4" w:rsidP="00A00E90">
            <w:pPr>
              <w:pStyle w:val="Table"/>
            </w:pPr>
            <w:r w:rsidRPr="00A00E90">
              <w:t>284,0</w:t>
            </w:r>
          </w:p>
        </w:tc>
        <w:tc>
          <w:tcPr>
            <w:tcW w:w="992" w:type="dxa"/>
          </w:tcPr>
          <w:p w:rsidR="00096158" w:rsidRPr="00A00E90" w:rsidRDefault="002A51AF" w:rsidP="00A00E90">
            <w:pPr>
              <w:pStyle w:val="Table"/>
            </w:pPr>
            <w:r w:rsidRPr="00A00E90">
              <w:t>20</w:t>
            </w:r>
            <w:r w:rsidR="00096158" w:rsidRPr="00A00E90">
              <w:t>0,0</w:t>
            </w:r>
          </w:p>
        </w:tc>
        <w:tc>
          <w:tcPr>
            <w:tcW w:w="851" w:type="dxa"/>
          </w:tcPr>
          <w:p w:rsidR="00096158" w:rsidRPr="00A00E90" w:rsidRDefault="002A51AF" w:rsidP="00A00E90">
            <w:pPr>
              <w:pStyle w:val="Table"/>
            </w:pPr>
            <w:r w:rsidRPr="00A00E90">
              <w:t>20</w:t>
            </w:r>
            <w:r w:rsidR="00096158" w:rsidRPr="00A00E90">
              <w:t>0,0</w:t>
            </w:r>
          </w:p>
        </w:tc>
        <w:tc>
          <w:tcPr>
            <w:tcW w:w="850" w:type="dxa"/>
          </w:tcPr>
          <w:p w:rsidR="00096158" w:rsidRPr="00A00E90" w:rsidRDefault="002A51AF" w:rsidP="00A00E90">
            <w:pPr>
              <w:pStyle w:val="Table"/>
            </w:pPr>
            <w:r w:rsidRPr="00A00E90">
              <w:t>20</w:t>
            </w:r>
            <w:r w:rsidR="00B50536" w:rsidRPr="00A00E90">
              <w:t>0,0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Прочие выплаты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1,6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  <w:r w:rsidR="006F7B9B" w:rsidRPr="00A00E90">
              <w:t>,6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1,6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  <w:r w:rsidR="006F7B9B" w:rsidRPr="00A00E90">
              <w:t>,6</w:t>
            </w: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 w:val="restart"/>
          </w:tcPr>
          <w:p w:rsidR="00096158" w:rsidRPr="00A00E90" w:rsidRDefault="00096158" w:rsidP="00A00E90">
            <w:pPr>
              <w:pStyle w:val="Table"/>
            </w:pPr>
            <w:r w:rsidRPr="00A00E90">
              <w:t>Транспортные услуги</w:t>
            </w: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Всего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1,8</w:t>
            </w:r>
          </w:p>
        </w:tc>
        <w:tc>
          <w:tcPr>
            <w:tcW w:w="992" w:type="dxa"/>
          </w:tcPr>
          <w:p w:rsidR="00096158" w:rsidRPr="00A00E90" w:rsidRDefault="006F7B9B" w:rsidP="00A00E90">
            <w:pPr>
              <w:pStyle w:val="Table"/>
            </w:pPr>
            <w:r w:rsidRPr="00A00E90">
              <w:t>20,0</w:t>
            </w:r>
          </w:p>
        </w:tc>
        <w:tc>
          <w:tcPr>
            <w:tcW w:w="992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6F7B9B" w:rsidRPr="00A00E90" w:rsidRDefault="006F7B9B" w:rsidP="00A00E90">
            <w:pPr>
              <w:pStyle w:val="Table"/>
            </w:pPr>
          </w:p>
        </w:tc>
        <w:tc>
          <w:tcPr>
            <w:tcW w:w="2410" w:type="dxa"/>
          </w:tcPr>
          <w:p w:rsidR="006F7B9B" w:rsidRPr="00A00E90" w:rsidRDefault="00EF598A" w:rsidP="00A00E90">
            <w:pPr>
              <w:pStyle w:val="Table"/>
            </w:pPr>
            <w:r w:rsidRPr="00A00E90">
              <w:t>местный</w:t>
            </w:r>
            <w:r w:rsidR="006F7B9B" w:rsidRPr="00A00E90">
              <w:t xml:space="preserve"> бюджет</w:t>
            </w:r>
          </w:p>
        </w:tc>
        <w:tc>
          <w:tcPr>
            <w:tcW w:w="1276" w:type="dxa"/>
          </w:tcPr>
          <w:p w:rsidR="006F7B9B" w:rsidRPr="00A00E90" w:rsidRDefault="006F7B9B" w:rsidP="00A00E90">
            <w:pPr>
              <w:pStyle w:val="Table"/>
            </w:pPr>
          </w:p>
        </w:tc>
        <w:tc>
          <w:tcPr>
            <w:tcW w:w="992" w:type="dxa"/>
          </w:tcPr>
          <w:p w:rsidR="006F7B9B" w:rsidRPr="00A00E90" w:rsidRDefault="006F7B9B" w:rsidP="00A00E90">
            <w:pPr>
              <w:pStyle w:val="Table"/>
            </w:pPr>
            <w:r w:rsidRPr="00A00E90">
              <w:t>20,0</w:t>
            </w:r>
          </w:p>
        </w:tc>
        <w:tc>
          <w:tcPr>
            <w:tcW w:w="992" w:type="dxa"/>
          </w:tcPr>
          <w:p w:rsidR="006F7B9B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6F7B9B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6F7B9B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992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1" w:type="dxa"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850" w:type="dxa"/>
          </w:tcPr>
          <w:p w:rsidR="00096158" w:rsidRPr="00A00E90" w:rsidRDefault="00096158" w:rsidP="00A00E90">
            <w:pPr>
              <w:pStyle w:val="Table"/>
            </w:pPr>
          </w:p>
        </w:tc>
      </w:tr>
      <w:tr w:rsidR="008F4C31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  <w:tblCellSpacing w:w="5" w:type="nil"/>
        </w:trPr>
        <w:tc>
          <w:tcPr>
            <w:tcW w:w="3261" w:type="dxa"/>
            <w:vMerge/>
          </w:tcPr>
          <w:p w:rsidR="00096158" w:rsidRPr="00A00E90" w:rsidRDefault="00096158" w:rsidP="00A00E90">
            <w:pPr>
              <w:pStyle w:val="Table"/>
            </w:pPr>
          </w:p>
        </w:tc>
        <w:tc>
          <w:tcPr>
            <w:tcW w:w="2410" w:type="dxa"/>
          </w:tcPr>
          <w:p w:rsidR="00096158" w:rsidRPr="00A00E90" w:rsidRDefault="00096158" w:rsidP="00A00E90">
            <w:pPr>
              <w:pStyle w:val="Table"/>
            </w:pPr>
            <w:r w:rsidRPr="00A00E90">
              <w:t>средства юридических и физических лиц</w:t>
            </w:r>
          </w:p>
        </w:tc>
        <w:tc>
          <w:tcPr>
            <w:tcW w:w="1276" w:type="dxa"/>
          </w:tcPr>
          <w:p w:rsidR="00096158" w:rsidRPr="00A00E90" w:rsidRDefault="00096158" w:rsidP="00A00E90">
            <w:pPr>
              <w:pStyle w:val="Table"/>
            </w:pPr>
            <w:r w:rsidRPr="00A00E90">
              <w:t>1,8</w:t>
            </w:r>
          </w:p>
        </w:tc>
        <w:tc>
          <w:tcPr>
            <w:tcW w:w="992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992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1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  <w:tc>
          <w:tcPr>
            <w:tcW w:w="850" w:type="dxa"/>
          </w:tcPr>
          <w:p w:rsidR="00096158" w:rsidRPr="00A00E90" w:rsidRDefault="00B50536" w:rsidP="00A00E90">
            <w:pPr>
              <w:pStyle w:val="Table"/>
            </w:pPr>
            <w:r w:rsidRPr="00A00E90">
              <w:t>0</w:t>
            </w:r>
          </w:p>
        </w:tc>
      </w:tr>
    </w:tbl>
    <w:p w:rsidR="00177286" w:rsidRPr="00A00E90" w:rsidRDefault="00177286" w:rsidP="00A00E90">
      <w:pPr>
        <w:rPr>
          <w:rFonts w:cs="Arial"/>
        </w:rPr>
      </w:pPr>
    </w:p>
    <w:p w:rsidR="00243B4E" w:rsidRPr="00A00E90" w:rsidRDefault="00A00E90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 xml:space="preserve">5. </w:t>
      </w:r>
      <w:r w:rsidR="00243B4E" w:rsidRPr="00A00E90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243B4E" w:rsidRPr="00A00E90" w:rsidRDefault="00243B4E" w:rsidP="00A00E90">
      <w:pPr>
        <w:rPr>
          <w:rFonts w:cs="Arial"/>
          <w:highlight w:val="green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0"/>
        <w:gridCol w:w="2511"/>
        <w:gridCol w:w="786"/>
        <w:gridCol w:w="628"/>
        <w:gridCol w:w="741"/>
        <w:gridCol w:w="742"/>
        <w:gridCol w:w="623"/>
        <w:gridCol w:w="623"/>
      </w:tblGrid>
      <w:tr w:rsidR="00243B4E" w:rsidRPr="00A00E90" w:rsidTr="00A00E90">
        <w:trPr>
          <w:trHeight w:val="480"/>
          <w:tblCellSpacing w:w="5" w:type="nil"/>
        </w:trPr>
        <w:tc>
          <w:tcPr>
            <w:tcW w:w="3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Наименование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муниципальной программы,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подпрограммы,</w:t>
            </w:r>
            <w:r w:rsidR="00177286" w:rsidRPr="00A00E90">
              <w:t xml:space="preserve"> основного мероприятия,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мероприятия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Наименование целевого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показателя (индикатора)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Единица</w:t>
            </w:r>
          </w:p>
          <w:p w:rsidR="00243B4E" w:rsidRPr="00A00E90" w:rsidRDefault="00243B4E" w:rsidP="00A00E90">
            <w:pPr>
              <w:pStyle w:val="Table0"/>
            </w:pPr>
            <w:r w:rsidRPr="00A00E90">
              <w:t>измерения</w:t>
            </w:r>
          </w:p>
        </w:tc>
        <w:tc>
          <w:tcPr>
            <w:tcW w:w="3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Плановое значение целевого показателя (индикатора)</w:t>
            </w:r>
          </w:p>
        </w:tc>
      </w:tr>
      <w:tr w:rsidR="00B34C7C" w:rsidRPr="00A00E90" w:rsidTr="00A00E90">
        <w:trPr>
          <w:trHeight w:val="345"/>
          <w:tblCellSpacing w:w="5" w:type="nil"/>
        </w:trPr>
        <w:tc>
          <w:tcPr>
            <w:tcW w:w="3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29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  <w:r w:rsidRPr="00A00E90">
              <w:t>2014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  <w:r w:rsidRPr="00A00E90">
              <w:t>2015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  <w:r w:rsidRPr="00A00E90">
              <w:t>2016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  <w:r w:rsidRPr="00A00E90">
              <w:t>2017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C7C" w:rsidRPr="00A00E90" w:rsidRDefault="00B34C7C" w:rsidP="00A00E90">
            <w:pPr>
              <w:pStyle w:val="Table"/>
            </w:pPr>
            <w:r w:rsidRPr="00A00E90">
              <w:t>2018</w:t>
            </w:r>
          </w:p>
          <w:p w:rsidR="00177286" w:rsidRPr="00A00E90" w:rsidRDefault="00177286" w:rsidP="00A00E90">
            <w:pPr>
              <w:pStyle w:val="Table"/>
            </w:pPr>
            <w:r w:rsidRPr="00A00E90">
              <w:t>год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362" w:type="dxa"/>
          </w:tcPr>
          <w:p w:rsidR="00B34C7C" w:rsidRPr="00A00E90" w:rsidRDefault="00B34C7C" w:rsidP="00A00E90">
            <w:pPr>
              <w:pStyle w:val="Table"/>
            </w:pPr>
            <w:r w:rsidRPr="00A00E90">
              <w:t>1</w:t>
            </w: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2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  <w:r w:rsidRPr="00A00E90">
              <w:t>3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  <w:r w:rsidRPr="00A00E90">
              <w:t>4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  <w:r w:rsidRPr="00A00E90">
              <w:t>5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  <w:r w:rsidRPr="00A00E90">
              <w:t>6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7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8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</w:tcPr>
          <w:p w:rsidR="00B34C7C" w:rsidRPr="00A00E90" w:rsidRDefault="00B34C7C" w:rsidP="00A00E90">
            <w:pPr>
              <w:pStyle w:val="Table"/>
            </w:pPr>
            <w:r w:rsidRPr="00A00E90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2018 годы»</w:t>
            </w: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  <w:r w:rsidRPr="00A00E90">
              <w:t xml:space="preserve">Балл 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50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50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 w:val="restart"/>
          </w:tcPr>
          <w:p w:rsidR="00B34C7C" w:rsidRPr="00A00E90" w:rsidRDefault="00B34C7C" w:rsidP="00A00E90">
            <w:pPr>
              <w:pStyle w:val="Table"/>
            </w:pPr>
            <w:r w:rsidRPr="00A00E90">
              <w:t>1.Основное мероприятие: Обеспечение деятельности учреждения</w:t>
            </w:r>
          </w:p>
          <w:p w:rsidR="00B34C7C" w:rsidRPr="00A00E90" w:rsidRDefault="00B34C7C" w:rsidP="00A00E90">
            <w:pPr>
              <w:pStyle w:val="Table"/>
            </w:pP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Выполнение муниципального задания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 xml:space="preserve">Доля </w:t>
            </w:r>
            <w:r w:rsidR="005C13CB" w:rsidRPr="00A00E90">
              <w:t>населения</w:t>
            </w:r>
            <w:r w:rsidRPr="00A00E90">
              <w:t>, имеющ</w:t>
            </w:r>
            <w:r w:rsidR="005C13CB" w:rsidRPr="00A00E90">
              <w:t>его</w:t>
            </w:r>
            <w:r w:rsidRPr="00A00E90">
              <w:t xml:space="preserve"> доступ к получению государственных и </w:t>
            </w:r>
            <w:r w:rsidRPr="00A00E90">
              <w:lastRenderedPageBreak/>
              <w:t>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  <w:p w:rsidR="00B34C7C" w:rsidRPr="00A00E90" w:rsidRDefault="00B34C7C" w:rsidP="00A00E90">
            <w:pPr>
              <w:pStyle w:val="Table"/>
            </w:pP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мин.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15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15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15</w:t>
            </w:r>
          </w:p>
          <w:p w:rsidR="00B34C7C" w:rsidRPr="00A00E90" w:rsidRDefault="00B34C7C" w:rsidP="00A00E90">
            <w:pPr>
              <w:pStyle w:val="Table"/>
            </w:pP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15</w:t>
            </w:r>
          </w:p>
          <w:p w:rsidR="00B34C7C" w:rsidRPr="00A00E90" w:rsidRDefault="00B34C7C" w:rsidP="00A00E90">
            <w:pPr>
              <w:pStyle w:val="Table"/>
            </w:pP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15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  <w:vMerge/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90</w:t>
            </w:r>
          </w:p>
        </w:tc>
      </w:tr>
      <w:tr w:rsidR="00B34C7C" w:rsidRPr="00A00E90" w:rsidTr="00A00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3362" w:type="dxa"/>
          </w:tcPr>
          <w:p w:rsidR="00B34C7C" w:rsidRPr="00A00E90" w:rsidRDefault="00B34C7C" w:rsidP="00A00E90">
            <w:pPr>
              <w:pStyle w:val="Table"/>
            </w:pPr>
          </w:p>
        </w:tc>
        <w:tc>
          <w:tcPr>
            <w:tcW w:w="2959" w:type="dxa"/>
          </w:tcPr>
          <w:p w:rsidR="00B34C7C" w:rsidRPr="00A00E90" w:rsidRDefault="00B34C7C" w:rsidP="00A00E90">
            <w:pPr>
              <w:pStyle w:val="Table"/>
            </w:pPr>
            <w:r w:rsidRPr="00A00E90"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90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%</w:t>
            </w:r>
          </w:p>
        </w:tc>
        <w:tc>
          <w:tcPr>
            <w:tcW w:w="714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97</w:t>
            </w:r>
          </w:p>
        </w:tc>
        <w:tc>
          <w:tcPr>
            <w:tcW w:w="850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851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  <w:tc>
          <w:tcPr>
            <w:tcW w:w="709" w:type="dxa"/>
          </w:tcPr>
          <w:p w:rsidR="00B34C7C" w:rsidRPr="00A00E90" w:rsidRDefault="00B34C7C" w:rsidP="00A00E90">
            <w:pPr>
              <w:pStyle w:val="Table"/>
            </w:pPr>
          </w:p>
          <w:p w:rsidR="00B34C7C" w:rsidRPr="00A00E90" w:rsidRDefault="00B34C7C" w:rsidP="00A00E90">
            <w:pPr>
              <w:pStyle w:val="Table"/>
            </w:pPr>
            <w:r w:rsidRPr="00A00E90">
              <w:t>100</w:t>
            </w:r>
          </w:p>
        </w:tc>
      </w:tr>
    </w:tbl>
    <w:p w:rsidR="00A00E90" w:rsidRDefault="00A00E90" w:rsidP="00A00E90">
      <w:pPr>
        <w:rPr>
          <w:rFonts w:cs="Arial"/>
        </w:rPr>
      </w:pPr>
    </w:p>
    <w:p w:rsidR="00243B4E" w:rsidRPr="00A00E90" w:rsidRDefault="00A00E90" w:rsidP="00A00E90">
      <w:pPr>
        <w:jc w:val="center"/>
        <w:rPr>
          <w:rFonts w:cs="Arial"/>
          <w:b/>
          <w:bCs/>
          <w:iCs/>
          <w:sz w:val="30"/>
          <w:szCs w:val="28"/>
        </w:rPr>
      </w:pPr>
      <w:r w:rsidRPr="00A00E90">
        <w:rPr>
          <w:rFonts w:cs="Arial"/>
          <w:b/>
          <w:bCs/>
          <w:iCs/>
          <w:sz w:val="30"/>
          <w:szCs w:val="28"/>
        </w:rPr>
        <w:t xml:space="preserve">6. </w:t>
      </w:r>
      <w:r w:rsidR="00243B4E" w:rsidRPr="00A00E90">
        <w:rPr>
          <w:rFonts w:cs="Arial"/>
          <w:b/>
          <w:bCs/>
          <w:iCs/>
          <w:sz w:val="30"/>
          <w:szCs w:val="28"/>
        </w:rPr>
        <w:t>Методика оценки эффективности 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Настоящая Методика оценки эффективности реализации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</w:t>
      </w:r>
      <w:r w:rsidR="000D26B2" w:rsidRPr="00A00E90">
        <w:rPr>
          <w:rFonts w:cs="Arial"/>
        </w:rPr>
        <w:t>8</w:t>
      </w:r>
      <w:r w:rsidRPr="00A00E90">
        <w:rPr>
          <w:rFonts w:cs="Arial"/>
        </w:rPr>
        <w:t xml:space="preserve"> годы (далее - Методика) устанавливает порядок оценки эффективности программы, необходимость внесения в неё изменений и дополнений.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Порядок проведения оценки эффективности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 Программе ежегодно проводится оценка эффективности ее реализации.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Для выявления степени достижения запланированных результатов и намеченных целей фактически достигнутые результаты сопоставляются с их </w:t>
      </w:r>
      <w:r w:rsidRPr="00A00E90">
        <w:rPr>
          <w:rFonts w:cs="Arial"/>
        </w:rPr>
        <w:lastRenderedPageBreak/>
        <w:t>плановыми значениями с формированием абсолютных и относительных отклонений.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Муниципальной программы на очередной финансовый год.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По результатам оценки эффективности реализации Муниципальной программы администрация не позднее, чем за один месяц до дня внесения проекта решения о бюджете Крапивинского муниципального района на очередной финансовый год (очередной финансовый год и плановый период) принимает решение о финансировании или сокращении начиная с очередного финансового года бюджетных ассигнований на реализацию Муниципальной программы, или о досрочном прекращении ее реализации.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В случае принятия данного решения и при наличии заключенных во исполнение соответствующей Муниципальной программы муниципальных контрактов в бюджете Крапивинского муниципального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Критерии оценки эффективности реализации</w:t>
      </w:r>
      <w:r w:rsidR="008544D6" w:rsidRPr="00A00E90">
        <w:rPr>
          <w:rFonts w:cs="Arial"/>
        </w:rPr>
        <w:t xml:space="preserve"> </w:t>
      </w:r>
      <w:r w:rsidRPr="00A00E90">
        <w:rPr>
          <w:rFonts w:cs="Arial"/>
        </w:rPr>
        <w:t>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Критериями эффективности Муниципальной программы являются: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1. Соответствие Муниципальной программы системе приоритетов социально-экономического развития Крапивинского муниципального района </w:t>
      </w:r>
      <w:hyperlink r:id="rId8" w:history="1">
        <w:r w:rsidRPr="00A00E90">
          <w:rPr>
            <w:rStyle w:val="a9"/>
            <w:rFonts w:cs="Arial"/>
          </w:rPr>
          <w:t>(К1)</w:t>
        </w:r>
      </w:hyperlink>
      <w:r w:rsidRPr="00A00E90">
        <w:rPr>
          <w:rFonts w:cs="Arial"/>
        </w:rPr>
        <w:t>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2. Постановка в Муниципальной программе задач, условием решения которых является применение программно-целевого метода </w:t>
      </w:r>
      <w:hyperlink r:id="rId9" w:history="1">
        <w:r w:rsidRPr="00A00E90">
          <w:rPr>
            <w:rStyle w:val="a9"/>
            <w:rFonts w:cs="Arial"/>
          </w:rPr>
          <w:t>(К2)</w:t>
        </w:r>
      </w:hyperlink>
      <w:r w:rsidRPr="00A00E90">
        <w:rPr>
          <w:rFonts w:cs="Arial"/>
        </w:rPr>
        <w:t>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3. Уровень проработки целевых показателей и индикаторов эффективности реализации Муниципальной программы </w:t>
      </w:r>
      <w:hyperlink r:id="rId10" w:history="1">
        <w:r w:rsidRPr="00A00E90">
          <w:rPr>
            <w:rStyle w:val="a9"/>
            <w:rFonts w:cs="Arial"/>
          </w:rPr>
          <w:t>(К3)</w:t>
        </w:r>
      </w:hyperlink>
      <w:r w:rsidRPr="00A00E90">
        <w:rPr>
          <w:rFonts w:cs="Arial"/>
        </w:rPr>
        <w:t>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4. Уровень финансового обеспечения Муниципальной программы </w:t>
      </w:r>
      <w:hyperlink r:id="rId11" w:history="1">
        <w:r w:rsidRPr="00A00E90">
          <w:rPr>
            <w:rStyle w:val="a9"/>
            <w:rFonts w:cs="Arial"/>
          </w:rPr>
          <w:t>(К4)</w:t>
        </w:r>
      </w:hyperlink>
      <w:r w:rsidRPr="00A00E90">
        <w:rPr>
          <w:rFonts w:cs="Arial"/>
        </w:rPr>
        <w:t>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5. Организация управления и контроля за ходом исполнения Муниципальной программы </w:t>
      </w:r>
      <w:hyperlink r:id="rId12" w:history="1">
        <w:r w:rsidRPr="00A00E90">
          <w:rPr>
            <w:rStyle w:val="a9"/>
            <w:rFonts w:cs="Arial"/>
          </w:rPr>
          <w:t>(К5)</w:t>
        </w:r>
      </w:hyperlink>
      <w:r w:rsidRPr="00A00E90">
        <w:rPr>
          <w:rFonts w:cs="Arial"/>
        </w:rPr>
        <w:t>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 xml:space="preserve">Каждый критерий эффективности Муниципальной программы рассчитывается в соответствии с балльной системой оценки, определенной </w:t>
      </w:r>
      <w:hyperlink r:id="rId13" w:history="1">
        <w:r w:rsidRPr="00A00E90">
          <w:rPr>
            <w:rStyle w:val="a9"/>
            <w:rFonts w:cs="Arial"/>
          </w:rPr>
          <w:t>приложением</w:t>
        </w:r>
      </w:hyperlink>
      <w:r w:rsidRPr="00A00E90">
        <w:rPr>
          <w:rFonts w:cs="Arial"/>
        </w:rPr>
        <w:t xml:space="preserve"> к настоящей Методике.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Интегральный (итоговый)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К = К1 + К2 + К3 + К4 + К5</w:t>
      </w: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Для оценки итоговых интегральных оценок может использоваться следующая качественная шкала:</w:t>
      </w:r>
    </w:p>
    <w:p w:rsidR="00243B4E" w:rsidRPr="00A00E90" w:rsidRDefault="00243B4E" w:rsidP="00A00E90">
      <w:pPr>
        <w:rPr>
          <w:rFonts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4345"/>
      </w:tblGrid>
      <w:tr w:rsidR="00243B4E" w:rsidRPr="00A00E90" w:rsidTr="00A00E90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Суммарное значение интегрального</w:t>
            </w:r>
            <w:r w:rsidR="00A00E90">
              <w:t xml:space="preserve"> </w:t>
            </w:r>
            <w:r w:rsidRPr="00A00E90">
              <w:t>показателя 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Качественная характеристика</w:t>
            </w:r>
            <w:r w:rsidR="00A00E90">
              <w:t xml:space="preserve"> </w:t>
            </w:r>
            <w:r w:rsidRPr="00A00E90">
              <w:t>Программы</w:t>
            </w:r>
          </w:p>
        </w:tc>
      </w:tr>
      <w:tr w:rsidR="00243B4E" w:rsidRPr="00A00E90" w:rsidT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от 45 до 50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эффективная</w:t>
            </w:r>
          </w:p>
        </w:tc>
      </w:tr>
      <w:tr w:rsidR="00243B4E" w:rsidRPr="00A00E90" w:rsidT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от 35 до 45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достаточно эффективная</w:t>
            </w:r>
          </w:p>
        </w:tc>
      </w:tr>
      <w:tr w:rsidR="00243B4E" w:rsidRPr="00A00E90" w:rsidT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от 25 до 35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малоэффективная</w:t>
            </w:r>
          </w:p>
        </w:tc>
      </w:tr>
      <w:tr w:rsidR="00243B4E" w:rsidRPr="00A00E90" w:rsidTr="00A00E90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lastRenderedPageBreak/>
              <w:t>менее 25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неэффективная</w:t>
            </w:r>
          </w:p>
        </w:tc>
      </w:tr>
    </w:tbl>
    <w:p w:rsidR="00EF598A" w:rsidRPr="00A00E90" w:rsidRDefault="00EF598A" w:rsidP="00A00E90">
      <w:pPr>
        <w:rPr>
          <w:rFonts w:cs="Arial"/>
        </w:rPr>
      </w:pPr>
    </w:p>
    <w:p w:rsidR="00243B4E" w:rsidRPr="00A00E90" w:rsidRDefault="00243B4E" w:rsidP="00A00E90">
      <w:pPr>
        <w:rPr>
          <w:rFonts w:cs="Arial"/>
        </w:rPr>
      </w:pPr>
      <w:r w:rsidRPr="00A00E90">
        <w:rPr>
          <w:rFonts w:cs="Arial"/>
        </w:rPr>
        <w:t>Система оценки эффективности реализации</w:t>
      </w:r>
      <w:r w:rsidR="00A00E90">
        <w:rPr>
          <w:rFonts w:cs="Arial"/>
        </w:rPr>
        <w:t xml:space="preserve"> </w:t>
      </w:r>
      <w:r w:rsidRPr="00A00E90">
        <w:rPr>
          <w:rFonts w:cs="Arial"/>
        </w:rPr>
        <w:t>Муниципальной программы</w:t>
      </w:r>
    </w:p>
    <w:p w:rsidR="00243B4E" w:rsidRPr="00A00E90" w:rsidRDefault="00243B4E" w:rsidP="00A00E90">
      <w:pPr>
        <w:rPr>
          <w:rFonts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267"/>
        <w:gridCol w:w="5384"/>
        <w:gridCol w:w="851"/>
      </w:tblGrid>
      <w:tr w:rsidR="00243B4E" w:rsidRPr="00A00E90" w:rsidTr="00A00E90">
        <w:trPr>
          <w:trHeight w:val="48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Формулировка критерия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Содержание критерия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0"/>
            </w:pPr>
            <w:r w:rsidRPr="00A00E90">
              <w:t>Балл</w:t>
            </w:r>
          </w:p>
        </w:tc>
      </w:tr>
      <w:tr w:rsidR="00243B4E" w:rsidRPr="00A00E90" w:rsidTr="00A00E90">
        <w:trPr>
          <w:trHeight w:val="18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A00E90" w:rsidP="00A00E90">
            <w:pPr>
              <w:pStyle w:val="Table"/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Соответствие Муниципальной программы</w:t>
            </w:r>
            <w:r w:rsidR="00A00E90">
              <w:t xml:space="preserve"> </w:t>
            </w:r>
            <w:r w:rsidRPr="00A00E90">
              <w:t>системе приоритетов</w:t>
            </w:r>
            <w:r w:rsidR="00A00E90">
              <w:t xml:space="preserve"> </w:t>
            </w:r>
            <w:r w:rsidRPr="00A00E90">
              <w:t xml:space="preserve">социально-экономического развития Крапивинского муниципального района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Проблема отнесена нормативными правовыми актами муниципального уровня к</w:t>
            </w:r>
            <w:r w:rsidR="00A00E90">
              <w:t xml:space="preserve"> </w:t>
            </w:r>
            <w:r w:rsidRPr="00A00E90">
              <w:t>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</w:t>
            </w:r>
            <w:r w:rsidR="00A00E90">
              <w:t xml:space="preserve"> </w:t>
            </w:r>
            <w:r w:rsidRPr="00A00E90">
              <w:t>подпрограмм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10</w:t>
            </w:r>
          </w:p>
        </w:tc>
      </w:tr>
      <w:tr w:rsidR="00243B4E" w:rsidRPr="00A00E90" w:rsidTr="00A00E90">
        <w:trPr>
          <w:trHeight w:val="13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2. 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</w:t>
            </w:r>
            <w:r w:rsidR="00A00E90">
              <w:t xml:space="preserve"> </w:t>
            </w:r>
            <w:r w:rsidRPr="00A00E90">
              <w:t>сторону и имеют</w:t>
            </w:r>
            <w:r w:rsidR="00A00E90">
              <w:t xml:space="preserve"> </w:t>
            </w:r>
            <w:r w:rsidRPr="00A00E90">
              <w:t xml:space="preserve"> неблагоприятную динамику)</w:t>
            </w:r>
            <w:r w:rsidR="00A00E90"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5</w:t>
            </w:r>
          </w:p>
        </w:tc>
      </w:tr>
      <w:tr w:rsidR="00243B4E" w:rsidRPr="00A00E90" w:rsidTr="00A00E90">
        <w:trPr>
          <w:trHeight w:val="9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3. Проблема не отнесена</w:t>
            </w:r>
            <w:r w:rsidR="00A00E90">
              <w:t xml:space="preserve"> </w:t>
            </w:r>
            <w:r w:rsidRPr="00A00E90">
              <w:t>нормативными правовыми актами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0</w:t>
            </w:r>
          </w:p>
        </w:tc>
      </w:tr>
      <w:tr w:rsidR="00243B4E" w:rsidRPr="00A00E90" w:rsidTr="00A00E90">
        <w:trPr>
          <w:trHeight w:val="10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К2</w:t>
            </w:r>
            <w:r w:rsidR="00A00E90"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Постановка в муниципальной программе задач, условием решения которых является</w:t>
            </w:r>
            <w:r w:rsidR="00A00E90">
              <w:t xml:space="preserve"> </w:t>
            </w:r>
            <w:r w:rsidRPr="00A00E90">
              <w:t xml:space="preserve"> применение программно-целевого</w:t>
            </w:r>
            <w:r w:rsidR="00A00E90">
              <w:t xml:space="preserve">  </w:t>
            </w:r>
            <w:r w:rsidRPr="00A00E90">
              <w:t xml:space="preserve">метода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1. 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</w:t>
            </w:r>
            <w:r w:rsidR="00A00E90">
              <w:t xml:space="preserve">  </w:t>
            </w:r>
            <w:r w:rsidRPr="00A00E90">
              <w:t>самоуправления соответствующих программ</w:t>
            </w:r>
            <w:r w:rsid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10</w:t>
            </w:r>
          </w:p>
        </w:tc>
      </w:tr>
      <w:tr w:rsidR="00243B4E" w:rsidRPr="00A00E90" w:rsidTr="00A00E90">
        <w:trPr>
          <w:trHeight w:val="15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Муниципальной программы дублирует мероприятия других муниципальных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5</w:t>
            </w:r>
          </w:p>
        </w:tc>
      </w:tr>
      <w:tr w:rsidR="00243B4E" w:rsidRPr="00A00E90" w:rsidTr="00A00E90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3. Программный документ не соответствует критерию</w:t>
            </w:r>
            <w:r w:rsid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0</w:t>
            </w:r>
          </w:p>
        </w:tc>
      </w:tr>
      <w:tr w:rsidR="00243B4E" w:rsidRPr="00A00E90" w:rsidTr="00A00E90">
        <w:trPr>
          <w:trHeight w:val="16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К3</w:t>
            </w:r>
            <w:r w:rsidR="00A00E90"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Уровень проработки</w:t>
            </w:r>
            <w:r w:rsidR="00A00E90">
              <w:t xml:space="preserve"> </w:t>
            </w:r>
            <w:r w:rsidRPr="00A00E90">
              <w:t>целевых показателей и индикаторов</w:t>
            </w:r>
            <w:r w:rsidR="00A00E90">
              <w:t xml:space="preserve"> </w:t>
            </w:r>
            <w:r w:rsidRPr="00A00E90">
              <w:t xml:space="preserve">эффективности реализации Муниципальной </w:t>
            </w:r>
            <w:r w:rsidRPr="00A00E90">
              <w:lastRenderedPageBreak/>
              <w:t>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lastRenderedPageBreak/>
              <w:t>1. Наличие в Муниципальной программе целевых показателей эффективности Муниципальной программы, динамики показателей по годам реализации Муниципальной программы. В случае отсутствия статистических сведений разработаны методы расчета текущих значений показателей</w:t>
            </w:r>
            <w:r w:rsid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10</w:t>
            </w:r>
          </w:p>
        </w:tc>
      </w:tr>
      <w:tr w:rsidR="00243B4E" w:rsidRPr="00A00E90" w:rsidTr="00A00E90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2. В Муниципальной программе рассчитаны</w:t>
            </w:r>
            <w:r w:rsidR="00A00E90">
              <w:t xml:space="preserve"> </w:t>
            </w:r>
            <w:r w:rsidRPr="00A00E90">
              <w:t>целевые показатели эффективности реализации</w:t>
            </w:r>
            <w:r w:rsidR="00A00E90">
              <w:t xml:space="preserve"> </w:t>
            </w:r>
            <w:r w:rsidRPr="00A00E90">
              <w:t>Муниципальной программы. Методика расчета этих показателей в Муниципальной программе отсутствует</w:t>
            </w:r>
            <w:r w:rsid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5</w:t>
            </w:r>
          </w:p>
        </w:tc>
      </w:tr>
      <w:tr w:rsidR="00243B4E" w:rsidRPr="00A00E90" w:rsidTr="00A00E90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 xml:space="preserve">3. Целевые показатели эффективности Муниципальной программы отсутствуют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0</w:t>
            </w:r>
          </w:p>
        </w:tc>
      </w:tr>
      <w:tr w:rsidR="00243B4E" w:rsidRPr="00A00E90" w:rsidTr="00A00E90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К4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Уровень финансового</w:t>
            </w:r>
            <w:r w:rsidR="00A00E90">
              <w:t xml:space="preserve"> </w:t>
            </w:r>
            <w:r w:rsidRPr="00A00E90">
              <w:t>обеспечения Муниципальной программы и его структурные</w:t>
            </w:r>
            <w:r w:rsidR="00A00E90">
              <w:t xml:space="preserve"> </w:t>
            </w:r>
            <w:r w:rsidRPr="00A00E90">
              <w:t xml:space="preserve">параметры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1. Финансовое обеспечение Муниципальной программы из всех источников финансирования составило свыше 80 процентов от запланированного значения</w:t>
            </w:r>
            <w:r w:rsidR="00A00E90"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10</w:t>
            </w:r>
          </w:p>
        </w:tc>
      </w:tr>
      <w:tr w:rsidR="00243B4E" w:rsidRPr="00A00E90" w:rsidT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2. Финансовое обеспечение Муниципальной программы из всех источников финансирования составило от 50 до 80 процентов от запланированного значения</w:t>
            </w:r>
            <w:r w:rsidR="00A00E90"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5</w:t>
            </w:r>
          </w:p>
        </w:tc>
      </w:tr>
      <w:tr w:rsidR="00243B4E" w:rsidRPr="00A00E90" w:rsidT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3. Финансовое обеспечение</w:t>
            </w:r>
            <w:r w:rsidR="00A00E90">
              <w:t xml:space="preserve"> </w:t>
            </w:r>
            <w:r w:rsidRPr="00A00E90">
              <w:t>Муниципальной программы из всех источников</w:t>
            </w:r>
            <w:r w:rsidR="00A00E90">
              <w:t xml:space="preserve"> </w:t>
            </w:r>
            <w:r w:rsidRPr="00A00E90">
              <w:t>финансирования составило</w:t>
            </w:r>
            <w:r w:rsidR="00A00E90">
              <w:t xml:space="preserve"> </w:t>
            </w:r>
            <w:r w:rsidRPr="00A00E90">
              <w:t>менее 50 процентов от запланированного значения</w:t>
            </w:r>
            <w:r w:rsidR="00A00E90">
              <w:t xml:space="preserve"> 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0</w:t>
            </w:r>
          </w:p>
        </w:tc>
      </w:tr>
      <w:tr w:rsidR="00243B4E" w:rsidRPr="00A00E90" w:rsidTr="00A00E90">
        <w:trPr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К5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Организация управления и контроля за ходом исполнения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1. Ежегодный отчет о ходе реализации Муниципальной программы полностью соответствует установленным требованиям и рекомендациям</w:t>
            </w:r>
            <w:r w:rsidR="00A00E90">
              <w:t xml:space="preserve"> </w:t>
            </w:r>
            <w:r w:rsidRPr="00A00E90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10</w:t>
            </w:r>
          </w:p>
        </w:tc>
      </w:tr>
      <w:tr w:rsidR="00243B4E" w:rsidRPr="00A00E90" w:rsidTr="00A00E90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2. Ежегодный отчет о ходе реализации Муниципальной программы не содержит полного объема сведений, что затрудняет объективную оценку хода реал</w:t>
            </w:r>
            <w:r w:rsidR="008544D6" w:rsidRPr="00A00E90">
              <w:t>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5</w:t>
            </w:r>
          </w:p>
        </w:tc>
      </w:tr>
      <w:tr w:rsidR="00243B4E" w:rsidRPr="00A00E90" w:rsidTr="00A00E9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286" w:rsidRPr="00A00E90" w:rsidRDefault="00243B4E" w:rsidP="00A00E90">
            <w:pPr>
              <w:pStyle w:val="Table"/>
            </w:pPr>
            <w:r w:rsidRPr="00A00E90">
              <w:t>3. Отчет о ходе реализации Муниципальной программы не соответствует установленным требованиям и рекоменда</w:t>
            </w:r>
            <w:r w:rsidR="008544D6" w:rsidRPr="00A00E90">
              <w:t>циям и должен быть переработан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B4E" w:rsidRPr="00A00E90" w:rsidRDefault="00243B4E" w:rsidP="00A00E90">
            <w:pPr>
              <w:pStyle w:val="Table"/>
            </w:pPr>
            <w:r w:rsidRPr="00A00E90">
              <w:t>0</w:t>
            </w:r>
          </w:p>
        </w:tc>
      </w:tr>
    </w:tbl>
    <w:p w:rsidR="00243B4E" w:rsidRPr="00A00E90" w:rsidRDefault="00243B4E" w:rsidP="00A00E90">
      <w:pPr>
        <w:rPr>
          <w:rFonts w:cs="Arial"/>
        </w:rPr>
      </w:pPr>
    </w:p>
    <w:sectPr w:rsidR="00243B4E" w:rsidRPr="00A00E90" w:rsidSect="00A00E90">
      <w:type w:val="continuous"/>
      <w:pgSz w:w="11905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1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28"/>
  </w:num>
  <w:num w:numId="17">
    <w:abstractNumId w:val="27"/>
  </w:num>
  <w:num w:numId="18">
    <w:abstractNumId w:val="12"/>
  </w:num>
  <w:num w:numId="19">
    <w:abstractNumId w:val="26"/>
  </w:num>
  <w:num w:numId="20">
    <w:abstractNumId w:val="23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24"/>
  </w:num>
  <w:num w:numId="26">
    <w:abstractNumId w:val="16"/>
  </w:num>
  <w:num w:numId="27">
    <w:abstractNumId w:val="11"/>
  </w:num>
  <w:num w:numId="28">
    <w:abstractNumId w:val="20"/>
  </w:num>
  <w:num w:numId="29">
    <w:abstractNumId w:val="0"/>
  </w:num>
  <w:num w:numId="30">
    <w:abstractNumId w:val="1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5642"/>
    <w:rsid w:val="000120C3"/>
    <w:rsid w:val="000141A3"/>
    <w:rsid w:val="00014F4E"/>
    <w:rsid w:val="00015093"/>
    <w:rsid w:val="00017374"/>
    <w:rsid w:val="0001748F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2BE6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756"/>
    <w:rsid w:val="00332C39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2EF1"/>
    <w:rsid w:val="003A42BD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0EBA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53F4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D02F3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705D6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400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7EC8"/>
    <w:rsid w:val="00821486"/>
    <w:rsid w:val="0082251E"/>
    <w:rsid w:val="0082295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44D6"/>
    <w:rsid w:val="00856020"/>
    <w:rsid w:val="0086114C"/>
    <w:rsid w:val="00862F6C"/>
    <w:rsid w:val="008645DA"/>
    <w:rsid w:val="00864A6C"/>
    <w:rsid w:val="00864D9D"/>
    <w:rsid w:val="00866E62"/>
    <w:rsid w:val="0087059A"/>
    <w:rsid w:val="008725EF"/>
    <w:rsid w:val="00875B95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0E90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3FBB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1584"/>
    <w:rsid w:val="00DE4141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A9D"/>
    <w:rsid w:val="00F10022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No List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E9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E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E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E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E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0E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E90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uiPriority w:val="99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A00E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00E9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0E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00E90"/>
    <w:rPr>
      <w:color w:val="0000FF"/>
      <w:u w:val="none"/>
    </w:rPr>
  </w:style>
  <w:style w:type="paragraph" w:customStyle="1" w:styleId="Application">
    <w:name w:val="Application!Приложение"/>
    <w:rsid w:val="00A00E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E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E9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34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No List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E9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E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E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E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E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0E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E90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uiPriority w:val="99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A00E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00E9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0E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00E90"/>
    <w:rPr>
      <w:color w:val="0000FF"/>
      <w:u w:val="none"/>
    </w:rPr>
  </w:style>
  <w:style w:type="paragraph" w:customStyle="1" w:styleId="Application">
    <w:name w:val="Application!Приложение"/>
    <w:rsid w:val="00A00E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E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E9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34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42" TargetMode="External"/><Relationship Id="rId13" Type="http://schemas.openxmlformats.org/officeDocument/2006/relationships/hyperlink" Target="consultantplus://offline/main?base=MOB;n=110721;fld=134;dst=1001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MOB;n=110721;fld=134;dst=1001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10721;fld=134;dst=1001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MOB;n=110721;fld=134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10721;fld=134;dst=10014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5B6E-0ACA-49EC-98CA-048BA1E0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14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26553</CharactersWithSpaces>
  <SharedDoc>false</SharedDoc>
  <HLinks>
    <vt:vector size="36" baseType="variant">
      <vt:variant>
        <vt:i4>2097254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consultantplus://offline/main?base=MOB;n=110721;fld=134;dst=100140</vt:lpwstr>
      </vt:variant>
      <vt:variant>
        <vt:lpwstr/>
      </vt:variant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consultantplus://offline/main?base=MOB;n=110721;fld=134;dst=100154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consultantplus://offline/main?base=MOB;n=110721;fld=134;dst=100151</vt:lpwstr>
      </vt:variant>
      <vt:variant>
        <vt:lpwstr/>
      </vt:variant>
      <vt:variant>
        <vt:i4>2621542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consultantplus://offline/main?base=MOB;n=110721;fld=134;dst=100148</vt:lpwstr>
      </vt:variant>
      <vt:variant>
        <vt:lpwstr/>
      </vt:variant>
      <vt:variant>
        <vt:i4>2424934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consultantplus://offline/main?base=MOB;n=110721;fld=134;dst=100145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consultantplus://offline/main?base=MOB;n=110721;fld=134;dst=100142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2015-10-14T08:39:00Z</cp:lastPrinted>
  <dcterms:created xsi:type="dcterms:W3CDTF">2015-11-20T07:32:00Z</dcterms:created>
  <dcterms:modified xsi:type="dcterms:W3CDTF">2015-11-20T07:47:00Z</dcterms:modified>
</cp:coreProperties>
</file>