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90" w:rsidRPr="00C21B7C" w:rsidRDefault="00326FDD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69900" cy="800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E05" w:rsidRPr="00C21B7C" w:rsidRDefault="00C21B7C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406E05" w:rsidRPr="00C21B7C" w:rsidRDefault="00406E05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21B7C" w:rsidRPr="00C21B7C" w:rsidRDefault="00C21B7C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06E05" w:rsidRPr="00C21B7C" w:rsidRDefault="00406E05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C21B7C" w:rsidRPr="00C21B7C" w:rsidRDefault="00C21B7C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06E05" w:rsidRPr="00C21B7C" w:rsidRDefault="00406E05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>от</w:t>
      </w:r>
      <w:r w:rsidR="00C776DD" w:rsidRPr="00C21B7C">
        <w:rPr>
          <w:rFonts w:cs="Arial"/>
          <w:b/>
          <w:bCs/>
          <w:kern w:val="28"/>
          <w:sz w:val="32"/>
          <w:szCs w:val="32"/>
        </w:rPr>
        <w:t xml:space="preserve"> 13.11.2015 </w:t>
      </w:r>
      <w:r w:rsidRPr="00C21B7C">
        <w:rPr>
          <w:rFonts w:cs="Arial"/>
          <w:b/>
          <w:bCs/>
          <w:kern w:val="28"/>
          <w:sz w:val="32"/>
          <w:szCs w:val="32"/>
        </w:rPr>
        <w:t>г. №</w:t>
      </w:r>
      <w:r w:rsidR="00C776DD" w:rsidRPr="00C21B7C">
        <w:rPr>
          <w:rFonts w:cs="Arial"/>
          <w:b/>
          <w:bCs/>
          <w:kern w:val="28"/>
          <w:sz w:val="32"/>
          <w:szCs w:val="32"/>
        </w:rPr>
        <w:t>1182</w:t>
      </w:r>
    </w:p>
    <w:p w:rsidR="00406E05" w:rsidRPr="00C21B7C" w:rsidRDefault="00406E05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C21B7C" w:rsidRPr="00C21B7C" w:rsidRDefault="00C21B7C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05A90" w:rsidRPr="00C21B7C" w:rsidRDefault="00505A90" w:rsidP="00C21B7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11.11.2013</w:t>
      </w:r>
      <w:r w:rsidR="00C776DD" w:rsidRPr="00C21B7C">
        <w:rPr>
          <w:rFonts w:cs="Arial"/>
          <w:b/>
          <w:bCs/>
          <w:kern w:val="28"/>
          <w:sz w:val="32"/>
          <w:szCs w:val="32"/>
        </w:rPr>
        <w:t xml:space="preserve"> </w:t>
      </w:r>
      <w:r w:rsidRPr="00C21B7C">
        <w:rPr>
          <w:rFonts w:cs="Arial"/>
          <w:b/>
          <w:bCs/>
          <w:kern w:val="28"/>
          <w:sz w:val="32"/>
          <w:szCs w:val="32"/>
        </w:rPr>
        <w:t>г. №1635</w:t>
      </w:r>
      <w:r w:rsidR="00572471" w:rsidRPr="00C21B7C">
        <w:rPr>
          <w:rFonts w:cs="Arial"/>
          <w:b/>
          <w:bCs/>
          <w:kern w:val="28"/>
          <w:sz w:val="32"/>
          <w:szCs w:val="32"/>
        </w:rPr>
        <w:t xml:space="preserve"> </w:t>
      </w:r>
      <w:r w:rsidRPr="00C21B7C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</w:t>
      </w:r>
      <w:r w:rsidR="00572471" w:rsidRPr="00C21B7C">
        <w:rPr>
          <w:rFonts w:cs="Arial"/>
          <w:b/>
          <w:bCs/>
          <w:kern w:val="28"/>
          <w:sz w:val="32"/>
          <w:szCs w:val="32"/>
        </w:rPr>
        <w:t xml:space="preserve"> </w:t>
      </w:r>
      <w:r w:rsidRPr="00C21B7C">
        <w:rPr>
          <w:rFonts w:cs="Arial"/>
          <w:b/>
          <w:bCs/>
          <w:kern w:val="28"/>
          <w:sz w:val="32"/>
          <w:szCs w:val="32"/>
        </w:rPr>
        <w:t>«Жилище Крапивинского района» на 2014-2017 годы»</w:t>
      </w:r>
    </w:p>
    <w:p w:rsidR="00C21B7C" w:rsidRPr="00C21B7C" w:rsidRDefault="00C21B7C" w:rsidP="00C21B7C">
      <w:pPr>
        <w:rPr>
          <w:rFonts w:cs="Arial"/>
        </w:rPr>
      </w:pPr>
    </w:p>
    <w:p w:rsidR="00505A90" w:rsidRPr="00C21B7C" w:rsidRDefault="00505A90" w:rsidP="00C21B7C">
      <w:pPr>
        <w:rPr>
          <w:rFonts w:cs="Arial"/>
        </w:rPr>
      </w:pPr>
      <w:r w:rsidRPr="00C21B7C">
        <w:rPr>
          <w:rFonts w:cs="Arial"/>
        </w:rPr>
        <w:t>1. Внести в постановление администрации Крапивинского муниципального района от 11.11.2013</w:t>
      </w:r>
      <w:r w:rsidR="00C776DD" w:rsidRPr="00C21B7C">
        <w:rPr>
          <w:rFonts w:cs="Arial"/>
        </w:rPr>
        <w:t xml:space="preserve"> </w:t>
      </w:r>
      <w:r w:rsidRPr="00C21B7C">
        <w:rPr>
          <w:rFonts w:cs="Arial"/>
        </w:rPr>
        <w:t>г. №1635 «Об утверждении муниципальной программы «Жилище Крапивинского района» на 2014-2017 годы следующие изменения:</w:t>
      </w:r>
    </w:p>
    <w:p w:rsidR="00505A90" w:rsidRPr="00C21B7C" w:rsidRDefault="00505A90" w:rsidP="00C21B7C">
      <w:pPr>
        <w:rPr>
          <w:rFonts w:cs="Arial"/>
        </w:rPr>
      </w:pPr>
      <w:r w:rsidRPr="00C21B7C">
        <w:rPr>
          <w:rFonts w:cs="Arial"/>
        </w:rPr>
        <w:t>1.1. В заголовке и пункте 1 цифры «2014-2017» заменить цифрами</w:t>
      </w:r>
      <w:r w:rsidR="005B34A4" w:rsidRPr="00C21B7C">
        <w:rPr>
          <w:rFonts w:cs="Arial"/>
        </w:rPr>
        <w:t xml:space="preserve"> </w:t>
      </w:r>
      <w:r w:rsidRPr="00C21B7C">
        <w:rPr>
          <w:rFonts w:cs="Arial"/>
        </w:rPr>
        <w:t>«2014-2018».</w:t>
      </w:r>
    </w:p>
    <w:p w:rsidR="00505A90" w:rsidRPr="00C21B7C" w:rsidRDefault="00505A90" w:rsidP="00C21B7C">
      <w:pPr>
        <w:rPr>
          <w:rFonts w:cs="Arial"/>
        </w:rPr>
      </w:pPr>
      <w:r w:rsidRPr="00C21B7C">
        <w:rPr>
          <w:rFonts w:cs="Arial"/>
        </w:rPr>
        <w:t>1.2. Муниципальную программу «Жилище Крапивинского района» на 2014-2017 годы (далее - муниципальная программа), утвержденную постановлением, изложить в новой редакции согласно приложению к настоящему постановлению.</w:t>
      </w:r>
    </w:p>
    <w:p w:rsidR="00505A90" w:rsidRPr="00C21B7C" w:rsidRDefault="00505A90" w:rsidP="00C21B7C">
      <w:pPr>
        <w:rPr>
          <w:rFonts w:cs="Arial"/>
        </w:rPr>
      </w:pPr>
      <w:r w:rsidRPr="00C21B7C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505A90" w:rsidRPr="00C21B7C" w:rsidRDefault="00505A90" w:rsidP="00C21B7C">
      <w:pPr>
        <w:rPr>
          <w:rFonts w:cs="Arial"/>
        </w:rPr>
      </w:pPr>
      <w:r w:rsidRPr="00C21B7C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505A90" w:rsidRPr="00C21B7C" w:rsidRDefault="00505A90" w:rsidP="00C21B7C">
      <w:pPr>
        <w:rPr>
          <w:rFonts w:cs="Arial"/>
        </w:rPr>
      </w:pPr>
      <w:r w:rsidRPr="00C21B7C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2018 год, раздела 5</w:t>
      </w:r>
      <w:r w:rsidR="00C21B7C" w:rsidRPr="00C21B7C">
        <w:rPr>
          <w:rFonts w:cs="Arial"/>
        </w:rPr>
        <w:t xml:space="preserve"> </w:t>
      </w:r>
      <w:r w:rsidRPr="00C21B7C">
        <w:rPr>
          <w:rFonts w:cs="Arial"/>
        </w:rPr>
        <w:t>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плановый период 2017 и 2018 годов.</w:t>
      </w:r>
    </w:p>
    <w:p w:rsidR="00505A90" w:rsidRPr="00C21B7C" w:rsidRDefault="00505A90" w:rsidP="00C21B7C">
      <w:pPr>
        <w:rPr>
          <w:rFonts w:cs="Arial"/>
        </w:rPr>
      </w:pPr>
      <w:r w:rsidRPr="00C21B7C">
        <w:rPr>
          <w:rFonts w:cs="Arial"/>
        </w:rPr>
        <w:t>4. Контроль за исполнением настоящего постановления возложить на заместителя главы Крапи</w:t>
      </w:r>
      <w:r w:rsidR="00C776DD" w:rsidRPr="00C21B7C">
        <w:rPr>
          <w:rFonts w:cs="Arial"/>
        </w:rPr>
        <w:t>винского муниципального района П.М. Чебокчинова.</w:t>
      </w:r>
    </w:p>
    <w:p w:rsidR="00505A90" w:rsidRPr="00C21B7C" w:rsidRDefault="00505A90" w:rsidP="00C21B7C">
      <w:pPr>
        <w:rPr>
          <w:rFonts w:cs="Arial"/>
        </w:rPr>
      </w:pPr>
    </w:p>
    <w:p w:rsidR="00505A90" w:rsidRPr="00C21B7C" w:rsidRDefault="00C776DD" w:rsidP="00C21B7C">
      <w:pPr>
        <w:rPr>
          <w:rFonts w:cs="Arial"/>
        </w:rPr>
      </w:pPr>
      <w:r w:rsidRPr="00C21B7C">
        <w:rPr>
          <w:rFonts w:cs="Arial"/>
        </w:rPr>
        <w:t>Глава</w:t>
      </w:r>
    </w:p>
    <w:p w:rsidR="00C776DD" w:rsidRPr="00C21B7C" w:rsidRDefault="00505A90" w:rsidP="00C21B7C">
      <w:pPr>
        <w:rPr>
          <w:rFonts w:cs="Arial"/>
        </w:rPr>
      </w:pPr>
      <w:r w:rsidRPr="00C21B7C">
        <w:rPr>
          <w:rFonts w:cs="Arial"/>
        </w:rPr>
        <w:t>Крапивинского муниципа</w:t>
      </w:r>
      <w:r w:rsidR="00C776DD" w:rsidRPr="00C21B7C">
        <w:rPr>
          <w:rFonts w:cs="Arial"/>
        </w:rPr>
        <w:t>льного района</w:t>
      </w:r>
    </w:p>
    <w:p w:rsidR="00505A90" w:rsidRPr="00C21B7C" w:rsidRDefault="00505A90" w:rsidP="00C21B7C">
      <w:pPr>
        <w:rPr>
          <w:rFonts w:cs="Arial"/>
        </w:rPr>
      </w:pPr>
      <w:r w:rsidRPr="00C21B7C">
        <w:rPr>
          <w:rFonts w:cs="Arial"/>
        </w:rPr>
        <w:t>Т.Х. Биккулов</w:t>
      </w:r>
    </w:p>
    <w:p w:rsidR="00C776DD" w:rsidRPr="00C21B7C" w:rsidRDefault="00C776DD" w:rsidP="00C21B7C">
      <w:pPr>
        <w:rPr>
          <w:rFonts w:cs="Arial"/>
        </w:rPr>
      </w:pPr>
    </w:p>
    <w:p w:rsidR="00572471" w:rsidRPr="00C21B7C" w:rsidRDefault="00323EAD" w:rsidP="00C21B7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C21B7C" w:rsidRPr="00C21B7C" w:rsidRDefault="00323EAD" w:rsidP="00C21B7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lastRenderedPageBreak/>
        <w:t>к постановлению администрации</w:t>
      </w:r>
    </w:p>
    <w:p w:rsidR="00323EAD" w:rsidRPr="00C21B7C" w:rsidRDefault="00323EAD" w:rsidP="00C21B7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 xml:space="preserve">Крапивинского </w:t>
      </w:r>
      <w:r w:rsidR="00572471" w:rsidRPr="00C21B7C">
        <w:rPr>
          <w:rFonts w:cs="Arial"/>
          <w:b/>
          <w:bCs/>
          <w:kern w:val="28"/>
          <w:sz w:val="32"/>
          <w:szCs w:val="32"/>
        </w:rPr>
        <w:t>м</w:t>
      </w:r>
      <w:r w:rsidRPr="00C21B7C">
        <w:rPr>
          <w:rFonts w:cs="Arial"/>
          <w:b/>
          <w:bCs/>
          <w:kern w:val="28"/>
          <w:sz w:val="32"/>
          <w:szCs w:val="32"/>
        </w:rPr>
        <w:t>униципального района</w:t>
      </w:r>
    </w:p>
    <w:p w:rsidR="00323EAD" w:rsidRPr="00C21B7C" w:rsidRDefault="00C776DD" w:rsidP="00C21B7C">
      <w:pPr>
        <w:jc w:val="right"/>
        <w:rPr>
          <w:rFonts w:cs="Arial"/>
        </w:rPr>
      </w:pPr>
      <w:r w:rsidRPr="00C21B7C">
        <w:rPr>
          <w:rFonts w:cs="Arial"/>
          <w:b/>
          <w:bCs/>
          <w:kern w:val="28"/>
          <w:sz w:val="32"/>
          <w:szCs w:val="32"/>
        </w:rPr>
        <w:t>от 13.11.2015 г.</w:t>
      </w:r>
      <w:r w:rsidR="00323EAD" w:rsidRPr="00C21B7C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C21B7C">
        <w:rPr>
          <w:rFonts w:cs="Arial"/>
          <w:b/>
          <w:bCs/>
          <w:kern w:val="28"/>
          <w:sz w:val="32"/>
          <w:szCs w:val="32"/>
        </w:rPr>
        <w:t>1182</w:t>
      </w:r>
    </w:p>
    <w:p w:rsidR="00323EAD" w:rsidRPr="00C21B7C" w:rsidRDefault="00323EAD" w:rsidP="00C21B7C">
      <w:pPr>
        <w:rPr>
          <w:rFonts w:cs="Arial"/>
        </w:rPr>
      </w:pPr>
    </w:p>
    <w:p w:rsidR="00323EAD" w:rsidRPr="00C21B7C" w:rsidRDefault="00323EAD" w:rsidP="00C21B7C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21B7C">
        <w:rPr>
          <w:rFonts w:cs="Arial"/>
          <w:b/>
          <w:bCs/>
          <w:kern w:val="32"/>
          <w:sz w:val="32"/>
          <w:szCs w:val="32"/>
        </w:rPr>
        <w:t>Муниципальная программа</w:t>
      </w:r>
      <w:r w:rsidR="00C776DD" w:rsidRPr="00C21B7C">
        <w:rPr>
          <w:rFonts w:cs="Arial"/>
          <w:b/>
          <w:bCs/>
          <w:kern w:val="32"/>
          <w:sz w:val="32"/>
          <w:szCs w:val="32"/>
        </w:rPr>
        <w:t xml:space="preserve"> </w:t>
      </w:r>
      <w:r w:rsidRPr="00C21B7C">
        <w:rPr>
          <w:rFonts w:cs="Arial"/>
          <w:b/>
          <w:bCs/>
          <w:kern w:val="32"/>
          <w:sz w:val="32"/>
          <w:szCs w:val="32"/>
        </w:rPr>
        <w:t>"Жилище Крапивинского муниципального района" на 2014- 2018 годы</w:t>
      </w:r>
    </w:p>
    <w:p w:rsidR="00323EAD" w:rsidRPr="00C21B7C" w:rsidRDefault="00323EAD" w:rsidP="00C21B7C">
      <w:pPr>
        <w:rPr>
          <w:rFonts w:cs="Arial"/>
        </w:rPr>
      </w:pPr>
    </w:p>
    <w:p w:rsidR="00323EAD" w:rsidRPr="00C21B7C" w:rsidRDefault="00323EAD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Паспорт</w:t>
      </w:r>
      <w:r w:rsidR="00572471" w:rsidRPr="00C21B7C">
        <w:rPr>
          <w:rFonts w:cs="Arial"/>
          <w:b/>
          <w:bCs/>
          <w:iCs/>
          <w:sz w:val="30"/>
          <w:szCs w:val="28"/>
        </w:rPr>
        <w:t xml:space="preserve"> </w:t>
      </w:r>
      <w:r w:rsidRPr="00C21B7C">
        <w:rPr>
          <w:rFonts w:cs="Arial"/>
          <w:b/>
          <w:bCs/>
          <w:iCs/>
          <w:sz w:val="30"/>
          <w:szCs w:val="28"/>
        </w:rPr>
        <w:t>муниципальной программы "Жилище Крапивинского</w:t>
      </w:r>
      <w:r w:rsidR="00572471" w:rsidRPr="00C21B7C">
        <w:rPr>
          <w:rFonts w:cs="Arial"/>
          <w:b/>
          <w:bCs/>
          <w:iCs/>
          <w:sz w:val="30"/>
          <w:szCs w:val="28"/>
        </w:rPr>
        <w:t xml:space="preserve"> </w:t>
      </w:r>
      <w:r w:rsidRPr="00C21B7C">
        <w:rPr>
          <w:rFonts w:cs="Arial"/>
          <w:b/>
          <w:bCs/>
          <w:iCs/>
          <w:sz w:val="30"/>
          <w:szCs w:val="28"/>
        </w:rPr>
        <w:t>муниципального района" на 2014- 2018 годы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6110"/>
      </w:tblGrid>
      <w:tr w:rsidR="00C21B7C" w:rsidRPr="00C21B7C" w:rsidTr="00C21B7C">
        <w:trPr>
          <w:trHeight w:val="56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0"/>
            </w:pPr>
            <w:r w:rsidRPr="00C21B7C">
              <w:t>Наименование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0"/>
            </w:pPr>
            <w:r w:rsidRPr="00C21B7C">
              <w:t>Муниципальная программа "Жилище Крапивинского муниципального района"</w:t>
            </w:r>
            <w:r w:rsidR="00C21B7C" w:rsidRPr="00C21B7C">
              <w:t xml:space="preserve"> </w:t>
            </w:r>
            <w:r w:rsidRPr="00C21B7C">
              <w:t>на 2014 - 2018 годы (далее – муниципальная программа)</w:t>
            </w:r>
            <w:r w:rsidR="00C21B7C" w:rsidRPr="00C21B7C">
              <w:t xml:space="preserve">                      </w:t>
            </w:r>
          </w:p>
        </w:tc>
      </w:tr>
      <w:tr w:rsidR="00C21B7C" w:rsidRPr="00C21B7C" w:rsidTr="00C21B7C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Директор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Заместитель главы Крапивинского муниципального района П.М. Чебокчинов</w:t>
            </w:r>
          </w:p>
        </w:tc>
      </w:tr>
      <w:tr w:rsidR="00C21B7C" w:rsidRPr="00C21B7C" w:rsidTr="00C21B7C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Ответственный исполнитель (координатор)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Отдел по жилищным вопросам администрации Крапивинского муниципального района</w:t>
            </w:r>
            <w:r w:rsidR="00C21B7C" w:rsidRPr="00C21B7C">
              <w:t xml:space="preserve">   </w:t>
            </w:r>
          </w:p>
        </w:tc>
      </w:tr>
      <w:tr w:rsidR="00C21B7C" w:rsidRPr="00C21B7C" w:rsidTr="00C21B7C">
        <w:trPr>
          <w:trHeight w:val="3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Исполнители муниципальной</w:t>
            </w:r>
            <w:r w:rsidR="00C21B7C" w:rsidRPr="00C21B7C">
              <w:t xml:space="preserve"> </w:t>
            </w:r>
            <w:r w:rsidRPr="00C21B7C">
              <w:t>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Администрация Крапивинского муниципального района</w:t>
            </w:r>
          </w:p>
        </w:tc>
      </w:tr>
      <w:tr w:rsidR="00C21B7C" w:rsidRPr="00C21B7C" w:rsidTr="00C21B7C">
        <w:trPr>
          <w:trHeight w:val="120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Цели муниципальной</w:t>
            </w:r>
            <w:r w:rsidR="00572471" w:rsidRPr="00C21B7C">
              <w:t xml:space="preserve"> </w:t>
            </w:r>
            <w:r w:rsidRPr="00C21B7C">
              <w:t>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Обеспечение жильем социально незащищенных категорий граждан, предоставление социальных выплат молодым семьям</w:t>
            </w:r>
          </w:p>
        </w:tc>
      </w:tr>
      <w:tr w:rsidR="00C21B7C" w:rsidRPr="00C21B7C" w:rsidTr="00C21B7C">
        <w:trPr>
          <w:trHeight w:val="329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Задачи</w:t>
            </w:r>
            <w:r w:rsidR="00C21B7C" w:rsidRPr="00C21B7C">
              <w:t xml:space="preserve"> </w:t>
            </w:r>
            <w:r w:rsidRPr="00C21B7C">
              <w:t>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создание условий для развития массового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строительства жилья экономкласса;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повышение уровня обеспеченности населения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жильем путем увеличения объемов жилищного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строительства и развития финансово-кредитных институтов рынка жилья; 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обеспечение повышения доступности жилья в соответствии с платежеспособным спросом граждан и стандартами обеспечения их жилыми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помещениями</w:t>
            </w:r>
          </w:p>
        </w:tc>
      </w:tr>
      <w:tr w:rsidR="00C21B7C" w:rsidRPr="00C21B7C" w:rsidTr="00C21B7C">
        <w:trPr>
          <w:trHeight w:val="65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Срок реализации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2014 - 2018 годы</w:t>
            </w:r>
          </w:p>
        </w:tc>
      </w:tr>
      <w:tr w:rsidR="00C21B7C" w:rsidRPr="00C21B7C" w:rsidTr="00C21B7C">
        <w:trPr>
          <w:trHeight w:val="22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Объемы и источники</w:t>
            </w:r>
            <w:r w:rsidR="00C21B7C" w:rsidRPr="00C21B7C">
              <w:t xml:space="preserve"> </w:t>
            </w:r>
            <w:r w:rsidRPr="00C21B7C">
              <w:t>финансирования муниципальной программы в целом</w:t>
            </w:r>
            <w:r w:rsidR="00C21B7C" w:rsidRPr="00C21B7C">
              <w:t xml:space="preserve"> </w:t>
            </w:r>
            <w:r w:rsidRPr="00C21B7C">
              <w:t>с разбивкой по годам ее реализации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7C" w:rsidRPr="00C21B7C" w:rsidRDefault="00391F8C" w:rsidP="00C21B7C">
            <w:pPr>
              <w:pStyle w:val="Table"/>
            </w:pPr>
            <w:r w:rsidRPr="00C21B7C">
              <w:t>О</w:t>
            </w:r>
            <w:r w:rsidR="00323EAD" w:rsidRPr="00C21B7C">
              <w:t xml:space="preserve">бъем </w:t>
            </w:r>
            <w:r w:rsidRPr="00C21B7C">
              <w:t>средств на реализацию муниципальной</w:t>
            </w:r>
            <w:r w:rsidR="00505A90" w:rsidRPr="00C21B7C">
              <w:t xml:space="preserve"> </w:t>
            </w:r>
            <w:r w:rsidRPr="00C21B7C">
              <w:t>п</w:t>
            </w:r>
            <w:r w:rsidR="00323EAD" w:rsidRPr="00C21B7C">
              <w:t xml:space="preserve">рограммы составит </w:t>
            </w:r>
            <w:r w:rsidR="007B5CBF" w:rsidRPr="00C21B7C">
              <w:t>124</w:t>
            </w:r>
            <w:r w:rsidR="00505A90" w:rsidRPr="00C21B7C">
              <w:t>77</w:t>
            </w:r>
            <w:r w:rsidR="007B5CBF" w:rsidRPr="00C21B7C">
              <w:t>,</w:t>
            </w:r>
            <w:r w:rsidR="00505A90" w:rsidRPr="00C21B7C">
              <w:t>6</w:t>
            </w:r>
            <w:r w:rsidR="00C21B7C">
              <w:t xml:space="preserve"> </w:t>
            </w:r>
            <w:r w:rsidR="00323EAD" w:rsidRPr="00C21B7C">
              <w:t>тыс. руб., в том числе по</w:t>
            </w:r>
            <w:r w:rsidR="00C21B7C" w:rsidRPr="00C21B7C">
              <w:t xml:space="preserve"> </w:t>
            </w:r>
            <w:r w:rsidR="00323EAD" w:rsidRPr="00C21B7C">
              <w:t>годам:</w:t>
            </w:r>
          </w:p>
          <w:p w:rsidR="00C21B7C" w:rsidRPr="00C21B7C" w:rsidRDefault="00323EAD" w:rsidP="00C21B7C">
            <w:pPr>
              <w:pStyle w:val="Table"/>
            </w:pPr>
            <w:r w:rsidRPr="00C21B7C">
              <w:t xml:space="preserve">2014 год – </w:t>
            </w:r>
            <w:r w:rsidR="00505A90" w:rsidRPr="00C21B7C">
              <w:t>3524,1</w:t>
            </w:r>
            <w:r w:rsidRPr="00C21B7C">
              <w:t xml:space="preserve"> тыс. руб.;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2015 год – 2104,5 тыс. руб.,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2016 год </w:t>
            </w:r>
            <w:r w:rsidR="00C21B7C">
              <w:t>–</w:t>
            </w:r>
            <w:r w:rsidR="00C21B7C" w:rsidRPr="00C21B7C">
              <w:t xml:space="preserve"> </w:t>
            </w:r>
            <w:r w:rsidRPr="00C21B7C">
              <w:t>2</w:t>
            </w:r>
            <w:r w:rsidR="007B5CBF" w:rsidRPr="00C21B7C">
              <w:t>283</w:t>
            </w:r>
            <w:r w:rsidR="00C21B7C">
              <w:t xml:space="preserve"> </w:t>
            </w:r>
            <w:r w:rsidRPr="00C21B7C">
              <w:t>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2017 год </w:t>
            </w:r>
            <w:r w:rsidR="00C21B7C">
              <w:t>–</w:t>
            </w:r>
            <w:r w:rsidR="00C21B7C" w:rsidRPr="00C21B7C">
              <w:t xml:space="preserve"> </w:t>
            </w:r>
            <w:r w:rsidRPr="00C21B7C">
              <w:t>2</w:t>
            </w:r>
            <w:r w:rsidR="007B5CBF" w:rsidRPr="00C21B7C">
              <w:t>283</w:t>
            </w:r>
            <w:r w:rsidR="00C21B7C">
              <w:t xml:space="preserve"> </w:t>
            </w:r>
            <w:r w:rsidRPr="00C21B7C">
              <w:t>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2018 год – 2</w:t>
            </w:r>
            <w:r w:rsidR="007B5CBF" w:rsidRPr="00C21B7C">
              <w:t>283</w:t>
            </w:r>
            <w:r w:rsidRPr="00C21B7C">
              <w:t xml:space="preserve"> тыс. руб.</w:t>
            </w:r>
          </w:p>
          <w:p w:rsidR="00391F8C" w:rsidRPr="00C21B7C" w:rsidRDefault="00391F8C" w:rsidP="00C21B7C">
            <w:pPr>
              <w:pStyle w:val="Table"/>
            </w:pPr>
            <w:r w:rsidRPr="00C21B7C">
              <w:t>из них: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средства местного бюджета- </w:t>
            </w:r>
            <w:r w:rsidR="007B5CBF" w:rsidRPr="00C21B7C">
              <w:t>16</w:t>
            </w:r>
            <w:r w:rsidR="007E294B" w:rsidRPr="00C21B7C">
              <w:t>54</w:t>
            </w:r>
            <w:r w:rsidR="007B5CBF" w:rsidRPr="00C21B7C">
              <w:t>,</w:t>
            </w:r>
            <w:r w:rsidR="007E294B" w:rsidRPr="00C21B7C">
              <w:t>3</w:t>
            </w:r>
            <w:r w:rsidRPr="00C21B7C">
              <w:t xml:space="preserve"> тыс. руб.</w:t>
            </w:r>
            <w:r w:rsidR="00C21B7C" w:rsidRPr="00C21B7C">
              <w:t xml:space="preserve"> </w:t>
            </w:r>
            <w:r w:rsidRPr="00C21B7C">
              <w:t>в том числе: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lastRenderedPageBreak/>
              <w:t>2014 год –</w:t>
            </w:r>
            <w:r w:rsidR="007E294B" w:rsidRPr="00C21B7C">
              <w:t>404,30</w:t>
            </w:r>
            <w:r w:rsidRPr="00C21B7C">
              <w:t xml:space="preserve">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2015 год - 500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2016 год – </w:t>
            </w:r>
            <w:r w:rsidR="007B5CBF" w:rsidRPr="00C21B7C">
              <w:t>250</w:t>
            </w:r>
            <w:r w:rsidRPr="00C21B7C">
              <w:t xml:space="preserve">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2017 год – </w:t>
            </w:r>
            <w:r w:rsidR="007B5CBF" w:rsidRPr="00C21B7C">
              <w:t>250</w:t>
            </w:r>
            <w:r w:rsidRPr="00C21B7C">
              <w:t xml:space="preserve">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2018 год – </w:t>
            </w:r>
            <w:r w:rsidR="007B5CBF" w:rsidRPr="00C21B7C">
              <w:t>250</w:t>
            </w:r>
            <w:r w:rsidRPr="00C21B7C">
              <w:t xml:space="preserve"> тыс. руб.</w:t>
            </w:r>
          </w:p>
          <w:p w:rsidR="009C7FEE" w:rsidRPr="00C21B7C" w:rsidRDefault="00323EAD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9C7FEE" w:rsidRPr="00C21B7C">
              <w:t>:</w:t>
            </w:r>
          </w:p>
          <w:p w:rsidR="009C7FEE" w:rsidRPr="00C21B7C" w:rsidRDefault="009C7FEE" w:rsidP="00C21B7C">
            <w:pPr>
              <w:pStyle w:val="Table"/>
            </w:pPr>
            <w:r w:rsidRPr="00C21B7C">
              <w:t>из них:</w:t>
            </w:r>
          </w:p>
          <w:p w:rsidR="00323EAD" w:rsidRPr="00C21B7C" w:rsidRDefault="009C7FEE" w:rsidP="00C21B7C">
            <w:pPr>
              <w:pStyle w:val="Table"/>
            </w:pPr>
            <w:r w:rsidRPr="00C21B7C">
              <w:t>средства федерального</w:t>
            </w:r>
            <w:r w:rsidR="00C21B7C" w:rsidRPr="00C21B7C">
              <w:t xml:space="preserve"> </w:t>
            </w:r>
            <w:r w:rsidRPr="00C21B7C">
              <w:t>бюджета- 1549 тыс. руб., в том числе по годам: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2014 год</w:t>
            </w:r>
            <w:r w:rsidR="00C21B7C" w:rsidRPr="00C21B7C">
              <w:t xml:space="preserve"> </w:t>
            </w:r>
            <w:r w:rsidRPr="00C21B7C">
              <w:t>177,7–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2015 год –1371,3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2016 год -0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2017 год -0тыс.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2018 год-0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средства областного бюджета- 9274,3 тыс. руб., в том числе по годам: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2014год -2942,1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2015 год – 233,2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2016 год - 2033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2017 год -2033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2018 год - 2033 тыс. руб.</w:t>
            </w:r>
          </w:p>
        </w:tc>
      </w:tr>
      <w:tr w:rsidR="00C21B7C" w:rsidRPr="00C21B7C" w:rsidTr="00C21B7C">
        <w:trPr>
          <w:trHeight w:val="41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lastRenderedPageBreak/>
              <w:t>Ожидаемые конечные</w:t>
            </w:r>
            <w:r w:rsidR="00C21B7C" w:rsidRPr="00C21B7C">
              <w:t xml:space="preserve"> </w:t>
            </w:r>
            <w:r w:rsidRPr="00C21B7C">
              <w:t>результаты реализации</w:t>
            </w:r>
            <w:r w:rsidR="00C21B7C" w:rsidRPr="00C21B7C">
              <w:t xml:space="preserve"> </w:t>
            </w:r>
            <w:r w:rsidRPr="00C21B7C">
              <w:t>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</w:t>
            </w:r>
            <w:r w:rsidR="00C21B7C" w:rsidRPr="00C21B7C">
              <w:t xml:space="preserve"> </w:t>
            </w:r>
            <w:r w:rsidRPr="00C21B7C">
              <w:t>нуждающегося в жилых помещениях за 2014- 2018 г. составит 50 %.</w:t>
            </w:r>
          </w:p>
        </w:tc>
      </w:tr>
    </w:tbl>
    <w:p w:rsidR="00323EAD" w:rsidRPr="00C21B7C" w:rsidRDefault="00323EAD" w:rsidP="00C21B7C">
      <w:pPr>
        <w:rPr>
          <w:rFonts w:cs="Arial"/>
        </w:rPr>
      </w:pPr>
    </w:p>
    <w:p w:rsidR="00F604C2" w:rsidRPr="00C21B7C" w:rsidRDefault="00323EAD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 xml:space="preserve">1. </w:t>
      </w:r>
      <w:r w:rsidR="00F604C2" w:rsidRPr="00C21B7C">
        <w:rPr>
          <w:rFonts w:cs="Arial"/>
          <w:b/>
          <w:bCs/>
          <w:iCs/>
          <w:sz w:val="30"/>
          <w:szCs w:val="28"/>
        </w:rPr>
        <w:t xml:space="preserve">Характеристика текущего состояния в Крапивинском районе сферы деятельности, для решения задач которой разработана </w:t>
      </w:r>
      <w:r w:rsidR="007E294B" w:rsidRPr="00C21B7C">
        <w:rPr>
          <w:rFonts w:cs="Arial"/>
          <w:b/>
          <w:bCs/>
          <w:iCs/>
          <w:sz w:val="30"/>
          <w:szCs w:val="28"/>
        </w:rPr>
        <w:t>м</w:t>
      </w:r>
      <w:r w:rsidR="00F604C2" w:rsidRPr="00C21B7C">
        <w:rPr>
          <w:rFonts w:cs="Arial"/>
          <w:b/>
          <w:bCs/>
          <w:iCs/>
          <w:sz w:val="30"/>
          <w:szCs w:val="28"/>
        </w:rPr>
        <w:t>униципальная программа, с указанием основных показателей и формулировкой основных проблем</w:t>
      </w:r>
    </w:p>
    <w:p w:rsidR="00323EAD" w:rsidRPr="00C21B7C" w:rsidRDefault="00323EAD" w:rsidP="00C21B7C">
      <w:pPr>
        <w:rPr>
          <w:rFonts w:cs="Arial"/>
        </w:rPr>
      </w:pP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Несмотря на положительные тенденции в жилищном строительстве, в Крапивинском муниципальном районе на 1 ноября 2015 г. около 588 семей состоящих на учете в качестве нуждающихся в жилых помещениях, из них: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207- детей-сирот и детей, оставшихся без попечения родителей;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16 - многодетных семьи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34 - участников локальных войн;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36- инвалидов и семей имеющих детей инвалидов;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66 – малоимущих граждан;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70- молодых семей;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5 - участников федеральной подпрограммы, из них: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Программа направлена на оказание адресной поддержки категориям граждан, установленных Программой, сокращение сроков ожидания в очереди, улучшение демографической ситуации в Крапивинском муниципальном районе, уменьшение социальной напряженности в обществе, а так же предусматривает: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lastRenderedPageBreak/>
        <w:t>формирование рынка доступного жилья экономкласса, отвечающего требованиям энергоэффективности и экологичности;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стимулирование платежеспособного спроса на жилье, включая повышение доступности приобретения жилья для молодых семей;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повышение эффективности исполнения государственных обязательств по обеспечению жильем отдельных категорий граждан;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Программа представляет собой взаимоувязанный комплекс мероприятий, направленных на повышение доступности жилья для населения путем массового строительства жилья экономкласса, отвечающего требованиям энергоэффективности и экологичности.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спроса, системы рефинансирования ипотечных жилищных кредитов, рынка ипотечных ценных бумаг.</w:t>
      </w:r>
    </w:p>
    <w:p w:rsidR="00C776DD" w:rsidRPr="00C21B7C" w:rsidRDefault="00C776DD" w:rsidP="00C21B7C">
      <w:pPr>
        <w:rPr>
          <w:rFonts w:cs="Arial"/>
        </w:rPr>
      </w:pPr>
    </w:p>
    <w:p w:rsidR="00323EAD" w:rsidRPr="00C21B7C" w:rsidRDefault="00323EAD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 xml:space="preserve">2. </w:t>
      </w:r>
      <w:r w:rsidR="00F604C2" w:rsidRPr="00C21B7C">
        <w:rPr>
          <w:rFonts w:cs="Arial"/>
          <w:b/>
          <w:bCs/>
          <w:iCs/>
          <w:sz w:val="30"/>
          <w:szCs w:val="28"/>
        </w:rPr>
        <w:t xml:space="preserve">Описание целей и задач </w:t>
      </w:r>
      <w:r w:rsidR="007E294B" w:rsidRPr="00C21B7C">
        <w:rPr>
          <w:rFonts w:cs="Arial"/>
          <w:b/>
          <w:bCs/>
          <w:iCs/>
          <w:sz w:val="30"/>
          <w:szCs w:val="28"/>
        </w:rPr>
        <w:t>м</w:t>
      </w:r>
      <w:r w:rsidR="00F604C2" w:rsidRPr="00C21B7C">
        <w:rPr>
          <w:rFonts w:cs="Arial"/>
          <w:b/>
          <w:bCs/>
          <w:iCs/>
          <w:sz w:val="30"/>
          <w:szCs w:val="28"/>
        </w:rPr>
        <w:t>униципальной программы.</w:t>
      </w:r>
    </w:p>
    <w:p w:rsidR="00F604C2" w:rsidRPr="00C21B7C" w:rsidRDefault="00F604C2" w:rsidP="00C21B7C">
      <w:pPr>
        <w:rPr>
          <w:rFonts w:cs="Arial"/>
        </w:rPr>
      </w:pP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Общей целью программы является формирование рынка доступного жилья и обеспечение комфортных условий проживания гражданам Крапивинского муниципального района.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Основными целями Программы являются формирование рынка доступного жилья экономкласса, отвечающего требованиям энергоэффективности и экологичности. Основными задачами Программы являются: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повышение уровня обеспеченности населения жильем путем увеличения объемов жилищного строительства и развития финансово-кредитных институтов рынка жилья;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обеспечение повышения доступности жилья в соответствии с платежеспособным спросом граждан и стандартами обеспечения их жилыми помещениями (33 кв. метра общей площади жилого помещения - для одиноких граждан, 42 кв. метра - на семью из 2 человек, по 18 кв. метров - на каждого члена семьи при семье из 3 человек и более).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Приоритетными направлениями Программы являются: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стимулирование развития жилищного строительства;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поддержка платежеспособного спроса на жилье, в том числе с помощью ипотечного жилищного кредитования;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Для стимулирования развития жилищного строительства в приоритетном порядке необходимо обеспечить решение следующих задач: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формирование нового сегмента жилья экономкласса, отвечающего требованиям энергоэффективности, экологичности и ценовой доступности, в том числе развитие малоэтажного жилищного строительства и новых форм участия граждан в жилищном строительстве;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Кроме того, в рамках Программы будут решаться следующие задачи: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поддержка платежеспособного спроса на жилье, в том числе с помощью ипотечного жилищного кредитования.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Кроме того, в рамках Программы необходимо: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обеспечить правовые условия для развития ипотечного жилищного кредитования и других механизмов финансирования населения для приобретения (строительства) жилья;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lastRenderedPageBreak/>
        <w:t>оказывать содействие повышению уровня доступности жилья и ипотечных жилищных кредитов для населения;</w:t>
      </w:r>
    </w:p>
    <w:p w:rsidR="00323EAD" w:rsidRPr="00C21B7C" w:rsidRDefault="00323EAD" w:rsidP="00C21B7C">
      <w:pPr>
        <w:rPr>
          <w:rFonts w:cs="Arial"/>
        </w:rPr>
      </w:pPr>
    </w:p>
    <w:p w:rsidR="001B2196" w:rsidRPr="00C21B7C" w:rsidRDefault="001B2196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3. Перечень подпрограмм муниципальной программы с кратким описанием подпрограмм основных мероприятий и мероприятий муниципальной программы</w:t>
      </w:r>
    </w:p>
    <w:p w:rsidR="008A67DC" w:rsidRPr="00C21B7C" w:rsidRDefault="008A67DC" w:rsidP="00C21B7C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1606"/>
        <w:gridCol w:w="14"/>
        <w:gridCol w:w="3606"/>
        <w:gridCol w:w="43"/>
        <w:gridCol w:w="1479"/>
        <w:gridCol w:w="54"/>
        <w:gridCol w:w="2055"/>
        <w:gridCol w:w="68"/>
      </w:tblGrid>
      <w:tr w:rsidR="00C21B7C" w:rsidRPr="00C21B7C" w:rsidTr="00C21B7C">
        <w:trPr>
          <w:trHeight w:val="181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0"/>
            </w:pPr>
            <w:r w:rsidRPr="00C21B7C"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0"/>
            </w:pPr>
            <w:r w:rsidRPr="00C21B7C">
              <w:t>Наименование подпрограммы основного мероприятия, мероприятия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341940" w:rsidP="00C21B7C">
            <w:pPr>
              <w:pStyle w:val="Table0"/>
            </w:pPr>
            <w:r w:rsidRPr="00C21B7C">
              <w:t xml:space="preserve">Краткое описание подпрограммы </w:t>
            </w:r>
            <w:r w:rsidR="00E75149" w:rsidRPr="00C21B7C">
              <w:t>основного мероприятия,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0"/>
            </w:pPr>
            <w:r w:rsidRPr="00C21B7C">
              <w:t>Наименование целевого показателя (индикатора)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0"/>
            </w:pPr>
            <w:r w:rsidRPr="00C21B7C">
              <w:t>Порядок определения (формула)</w:t>
            </w:r>
          </w:p>
        </w:tc>
      </w:tr>
      <w:tr w:rsidR="00C21B7C" w:rsidRPr="00C21B7C" w:rsidTr="00C21B7C">
        <w:trPr>
          <w:trHeight w:val="162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"/>
            </w:pPr>
            <w:r w:rsidRPr="00C21B7C"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"/>
            </w:pPr>
            <w:r w:rsidRPr="00C21B7C">
              <w:t>4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"/>
            </w:pPr>
            <w:r w:rsidRPr="00C21B7C">
              <w:t>5</w:t>
            </w:r>
          </w:p>
        </w:tc>
      </w:tr>
      <w:tr w:rsidR="00C21B7C" w:rsidRPr="00C21B7C" w:rsidTr="00C21B7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Цель: Обеспечение жильем социально незащищенных категорий граждан и граждан проживающих ветхом и аварийном жилье; предоставление социальных выплат молодым семьям.</w:t>
            </w:r>
            <w:r w:rsidR="00C21B7C" w:rsidRPr="00C21B7C">
              <w:t xml:space="preserve">   </w:t>
            </w:r>
          </w:p>
        </w:tc>
      </w:tr>
      <w:tr w:rsidR="00C21B7C" w:rsidRPr="00C21B7C" w:rsidTr="00C21B7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Задача: Создание условий для развития массового строительства жилья экономкласса; повышение уровня обеспеченности населения жильем путем увеличения объемов жилищного строительства и развития финансово-кредитных институтов рынка жилья обеспечение; повышения доступности жилья в соответствии с платежеспособным спросом граждан и стандартами обеспечения их жилыми помещениями</w:t>
            </w:r>
          </w:p>
        </w:tc>
      </w:tr>
      <w:tr w:rsidR="00C21B7C" w:rsidRPr="00C21B7C" w:rsidTr="00C21B7C">
        <w:trPr>
          <w:trHeight w:val="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Муниципальная программа «Жилище Крапивинского муниципального района на 2014- 2018 годы»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Количество семей, улучшивших свои жилищные условия за счет вновь введенного жилья, семей</w:t>
            </w:r>
          </w:p>
          <w:p w:rsidR="00E75149" w:rsidRPr="00C21B7C" w:rsidRDefault="00E75149" w:rsidP="00C21B7C">
            <w:pPr>
              <w:pStyle w:val="Table"/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</w:t>
            </w:r>
            <w:r w:rsidR="00C21B7C" w:rsidRPr="00C21B7C">
              <w:t xml:space="preserve"> </w:t>
            </w:r>
            <w:r w:rsidRPr="00C21B7C">
              <w:t xml:space="preserve">нуждающегося в жилых </w:t>
            </w:r>
            <w:r w:rsidRPr="00C21B7C">
              <w:lastRenderedPageBreak/>
              <w:t>помещениях, процентов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lastRenderedPageBreak/>
              <w:t>Количество семей, улучшивших свои жилищные условия за счет участия в подпрограммах, за отчетный период</w:t>
            </w:r>
          </w:p>
          <w:p w:rsidR="00E75149" w:rsidRPr="00C21B7C" w:rsidRDefault="00E75149" w:rsidP="00C21B7C">
            <w:pPr>
              <w:pStyle w:val="Table"/>
            </w:pPr>
            <w:r w:rsidRPr="00C21B7C">
              <w:t>Днжп = Чнжп / Чнсу * 100%</w:t>
            </w:r>
          </w:p>
        </w:tc>
      </w:tr>
      <w:tr w:rsidR="00C21B7C" w:rsidRPr="00C21B7C" w:rsidTr="00C21B7C">
        <w:trPr>
          <w:trHeight w:val="507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940" w:rsidRPr="00C21B7C" w:rsidRDefault="00341940" w:rsidP="00C21B7C">
            <w:pPr>
              <w:pStyle w:val="Table"/>
            </w:pPr>
          </w:p>
          <w:p w:rsidR="00E75149" w:rsidRPr="00C21B7C" w:rsidRDefault="00E75149" w:rsidP="00C21B7C">
            <w:pPr>
              <w:pStyle w:val="Table"/>
            </w:pPr>
            <w:r w:rsidRPr="00C21B7C">
              <w:t>1.1.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341940" w:rsidP="00C21B7C">
            <w:pPr>
              <w:pStyle w:val="Table"/>
            </w:pPr>
            <w:r w:rsidRPr="00C21B7C">
              <w:t>М</w:t>
            </w:r>
            <w:r w:rsidR="00E75149" w:rsidRPr="00C21B7C">
              <w:t>ероприятие:</w:t>
            </w:r>
          </w:p>
          <w:p w:rsidR="00562BD4" w:rsidRPr="00C21B7C" w:rsidRDefault="0088463C" w:rsidP="00C21B7C">
            <w:pPr>
              <w:pStyle w:val="Table"/>
            </w:pPr>
            <w:r w:rsidRPr="00C21B7C">
              <w:t>Обеспечение жильем отдельных категорий граждан, установленных Федеральными законами от 12.01.1995 года № 5- ФЗ «О ветеранах» и от 24.11.1995 года № 181- ФЗ «О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463C" w:rsidRPr="00C21B7C" w:rsidRDefault="0088463C" w:rsidP="00C21B7C">
            <w:pPr>
              <w:pStyle w:val="Table"/>
            </w:pPr>
            <w:r w:rsidRPr="00C21B7C">
              <w:t>Мероприятие относится к полномочиям Российской Федерации, переданным органам государственной власти субъектов Российской Федерации, по 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годов». Финансирование осуществляется за счет средств федеральной субвенции</w:t>
            </w:r>
          </w:p>
          <w:p w:rsidR="00562BD4" w:rsidRPr="00C21B7C" w:rsidRDefault="0088463C" w:rsidP="00C21B7C">
            <w:pPr>
              <w:pStyle w:val="Table"/>
            </w:pPr>
            <w:r w:rsidRPr="00C21B7C">
              <w:t> 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2BD4" w:rsidRPr="00C21B7C" w:rsidRDefault="0088463C" w:rsidP="00C21B7C">
            <w:pPr>
              <w:pStyle w:val="Table"/>
            </w:pPr>
            <w:r w:rsidRPr="00C21B7C"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человек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2BD4" w:rsidRPr="00C21B7C" w:rsidRDefault="0088463C" w:rsidP="00C21B7C">
            <w:pPr>
              <w:pStyle w:val="Table"/>
            </w:pPr>
            <w:r w:rsidRPr="00C21B7C"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нарастающим итогом с начала года</w:t>
            </w:r>
          </w:p>
        </w:tc>
      </w:tr>
      <w:tr w:rsidR="00C21B7C" w:rsidRPr="00C21B7C" w:rsidTr="00C21B7C">
        <w:trPr>
          <w:trHeight w:val="6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 xml:space="preserve"> Мероприятие:</w:t>
            </w:r>
          </w:p>
          <w:p w:rsidR="0088463C" w:rsidRPr="00C21B7C" w:rsidRDefault="0088463C" w:rsidP="00C21B7C">
            <w:pPr>
              <w:pStyle w:val="Table"/>
            </w:pPr>
            <w:r w:rsidRPr="00C21B7C">
              <w:t>Обеспечение жильем социально незащищенных категорий граждан Крапивинского муниципального района</w:t>
            </w:r>
          </w:p>
          <w:p w:rsidR="00562BD4" w:rsidRPr="00C21B7C" w:rsidRDefault="00562BD4" w:rsidP="00C21B7C">
            <w:pPr>
              <w:pStyle w:val="Table"/>
            </w:pP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2BD4" w:rsidRPr="00C21B7C" w:rsidRDefault="0088463C" w:rsidP="00C21B7C">
            <w:pPr>
              <w:pStyle w:val="Table"/>
            </w:pPr>
            <w:r w:rsidRPr="00C21B7C">
              <w:t>Мероприятие предусматривает строительство жилых домов, реконструкцию зданий под жилые помещения, а также приобретение и участие в долевом строительстве жилых помещений с целью предоставления категориям граждан, установленным законодательством Кемеровской области. Финансирование мероприятия осуществляется за счет средств областной субвенции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2BD4" w:rsidRPr="00C21B7C" w:rsidRDefault="0088463C" w:rsidP="00C21B7C">
            <w:pPr>
              <w:pStyle w:val="Table"/>
            </w:pPr>
            <w:r w:rsidRPr="00C21B7C">
              <w:t>Количество построенных (приобретенных) квартир для обеспечения жильем социальных категорий граждан, квартир</w:t>
            </w:r>
            <w:r w:rsidR="009A37FA" w:rsidRPr="00C21B7C">
              <w:t>, единиц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2BD4" w:rsidRPr="00C21B7C" w:rsidRDefault="0088463C" w:rsidP="00C21B7C">
            <w:pPr>
              <w:pStyle w:val="Table"/>
            </w:pPr>
            <w:r w:rsidRPr="00C21B7C">
              <w:t>Количество квартир, введенных в эксплуатацию или приобретенных для обеспечения жильем социальных категорий граждан, за отчетный период</w:t>
            </w:r>
          </w:p>
        </w:tc>
      </w:tr>
      <w:tr w:rsidR="00C21B7C" w:rsidRPr="00C21B7C" w:rsidTr="00C21B7C">
        <w:trPr>
          <w:trHeight w:val="40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EAD" w:rsidRPr="00C21B7C" w:rsidRDefault="00323EAD" w:rsidP="00C21B7C">
            <w:pPr>
              <w:pStyle w:val="Table"/>
            </w:pPr>
            <w:r w:rsidRPr="00C21B7C">
              <w:lastRenderedPageBreak/>
              <w:t>1.3.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EAD" w:rsidRPr="00C21B7C" w:rsidRDefault="00323EAD" w:rsidP="00C21B7C">
            <w:pPr>
              <w:pStyle w:val="Table"/>
            </w:pPr>
            <w:r w:rsidRPr="00C21B7C">
              <w:t>Мероприятие:</w:t>
            </w:r>
            <w:r w:rsidR="00C21B7C" w:rsidRPr="00C21B7C">
              <w:t xml:space="preserve"> </w:t>
            </w:r>
            <w:r w:rsidRPr="00C21B7C"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3EAD" w:rsidRPr="00C21B7C" w:rsidRDefault="00323EAD" w:rsidP="00C21B7C">
            <w:pPr>
              <w:pStyle w:val="Table"/>
            </w:pPr>
            <w:r w:rsidRPr="00C21B7C">
              <w:t>Мероприятие предусматривает выделение молодым семьям социальных выплат из консолидированного бюджета Кемеровской области на приобретение или строительство жилья, в том числе на уплату первоначального взноса при получении ипотечного кредита или займа</w:t>
            </w:r>
          </w:p>
          <w:p w:rsidR="00323EAD" w:rsidRPr="00C21B7C" w:rsidRDefault="00323EAD" w:rsidP="00C21B7C">
            <w:pPr>
              <w:pStyle w:val="Table"/>
            </w:pPr>
          </w:p>
          <w:p w:rsidR="00323EAD" w:rsidRPr="00C21B7C" w:rsidRDefault="00323EAD" w:rsidP="00C21B7C">
            <w:pPr>
              <w:pStyle w:val="Table"/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3EAD" w:rsidRPr="00C21B7C" w:rsidRDefault="00323EAD" w:rsidP="00C21B7C">
            <w:pPr>
              <w:pStyle w:val="Table"/>
            </w:pPr>
            <w:r w:rsidRPr="00C21B7C">
              <w:t>количество</w:t>
            </w:r>
            <w:r w:rsidR="007E294B" w:rsidRPr="00C21B7C">
              <w:t xml:space="preserve"> </w:t>
            </w:r>
            <w:r w:rsidRPr="00C21B7C">
              <w:t xml:space="preserve">семей, улучшивших жилищные условия 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EAD" w:rsidRPr="00C21B7C" w:rsidRDefault="00323EAD" w:rsidP="00C21B7C">
            <w:pPr>
              <w:pStyle w:val="Table"/>
            </w:pPr>
            <w:r w:rsidRPr="00C21B7C">
              <w:t>Количество оплаченных на территории Кемеровской области свидетельств о приобретении жилья, выданных в рамках подпрограммы "устойчивое развитие сельских территорий на 2014 - 2017 годы и на период до 2020 года"» федеральной целевой программы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599"/>
        </w:trPr>
        <w:tc>
          <w:tcPr>
            <w:tcW w:w="672" w:type="dxa"/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1.4.</w:t>
            </w:r>
          </w:p>
        </w:tc>
        <w:tc>
          <w:tcPr>
            <w:tcW w:w="2533" w:type="dxa"/>
          </w:tcPr>
          <w:p w:rsidR="00E75149" w:rsidRPr="00C21B7C" w:rsidRDefault="00E75149" w:rsidP="00C21B7C">
            <w:pPr>
              <w:pStyle w:val="Table"/>
            </w:pPr>
            <w:r w:rsidRPr="00C21B7C">
              <w:t>Мероприятие:</w:t>
            </w:r>
          </w:p>
          <w:p w:rsidR="004E32A8" w:rsidRPr="00C21B7C" w:rsidRDefault="004E32A8" w:rsidP="00C21B7C">
            <w:pPr>
              <w:pStyle w:val="Table"/>
            </w:pPr>
            <w:r w:rsidRPr="00C21B7C">
              <w:t>Обеспечение жильем молодых семей в Крапивинском муниципальном районе</w:t>
            </w:r>
          </w:p>
          <w:p w:rsidR="004E32A8" w:rsidRPr="00C21B7C" w:rsidRDefault="004E32A8" w:rsidP="00C21B7C">
            <w:pPr>
              <w:pStyle w:val="Table"/>
            </w:pPr>
          </w:p>
        </w:tc>
        <w:tc>
          <w:tcPr>
            <w:tcW w:w="5907" w:type="dxa"/>
            <w:gridSpan w:val="2"/>
          </w:tcPr>
          <w:p w:rsidR="004E32A8" w:rsidRPr="00C21B7C" w:rsidRDefault="004E32A8" w:rsidP="00C21B7C">
            <w:pPr>
              <w:pStyle w:val="Table"/>
            </w:pPr>
            <w:r w:rsidRPr="00C21B7C">
              <w:t>Мероприятие предусматривает выделение молодым семьям социальных выплат из консолидированного бюджета Кемеровской области на приобретение или строительство жилья, в том числе на уплату первоначального взноса при получении ипотечного кредита или займа</w:t>
            </w:r>
          </w:p>
        </w:tc>
        <w:tc>
          <w:tcPr>
            <w:tcW w:w="2392" w:type="dxa"/>
            <w:gridSpan w:val="2"/>
          </w:tcPr>
          <w:p w:rsidR="004E32A8" w:rsidRPr="00C21B7C" w:rsidRDefault="004E32A8" w:rsidP="00C21B7C">
            <w:pPr>
              <w:pStyle w:val="Table"/>
            </w:pPr>
            <w:r w:rsidRPr="00C21B7C">
              <w:t xml:space="preserve">Количество молодых семей, улучшивших свои жилищные условия в рамках федеральной целевой программы «Жилище» </w:t>
            </w:r>
          </w:p>
        </w:tc>
        <w:tc>
          <w:tcPr>
            <w:tcW w:w="3376" w:type="dxa"/>
            <w:gridSpan w:val="2"/>
          </w:tcPr>
          <w:p w:rsidR="004E32A8" w:rsidRPr="00C21B7C" w:rsidRDefault="004E32A8" w:rsidP="00C21B7C">
            <w:pPr>
              <w:pStyle w:val="Table"/>
            </w:pPr>
            <w:r w:rsidRPr="00C21B7C">
              <w:t>Количество оплаченных на территории Кемеровской области свидетельств о приобретении жилья, выданных в рамках подпрограммы «Обеспечение жильем молодых семей» федеральной целевой программы «Жилище», нарастающим итогом с начала года</w:t>
            </w:r>
          </w:p>
        </w:tc>
      </w:tr>
    </w:tbl>
    <w:p w:rsidR="00E75149" w:rsidRPr="00C21B7C" w:rsidRDefault="00E75149" w:rsidP="00C21B7C">
      <w:pPr>
        <w:rPr>
          <w:rFonts w:cs="Arial"/>
        </w:rPr>
      </w:pPr>
    </w:p>
    <w:p w:rsidR="00562BD4" w:rsidRPr="00C21B7C" w:rsidRDefault="007B5CBF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4</w:t>
      </w:r>
      <w:r w:rsidR="00562BD4" w:rsidRPr="00C21B7C">
        <w:rPr>
          <w:rFonts w:cs="Arial"/>
          <w:b/>
          <w:bCs/>
          <w:iCs/>
          <w:sz w:val="30"/>
          <w:szCs w:val="28"/>
        </w:rPr>
        <w:t xml:space="preserve">. Ресурсное обеспечение </w:t>
      </w:r>
      <w:r w:rsidR="00341940" w:rsidRPr="00C21B7C">
        <w:rPr>
          <w:rFonts w:cs="Arial"/>
          <w:b/>
          <w:bCs/>
          <w:iCs/>
          <w:sz w:val="30"/>
          <w:szCs w:val="28"/>
        </w:rPr>
        <w:t>реализации муниципальной п</w:t>
      </w:r>
      <w:r w:rsidR="00562BD4" w:rsidRPr="00C21B7C">
        <w:rPr>
          <w:rFonts w:cs="Arial"/>
          <w:b/>
          <w:bCs/>
          <w:iCs/>
          <w:sz w:val="30"/>
          <w:szCs w:val="28"/>
        </w:rPr>
        <w:t>рограммы</w:t>
      </w:r>
    </w:p>
    <w:p w:rsidR="00562BD4" w:rsidRPr="00C21B7C" w:rsidRDefault="00562BD4" w:rsidP="00C21B7C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"/>
        <w:gridCol w:w="2926"/>
        <w:gridCol w:w="1884"/>
        <w:gridCol w:w="13"/>
        <w:gridCol w:w="844"/>
        <w:gridCol w:w="823"/>
        <w:gridCol w:w="829"/>
        <w:gridCol w:w="1006"/>
        <w:gridCol w:w="722"/>
      </w:tblGrid>
      <w:tr w:rsidR="00C21B7C" w:rsidRPr="00C21B7C" w:rsidTr="00C21B7C">
        <w:trPr>
          <w:trHeight w:val="509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1961" w:rsidRPr="00C21B7C" w:rsidRDefault="00323EAD" w:rsidP="00C21B7C">
            <w:pPr>
              <w:pStyle w:val="Table0"/>
            </w:pPr>
            <w:r w:rsidRPr="00C21B7C">
              <w:t>№ п/п</w:t>
            </w:r>
          </w:p>
        </w:tc>
        <w:tc>
          <w:tcPr>
            <w:tcW w:w="1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61" w:rsidRPr="00C21B7C" w:rsidRDefault="000E1961" w:rsidP="00C21B7C">
            <w:pPr>
              <w:pStyle w:val="Table0"/>
            </w:pPr>
            <w:r w:rsidRPr="00C21B7C">
              <w:t>Наименование муниципальной программы,</w:t>
            </w:r>
            <w:r w:rsidR="00F604C2" w:rsidRPr="00C21B7C">
              <w:t xml:space="preserve"> основные мероприятия,</w:t>
            </w:r>
            <w:r w:rsidRPr="00C21B7C">
              <w:t xml:space="preserve"> подпрограммы, мероприятия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61" w:rsidRPr="00C21B7C" w:rsidRDefault="000E1961" w:rsidP="00C21B7C">
            <w:pPr>
              <w:pStyle w:val="Table0"/>
            </w:pPr>
            <w:r w:rsidRPr="00C21B7C">
              <w:t>Источник финансирования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1" w:rsidRPr="00C21B7C" w:rsidRDefault="000E1961" w:rsidP="00C21B7C">
            <w:pPr>
              <w:pStyle w:val="Table0"/>
            </w:pPr>
            <w:r w:rsidRPr="00C21B7C">
              <w:t>Объем финансовых ресурсов, тыс. руб.</w:t>
            </w:r>
          </w:p>
        </w:tc>
      </w:tr>
      <w:tr w:rsidR="00C21B7C" w:rsidRPr="00C21B7C" w:rsidTr="00C21B7C">
        <w:trPr>
          <w:trHeight w:val="65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3BB" w:rsidRPr="00C21B7C" w:rsidRDefault="00FE03BB" w:rsidP="00C21B7C">
            <w:pPr>
              <w:pStyle w:val="Table0"/>
            </w:pPr>
          </w:p>
        </w:tc>
        <w:tc>
          <w:tcPr>
            <w:tcW w:w="1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0"/>
            </w:pPr>
          </w:p>
        </w:tc>
        <w:tc>
          <w:tcPr>
            <w:tcW w:w="9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0"/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2014 год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2015 год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2016 год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2017 год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2018 год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241" w:type="pct"/>
            <w:shd w:val="clear" w:color="auto" w:fill="auto"/>
          </w:tcPr>
          <w:p w:rsidR="00FE03BB" w:rsidRPr="00C21B7C" w:rsidRDefault="008A67DC" w:rsidP="00C21B7C">
            <w:pPr>
              <w:pStyle w:val="Table"/>
            </w:pPr>
            <w:r w:rsidRPr="00C21B7C">
              <w:lastRenderedPageBreak/>
              <w:tab/>
            </w:r>
            <w:r w:rsidR="00FE03BB" w:rsidRPr="00C21B7C">
              <w:t>1</w:t>
            </w:r>
          </w:p>
        </w:tc>
        <w:tc>
          <w:tcPr>
            <w:tcW w:w="1539" w:type="pct"/>
          </w:tcPr>
          <w:p w:rsidR="00FE03BB" w:rsidRPr="00C21B7C" w:rsidRDefault="00FE03BB" w:rsidP="00C21B7C">
            <w:pPr>
              <w:pStyle w:val="Table"/>
            </w:pPr>
            <w:r w:rsidRPr="00C21B7C">
              <w:t>2</w:t>
            </w: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3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4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5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6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7</w:t>
            </w:r>
          </w:p>
        </w:tc>
        <w:tc>
          <w:tcPr>
            <w:tcW w:w="384" w:type="pct"/>
          </w:tcPr>
          <w:p w:rsidR="00FE03BB" w:rsidRPr="00C21B7C" w:rsidRDefault="00FE03BB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FE03BB" w:rsidRPr="00C21B7C" w:rsidRDefault="005D63FC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1539" w:type="pct"/>
            <w:vMerge w:val="restart"/>
          </w:tcPr>
          <w:p w:rsidR="00FE03BB" w:rsidRPr="00C21B7C" w:rsidRDefault="00FE03BB" w:rsidP="00C21B7C">
            <w:pPr>
              <w:pStyle w:val="Table"/>
            </w:pPr>
            <w:r w:rsidRPr="00C21B7C">
              <w:t>Муниципальная программа «Жилище Крапивинского муниципального района на 2014- 2018 годы»</w:t>
            </w: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3</w:t>
            </w:r>
            <w:r w:rsidR="007E294B" w:rsidRPr="00C21B7C">
              <w:t>3524,1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2104,5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2283,0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2283,0</w:t>
            </w:r>
          </w:p>
        </w:tc>
        <w:tc>
          <w:tcPr>
            <w:tcW w:w="384" w:type="pct"/>
          </w:tcPr>
          <w:p w:rsidR="00FE03BB" w:rsidRPr="00C21B7C" w:rsidRDefault="00FE03BB" w:rsidP="00C21B7C">
            <w:pPr>
              <w:pStyle w:val="Table"/>
            </w:pPr>
            <w:r w:rsidRPr="00C21B7C">
              <w:t>2283,0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FE03BB" w:rsidRPr="00C21B7C" w:rsidRDefault="007E294B" w:rsidP="00C21B7C">
            <w:pPr>
              <w:pStyle w:val="Table"/>
            </w:pPr>
            <w:r w:rsidRPr="00C21B7C">
              <w:t>404,3</w:t>
            </w:r>
          </w:p>
        </w:tc>
        <w:tc>
          <w:tcPr>
            <w:tcW w:w="433" w:type="pct"/>
          </w:tcPr>
          <w:p w:rsidR="00FE03BB" w:rsidRPr="00C21B7C" w:rsidRDefault="00395EAC" w:rsidP="00C21B7C">
            <w:pPr>
              <w:pStyle w:val="Table"/>
            </w:pPr>
            <w:r w:rsidRPr="00C21B7C">
              <w:t>500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384" w:type="pct"/>
          </w:tcPr>
          <w:p w:rsidR="00FE03BB" w:rsidRPr="00C21B7C" w:rsidRDefault="00FE03BB" w:rsidP="00C21B7C">
            <w:pPr>
              <w:pStyle w:val="Table"/>
            </w:pPr>
            <w:r w:rsidRPr="00C21B7C">
              <w:t>250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8A67DC" w:rsidRPr="00C21B7C" w:rsidRDefault="005D63FC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7E294B" w:rsidRPr="00C21B7C">
              <w:t>:</w:t>
            </w:r>
          </w:p>
        </w:tc>
        <w:tc>
          <w:tcPr>
            <w:tcW w:w="444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433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433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529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384" w:type="pct"/>
          </w:tcPr>
          <w:p w:rsidR="008A67DC" w:rsidRPr="00C21B7C" w:rsidRDefault="008A67DC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федеральный бюджет</w:t>
            </w:r>
          </w:p>
        </w:tc>
        <w:tc>
          <w:tcPr>
            <w:tcW w:w="444" w:type="pct"/>
          </w:tcPr>
          <w:p w:rsidR="00FE03BB" w:rsidRPr="00C21B7C" w:rsidRDefault="0042176D" w:rsidP="00C21B7C">
            <w:pPr>
              <w:pStyle w:val="Table"/>
            </w:pPr>
            <w:r w:rsidRPr="00C21B7C">
              <w:t>177,7</w:t>
            </w:r>
          </w:p>
        </w:tc>
        <w:tc>
          <w:tcPr>
            <w:tcW w:w="433" w:type="pct"/>
          </w:tcPr>
          <w:p w:rsidR="00FE03BB" w:rsidRPr="00C21B7C" w:rsidRDefault="0042176D" w:rsidP="00C21B7C">
            <w:pPr>
              <w:pStyle w:val="Table"/>
            </w:pPr>
            <w:r w:rsidRPr="00C21B7C">
              <w:t>1371,3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42176D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областной бюджет</w:t>
            </w:r>
          </w:p>
        </w:tc>
        <w:tc>
          <w:tcPr>
            <w:tcW w:w="444" w:type="pct"/>
          </w:tcPr>
          <w:p w:rsidR="00FE03BB" w:rsidRPr="00C21B7C" w:rsidRDefault="0042176D" w:rsidP="00C21B7C">
            <w:pPr>
              <w:pStyle w:val="Table"/>
            </w:pPr>
            <w:r w:rsidRPr="00C21B7C">
              <w:t>2942,1</w:t>
            </w:r>
          </w:p>
        </w:tc>
        <w:tc>
          <w:tcPr>
            <w:tcW w:w="433" w:type="pct"/>
          </w:tcPr>
          <w:p w:rsidR="00FE03BB" w:rsidRPr="00C21B7C" w:rsidRDefault="0042176D" w:rsidP="00C21B7C">
            <w:pPr>
              <w:pStyle w:val="Table"/>
            </w:pPr>
            <w:r w:rsidRPr="00C21B7C">
              <w:t>233,2</w:t>
            </w:r>
          </w:p>
        </w:tc>
        <w:tc>
          <w:tcPr>
            <w:tcW w:w="433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</w:t>
            </w:r>
          </w:p>
        </w:tc>
        <w:tc>
          <w:tcPr>
            <w:tcW w:w="529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FE03BB" w:rsidRPr="00C21B7C" w:rsidRDefault="005D63FC" w:rsidP="00C21B7C">
            <w:pPr>
              <w:pStyle w:val="Table"/>
            </w:pPr>
            <w:r w:rsidRPr="00C21B7C">
              <w:t>1.1.</w:t>
            </w:r>
          </w:p>
        </w:tc>
        <w:tc>
          <w:tcPr>
            <w:tcW w:w="1539" w:type="pct"/>
            <w:vMerge w:val="restart"/>
          </w:tcPr>
          <w:p w:rsidR="005D63FC" w:rsidRPr="00C21B7C" w:rsidRDefault="005D63FC" w:rsidP="00C21B7C">
            <w:pPr>
              <w:pStyle w:val="Table"/>
            </w:pPr>
            <w:r w:rsidRPr="00C21B7C">
              <w:t>Мероприятие:</w:t>
            </w:r>
          </w:p>
          <w:p w:rsidR="00FE03BB" w:rsidRPr="00C21B7C" w:rsidRDefault="00FE03BB" w:rsidP="00C21B7C">
            <w:pPr>
              <w:pStyle w:val="Table"/>
            </w:pPr>
            <w:r w:rsidRPr="00C21B7C">
              <w:t>Обеспечение жильем отдельных категорий граждан, установленных Федеральными законами от 12.01.1995 года № 5- ФЗ «О ветеранах» и от 24.11.1995 года № 181- ФЗ «О социальной защите инвалидов в РФ»</w:t>
            </w: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1136,1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8A67DC" w:rsidRPr="00C21B7C" w:rsidRDefault="005D63FC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7E294B" w:rsidRPr="00C21B7C">
              <w:t>:</w:t>
            </w:r>
          </w:p>
        </w:tc>
        <w:tc>
          <w:tcPr>
            <w:tcW w:w="444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433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433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529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384" w:type="pct"/>
          </w:tcPr>
          <w:p w:rsidR="008A67DC" w:rsidRPr="00C21B7C" w:rsidRDefault="008A67DC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4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7E294B" w:rsidRPr="00C21B7C" w:rsidRDefault="007E294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7E294B" w:rsidRPr="00C21B7C" w:rsidRDefault="007E294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7E294B" w:rsidRPr="00C21B7C" w:rsidRDefault="007E294B" w:rsidP="00C21B7C">
            <w:pPr>
              <w:pStyle w:val="Table"/>
            </w:pPr>
            <w:r w:rsidRPr="00C21B7C">
              <w:t>федеральный бюджет</w:t>
            </w:r>
          </w:p>
        </w:tc>
        <w:tc>
          <w:tcPr>
            <w:tcW w:w="444" w:type="pct"/>
          </w:tcPr>
          <w:p w:rsidR="007E294B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7E294B" w:rsidRPr="00C21B7C" w:rsidRDefault="007E294B" w:rsidP="00C21B7C">
            <w:pPr>
              <w:pStyle w:val="Table"/>
            </w:pPr>
            <w:r w:rsidRPr="00C21B7C">
              <w:t>1136,1</w:t>
            </w:r>
          </w:p>
        </w:tc>
        <w:tc>
          <w:tcPr>
            <w:tcW w:w="433" w:type="pct"/>
          </w:tcPr>
          <w:p w:rsidR="007E294B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7E294B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7E294B" w:rsidRPr="00C21B7C" w:rsidRDefault="007E294B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FE03BB" w:rsidRPr="00C21B7C" w:rsidRDefault="005D63FC" w:rsidP="00C21B7C">
            <w:pPr>
              <w:pStyle w:val="Table"/>
            </w:pPr>
            <w:r w:rsidRPr="00C21B7C">
              <w:t>1.2.</w:t>
            </w:r>
          </w:p>
        </w:tc>
        <w:tc>
          <w:tcPr>
            <w:tcW w:w="1539" w:type="pct"/>
            <w:vMerge w:val="restart"/>
          </w:tcPr>
          <w:p w:rsidR="005D63FC" w:rsidRPr="00C21B7C" w:rsidRDefault="005D63FC" w:rsidP="00C21B7C">
            <w:pPr>
              <w:pStyle w:val="Table"/>
            </w:pPr>
            <w:r w:rsidRPr="00C21B7C">
              <w:t>Мероприятие:</w:t>
            </w:r>
          </w:p>
          <w:p w:rsidR="00FE03BB" w:rsidRPr="00C21B7C" w:rsidRDefault="00FE03BB" w:rsidP="00C21B7C">
            <w:pPr>
              <w:pStyle w:val="Table"/>
            </w:pPr>
            <w:r w:rsidRPr="00C21B7C">
              <w:t>Обеспечение жильем социально незащищенных категорий граждан Крапивинского муниципального района</w:t>
            </w:r>
          </w:p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228</w:t>
            </w:r>
            <w:r w:rsidR="0042176D" w:rsidRPr="00C21B7C">
              <w:t>6</w:t>
            </w:r>
            <w:r w:rsidRPr="00C21B7C">
              <w:t>,</w:t>
            </w:r>
            <w:r w:rsidR="0042176D" w:rsidRPr="00C21B7C">
              <w:t>8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529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2033,0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24696A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5D63FC" w:rsidRPr="00C21B7C" w:rsidRDefault="005D63FC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7E294B" w:rsidRPr="00C21B7C">
              <w:t>:</w:t>
            </w:r>
          </w:p>
        </w:tc>
        <w:tc>
          <w:tcPr>
            <w:tcW w:w="444" w:type="pct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433" w:type="pct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433" w:type="pct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529" w:type="pct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384" w:type="pct"/>
          </w:tcPr>
          <w:p w:rsidR="005D63FC" w:rsidRPr="00C21B7C" w:rsidRDefault="005D63FC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федеральный бюджет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24696A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областной бюджет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  <w:r w:rsidRPr="00C21B7C">
              <w:t>2033,0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FE03BB" w:rsidRPr="00C21B7C" w:rsidRDefault="005D63FC" w:rsidP="00C21B7C">
            <w:pPr>
              <w:pStyle w:val="Table"/>
            </w:pPr>
            <w:r w:rsidRPr="00C21B7C">
              <w:t>1.3.</w:t>
            </w:r>
          </w:p>
        </w:tc>
        <w:tc>
          <w:tcPr>
            <w:tcW w:w="1539" w:type="pct"/>
            <w:vMerge w:val="restart"/>
          </w:tcPr>
          <w:p w:rsidR="005D63FC" w:rsidRPr="00C21B7C" w:rsidRDefault="005D63FC" w:rsidP="00C21B7C">
            <w:pPr>
              <w:pStyle w:val="Table"/>
            </w:pPr>
            <w:r w:rsidRPr="00C21B7C">
              <w:t>Мероприятие:</w:t>
            </w:r>
          </w:p>
          <w:p w:rsidR="00FE03BB" w:rsidRPr="00C21B7C" w:rsidRDefault="00C76C61" w:rsidP="00C21B7C">
            <w:pPr>
              <w:pStyle w:val="Table"/>
            </w:pPr>
            <w:r w:rsidRPr="00C21B7C"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FE03BB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C76C61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529" w:type="pct"/>
          </w:tcPr>
          <w:p w:rsidR="00FE03BB" w:rsidRPr="00C21B7C" w:rsidRDefault="00C76C61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384" w:type="pct"/>
          </w:tcPr>
          <w:p w:rsidR="00FE03BB" w:rsidRPr="00C21B7C" w:rsidRDefault="00C76C61" w:rsidP="00C21B7C">
            <w:pPr>
              <w:pStyle w:val="Table"/>
            </w:pPr>
            <w:r w:rsidRPr="00C21B7C">
              <w:t>250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9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505A90" w:rsidRPr="00C21B7C" w:rsidRDefault="00505A90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505A90" w:rsidRPr="00C21B7C" w:rsidRDefault="00505A90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505A90" w:rsidRPr="00C21B7C" w:rsidRDefault="00505A90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505A90" w:rsidRPr="00C21B7C" w:rsidRDefault="00505A90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505A90" w:rsidRPr="00C21B7C" w:rsidRDefault="00505A90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505A90" w:rsidRPr="00C21B7C" w:rsidRDefault="00505A90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529" w:type="pct"/>
          </w:tcPr>
          <w:p w:rsidR="00505A90" w:rsidRPr="00C21B7C" w:rsidRDefault="00505A90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384" w:type="pct"/>
          </w:tcPr>
          <w:p w:rsidR="00505A90" w:rsidRPr="00C21B7C" w:rsidRDefault="00505A90" w:rsidP="00C21B7C">
            <w:pPr>
              <w:pStyle w:val="Table"/>
            </w:pPr>
            <w:r w:rsidRPr="00C21B7C">
              <w:t>250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C76C61" w:rsidRPr="00C21B7C" w:rsidRDefault="00C76C61" w:rsidP="00C21B7C">
            <w:pPr>
              <w:pStyle w:val="Table"/>
            </w:pPr>
            <w:r w:rsidRPr="00C21B7C">
              <w:lastRenderedPageBreak/>
              <w:t>1.4.</w:t>
            </w:r>
          </w:p>
        </w:tc>
        <w:tc>
          <w:tcPr>
            <w:tcW w:w="1539" w:type="pct"/>
            <w:vMerge w:val="restart"/>
          </w:tcPr>
          <w:p w:rsidR="00C76C61" w:rsidRPr="00C21B7C" w:rsidRDefault="00C76C61" w:rsidP="00C21B7C">
            <w:pPr>
              <w:pStyle w:val="Table"/>
            </w:pPr>
            <w:r w:rsidRPr="00C21B7C">
              <w:t>Мероприятие:</w:t>
            </w:r>
          </w:p>
          <w:p w:rsidR="00C76C61" w:rsidRPr="00C21B7C" w:rsidRDefault="00C76C61" w:rsidP="00C21B7C">
            <w:pPr>
              <w:pStyle w:val="Table"/>
            </w:pPr>
            <w:r w:rsidRPr="00C21B7C">
              <w:t>Обеспечение жильем молодых семей в Крапивинском муниципальном районе</w:t>
            </w: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  <w:r w:rsidRPr="00C21B7C">
              <w:t>687,2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968,30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  <w:r w:rsidRPr="00C21B7C">
              <w:t>154,3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500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7E294B" w:rsidRPr="00C21B7C">
              <w:t>: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федеральный бюджет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  <w:r w:rsidRPr="00C21B7C">
              <w:t>177,6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235,2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  <w:tcBorders>
              <w:bottom w:val="nil"/>
            </w:tcBorders>
          </w:tcPr>
          <w:p w:rsidR="00C76C61" w:rsidRPr="00C21B7C" w:rsidRDefault="00C76C61" w:rsidP="00C21B7C">
            <w:pPr>
              <w:pStyle w:val="Table"/>
            </w:pPr>
            <w:r w:rsidRPr="00C21B7C">
              <w:t>областной бюджет</w:t>
            </w:r>
          </w:p>
        </w:tc>
        <w:tc>
          <w:tcPr>
            <w:tcW w:w="444" w:type="pct"/>
            <w:tcBorders>
              <w:bottom w:val="nil"/>
            </w:tcBorders>
          </w:tcPr>
          <w:p w:rsidR="00C76C61" w:rsidRPr="00C21B7C" w:rsidRDefault="00C76C61" w:rsidP="00C21B7C">
            <w:pPr>
              <w:pStyle w:val="Table"/>
            </w:pPr>
            <w:r w:rsidRPr="00C21B7C">
              <w:t>355,3</w:t>
            </w:r>
          </w:p>
        </w:tc>
        <w:tc>
          <w:tcPr>
            <w:tcW w:w="433" w:type="pct"/>
            <w:tcBorders>
              <w:bottom w:val="nil"/>
            </w:tcBorders>
          </w:tcPr>
          <w:p w:rsidR="00C76C61" w:rsidRPr="00C21B7C" w:rsidRDefault="00C76C61" w:rsidP="00C21B7C">
            <w:pPr>
              <w:pStyle w:val="Table"/>
            </w:pPr>
            <w:r w:rsidRPr="00C21B7C">
              <w:t>233,10</w:t>
            </w:r>
          </w:p>
        </w:tc>
        <w:tc>
          <w:tcPr>
            <w:tcW w:w="433" w:type="pct"/>
            <w:tcBorders>
              <w:bottom w:val="nil"/>
            </w:tcBorders>
          </w:tcPr>
          <w:p w:rsidR="00C76C61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  <w:tcBorders>
              <w:bottom w:val="nil"/>
            </w:tcBorders>
          </w:tcPr>
          <w:p w:rsidR="00C76C61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  <w:tcBorders>
              <w:bottom w:val="nil"/>
            </w:tcBorders>
          </w:tcPr>
          <w:p w:rsidR="00C76C61" w:rsidRPr="00C21B7C" w:rsidRDefault="007E294B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tblCellSpacing w:w="5" w:type="nil"/>
        </w:trPr>
        <w:tc>
          <w:tcPr>
            <w:tcW w:w="24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  <w:tcBorders>
              <w:top w:val="nil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5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</w:tr>
    </w:tbl>
    <w:p w:rsidR="00C238AA" w:rsidRPr="00C21B7C" w:rsidRDefault="00C238AA" w:rsidP="00C21B7C">
      <w:pPr>
        <w:rPr>
          <w:rFonts w:cs="Arial"/>
        </w:rPr>
      </w:pPr>
    </w:p>
    <w:p w:rsidR="00562BD4" w:rsidRPr="00C21B7C" w:rsidRDefault="00562BD4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5</w:t>
      </w:r>
      <w:r w:rsidR="003B1545" w:rsidRPr="00C21B7C">
        <w:rPr>
          <w:rFonts w:cs="Arial"/>
          <w:b/>
          <w:bCs/>
          <w:iCs/>
          <w:sz w:val="30"/>
          <w:szCs w:val="28"/>
        </w:rPr>
        <w:t>.</w:t>
      </w:r>
      <w:r w:rsidR="008A7FA4" w:rsidRPr="00C21B7C">
        <w:rPr>
          <w:rFonts w:cs="Arial"/>
          <w:b/>
          <w:bCs/>
          <w:iCs/>
          <w:sz w:val="30"/>
          <w:szCs w:val="28"/>
        </w:rPr>
        <w:t xml:space="preserve">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F66E3" w:rsidRPr="00C21B7C" w:rsidRDefault="004F66E3" w:rsidP="00C21B7C">
      <w:pPr>
        <w:rPr>
          <w:rFonts w:cs="Arial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2082"/>
        <w:gridCol w:w="2623"/>
        <w:gridCol w:w="935"/>
        <w:gridCol w:w="654"/>
        <w:gridCol w:w="656"/>
        <w:gridCol w:w="654"/>
        <w:gridCol w:w="654"/>
        <w:gridCol w:w="656"/>
      </w:tblGrid>
      <w:tr w:rsidR="00C21B7C" w:rsidRPr="00C21B7C" w:rsidTr="00C21B7C">
        <w:trPr>
          <w:trHeight w:val="480"/>
          <w:tblCellSpacing w:w="5" w:type="nil"/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F95" w:rsidRPr="00C21B7C" w:rsidRDefault="00847F95" w:rsidP="00C21B7C">
            <w:pPr>
              <w:pStyle w:val="Table0"/>
            </w:pPr>
            <w:r w:rsidRPr="00C21B7C">
              <w:t>№ п/п</w:t>
            </w:r>
          </w:p>
        </w:tc>
        <w:tc>
          <w:tcPr>
            <w:tcW w:w="10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F95" w:rsidRPr="00C21B7C" w:rsidRDefault="00847F95" w:rsidP="00C21B7C">
            <w:pPr>
              <w:pStyle w:val="Table0"/>
            </w:pPr>
            <w:r w:rsidRPr="00C21B7C">
              <w:t>Наименование муниципальной</w:t>
            </w:r>
            <w:r w:rsidR="00C21B7C" w:rsidRPr="00C21B7C">
              <w:t xml:space="preserve"> </w:t>
            </w:r>
            <w:r w:rsidRPr="00C21B7C">
              <w:t xml:space="preserve"> программы, </w:t>
            </w:r>
            <w:r w:rsidR="00F604C2" w:rsidRPr="00C21B7C">
              <w:t xml:space="preserve">основные мероприятия, </w:t>
            </w:r>
            <w:r w:rsidRPr="00C21B7C">
              <w:t>подпрограммы,</w:t>
            </w:r>
          </w:p>
        </w:tc>
        <w:tc>
          <w:tcPr>
            <w:tcW w:w="13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F95" w:rsidRPr="00C21B7C" w:rsidRDefault="00847F95" w:rsidP="00C21B7C">
            <w:pPr>
              <w:pStyle w:val="Table0"/>
            </w:pPr>
            <w:r w:rsidRPr="00C21B7C">
              <w:t>Наименование целевого показателя (индикатора)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F95" w:rsidRPr="00C21B7C" w:rsidRDefault="00847F95" w:rsidP="00C21B7C">
            <w:pPr>
              <w:pStyle w:val="Table0"/>
            </w:pPr>
            <w:r w:rsidRPr="00C21B7C">
              <w:t>Единица измерения</w:t>
            </w:r>
          </w:p>
        </w:tc>
        <w:tc>
          <w:tcPr>
            <w:tcW w:w="172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5" w:rsidRPr="00C21B7C" w:rsidRDefault="00847F95" w:rsidP="00C21B7C">
            <w:pPr>
              <w:pStyle w:val="Table0"/>
            </w:pPr>
            <w:r w:rsidRPr="00C21B7C">
              <w:t>Плановое значение целевого показателя (индикатора)</w:t>
            </w:r>
          </w:p>
        </w:tc>
      </w:tr>
      <w:tr w:rsidR="00C21B7C" w:rsidRPr="00C21B7C" w:rsidTr="00C21B7C">
        <w:trPr>
          <w:trHeight w:val="886"/>
          <w:tblCellSpacing w:w="5" w:type="nil"/>
          <w:jc w:val="center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0"/>
            </w:pPr>
          </w:p>
        </w:tc>
        <w:tc>
          <w:tcPr>
            <w:tcW w:w="109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0"/>
            </w:pPr>
          </w:p>
        </w:tc>
        <w:tc>
          <w:tcPr>
            <w:tcW w:w="13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0"/>
            </w:pPr>
          </w:p>
        </w:tc>
        <w:tc>
          <w:tcPr>
            <w:tcW w:w="4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EB9" w:rsidRPr="00C21B7C" w:rsidRDefault="00A75EB9" w:rsidP="00C21B7C">
            <w:pPr>
              <w:pStyle w:val="Table"/>
            </w:pPr>
            <w:r w:rsidRPr="00C21B7C">
              <w:t>2014</w:t>
            </w:r>
            <w:r w:rsidR="007E294B" w:rsidRPr="00C21B7C">
              <w:t xml:space="preserve"> </w:t>
            </w:r>
            <w:r w:rsidRPr="00C21B7C">
              <w:t>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EB9" w:rsidRPr="00C21B7C" w:rsidRDefault="00A75EB9" w:rsidP="00C21B7C">
            <w:pPr>
              <w:pStyle w:val="Table"/>
            </w:pPr>
            <w:r w:rsidRPr="00C21B7C">
              <w:t>2015</w:t>
            </w:r>
            <w:r w:rsidR="007E294B" w:rsidRPr="00C21B7C">
              <w:t xml:space="preserve"> </w:t>
            </w:r>
            <w:r w:rsidRPr="00C21B7C"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B9" w:rsidRPr="00C21B7C" w:rsidRDefault="00A75EB9" w:rsidP="00C21B7C">
            <w:pPr>
              <w:pStyle w:val="Table"/>
            </w:pPr>
            <w:r w:rsidRPr="00C21B7C">
              <w:t>2016</w:t>
            </w:r>
            <w:r w:rsidR="007E294B" w:rsidRPr="00C21B7C">
              <w:t xml:space="preserve"> </w:t>
            </w:r>
            <w:r w:rsidRPr="00C21B7C"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B9" w:rsidRPr="00C21B7C" w:rsidRDefault="00A75EB9" w:rsidP="00C21B7C">
            <w:pPr>
              <w:pStyle w:val="Table"/>
            </w:pPr>
            <w:r w:rsidRPr="00C21B7C">
              <w:t>2017</w:t>
            </w:r>
            <w:r w:rsidR="007E294B" w:rsidRPr="00C21B7C">
              <w:t xml:space="preserve"> </w:t>
            </w:r>
            <w:r w:rsidRPr="00C21B7C">
              <w:t>год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B9" w:rsidRPr="00C21B7C" w:rsidRDefault="00A75EB9" w:rsidP="00C21B7C">
            <w:pPr>
              <w:pStyle w:val="Table"/>
            </w:pPr>
          </w:p>
          <w:p w:rsidR="00A75EB9" w:rsidRPr="00C21B7C" w:rsidRDefault="00A75EB9" w:rsidP="00C21B7C">
            <w:pPr>
              <w:pStyle w:val="Table"/>
            </w:pPr>
            <w:r w:rsidRPr="00C21B7C">
              <w:t>2018</w:t>
            </w:r>
            <w:r w:rsidR="00C21B7C" w:rsidRPr="00C21B7C">
              <w:t xml:space="preserve">  </w:t>
            </w:r>
            <w:r w:rsidRPr="00C21B7C">
              <w:t xml:space="preserve"> год</w:t>
            </w:r>
          </w:p>
          <w:p w:rsidR="00A75EB9" w:rsidRPr="00C21B7C" w:rsidRDefault="00A75EB9" w:rsidP="00C21B7C">
            <w:pPr>
              <w:pStyle w:val="Table"/>
            </w:pPr>
          </w:p>
        </w:tc>
      </w:tr>
      <w:tr w:rsidR="00C21B7C" w:rsidRPr="00C21B7C" w:rsidTr="00C21B7C">
        <w:trPr>
          <w:trHeight w:val="105"/>
          <w:tblHeader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7</w:t>
            </w: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8</w:t>
            </w: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9</w:t>
            </w:r>
          </w:p>
        </w:tc>
      </w:tr>
      <w:tr w:rsidR="00C21B7C" w:rsidRPr="00C21B7C" w:rsidTr="00C21B7C">
        <w:trPr>
          <w:trHeight w:val="2409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муниципальная программа «Жилище Крапивинского муниципального района»</w:t>
            </w:r>
            <w:r w:rsidR="00C21B7C" w:rsidRPr="00C21B7C">
              <w:t xml:space="preserve"> </w:t>
            </w:r>
            <w:r w:rsidRPr="00C21B7C">
              <w:t>на 2014- 2018 годы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</w:t>
            </w:r>
            <w:r w:rsidR="00C21B7C" w:rsidRPr="00C21B7C">
              <w:t xml:space="preserve"> </w:t>
            </w:r>
            <w:r w:rsidRPr="00C21B7C">
              <w:t>нуждающегося в жилых помещениях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19,0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18,0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19,0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505A90" w:rsidP="00C21B7C">
            <w:pPr>
              <w:pStyle w:val="Table"/>
            </w:pPr>
            <w:r w:rsidRPr="00C21B7C">
              <w:t>19</w:t>
            </w:r>
            <w:r w:rsidR="00A75EB9" w:rsidRPr="00C21B7C">
              <w:t>,0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505A90" w:rsidP="00C21B7C">
            <w:pPr>
              <w:pStyle w:val="Table"/>
            </w:pPr>
            <w:r w:rsidRPr="00C21B7C">
              <w:t>19</w:t>
            </w:r>
            <w:r w:rsidR="00A75EB9" w:rsidRPr="00C21B7C">
              <w:t>,0</w:t>
            </w:r>
          </w:p>
        </w:tc>
      </w:tr>
      <w:tr w:rsidR="00C21B7C" w:rsidRPr="00C21B7C" w:rsidTr="00C21B7C">
        <w:trPr>
          <w:trHeight w:val="553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1.1.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Мероприятие:</w:t>
            </w:r>
          </w:p>
          <w:p w:rsidR="00A75EB9" w:rsidRPr="00C21B7C" w:rsidRDefault="00A75EB9" w:rsidP="00C21B7C">
            <w:pPr>
              <w:pStyle w:val="Table"/>
            </w:pPr>
            <w:r w:rsidRPr="00C21B7C">
              <w:t xml:space="preserve">Обеспечение жильем отдельных категорий граждан, установленных Федеральными законами от 12.01.1995 года № 5- ФЗ «О </w:t>
            </w:r>
            <w:r w:rsidRPr="00C21B7C">
              <w:lastRenderedPageBreak/>
              <w:t>ветеранах» и от 24.11.1995 года № 181- ФЗ «О социальной защите инвалидов в РФ»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человек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Ед.</w:t>
            </w:r>
          </w:p>
          <w:p w:rsidR="00A75EB9" w:rsidRPr="00C21B7C" w:rsidRDefault="00A75EB9" w:rsidP="00C21B7C">
            <w:pPr>
              <w:pStyle w:val="Table"/>
            </w:pP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  <w:p w:rsidR="00A75EB9" w:rsidRPr="00C21B7C" w:rsidRDefault="00A75EB9" w:rsidP="00C21B7C">
            <w:pPr>
              <w:pStyle w:val="Table"/>
            </w:pPr>
          </w:p>
        </w:tc>
      </w:tr>
      <w:tr w:rsidR="00C21B7C" w:rsidRPr="00C21B7C" w:rsidTr="00C21B7C">
        <w:trPr>
          <w:trHeight w:val="2310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lastRenderedPageBreak/>
              <w:t>1.2.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Мероприятие:</w:t>
            </w:r>
          </w:p>
          <w:p w:rsidR="00A75EB9" w:rsidRPr="00C21B7C" w:rsidRDefault="00A75EB9" w:rsidP="00C21B7C">
            <w:pPr>
              <w:pStyle w:val="Table"/>
            </w:pPr>
            <w:r w:rsidRPr="00C21B7C">
              <w:t>Обеспечение жильем социально незащищенных категорий граждан Крапивинского муниципального района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Количество построенных (приобретенных) квартир для обеспечения жильем социальных категорий граждан, квартир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</w:tr>
      <w:tr w:rsidR="00C21B7C" w:rsidRPr="00C21B7C" w:rsidTr="00C21B7C">
        <w:trPr>
          <w:trHeight w:val="1150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1.3.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Мероприятие:</w:t>
            </w:r>
            <w:r w:rsidR="00C21B7C" w:rsidRPr="00C21B7C">
              <w:t xml:space="preserve"> </w:t>
            </w:r>
            <w:r w:rsidRPr="00C21B7C"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EA0CF7" w:rsidP="00C21B7C">
            <w:pPr>
              <w:pStyle w:val="Table"/>
            </w:pPr>
            <w:r w:rsidRPr="00C21B7C">
              <w:t>К</w:t>
            </w:r>
            <w:r w:rsidR="00505A90" w:rsidRPr="00C21B7C">
              <w:t xml:space="preserve">оличество семей, улучшивших жилищные условия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1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rPr>
          <w:trHeight w:val="1150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1.4.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Мероприятие:</w:t>
            </w:r>
          </w:p>
          <w:p w:rsidR="00A75EB9" w:rsidRPr="00C21B7C" w:rsidRDefault="00A75EB9" w:rsidP="00C21B7C">
            <w:pPr>
              <w:pStyle w:val="Table"/>
            </w:pPr>
            <w:r w:rsidRPr="00C21B7C">
              <w:t>Обеспечение жильем молодых семей в Крапивинском муниципальном районе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</w:tr>
    </w:tbl>
    <w:p w:rsidR="00C776DD" w:rsidRPr="00C21B7C" w:rsidRDefault="00C776DD" w:rsidP="00C21B7C">
      <w:pPr>
        <w:rPr>
          <w:rFonts w:cs="Arial"/>
        </w:rPr>
      </w:pPr>
    </w:p>
    <w:p w:rsidR="00562BD4" w:rsidRPr="00C21B7C" w:rsidRDefault="00614823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6</w:t>
      </w:r>
      <w:r w:rsidR="001E0B60" w:rsidRPr="00C21B7C">
        <w:rPr>
          <w:rFonts w:cs="Arial"/>
          <w:b/>
          <w:bCs/>
          <w:iCs/>
          <w:sz w:val="30"/>
          <w:szCs w:val="28"/>
        </w:rPr>
        <w:t>. Методика оценки</w:t>
      </w:r>
      <w:r w:rsidR="009846C8" w:rsidRPr="00C21B7C">
        <w:rPr>
          <w:rFonts w:cs="Arial"/>
          <w:b/>
          <w:bCs/>
          <w:iCs/>
          <w:sz w:val="30"/>
          <w:szCs w:val="28"/>
        </w:rPr>
        <w:t xml:space="preserve"> </w:t>
      </w:r>
      <w:r w:rsidR="001E0B60" w:rsidRPr="00C21B7C">
        <w:rPr>
          <w:rFonts w:cs="Arial"/>
          <w:b/>
          <w:bCs/>
          <w:iCs/>
          <w:sz w:val="30"/>
          <w:szCs w:val="28"/>
        </w:rPr>
        <w:t>эффективности</w:t>
      </w:r>
      <w:r w:rsidR="009846C8" w:rsidRPr="00C21B7C">
        <w:rPr>
          <w:rFonts w:cs="Arial"/>
          <w:b/>
          <w:bCs/>
          <w:iCs/>
          <w:sz w:val="30"/>
          <w:szCs w:val="28"/>
        </w:rPr>
        <w:t xml:space="preserve"> муниципальной </w:t>
      </w:r>
      <w:r w:rsidR="00374E6B" w:rsidRPr="00C21B7C">
        <w:rPr>
          <w:rFonts w:cs="Arial"/>
          <w:b/>
          <w:bCs/>
          <w:iCs/>
          <w:sz w:val="30"/>
          <w:szCs w:val="28"/>
        </w:rPr>
        <w:t>программы</w:t>
      </w:r>
    </w:p>
    <w:p w:rsidR="00562BD4" w:rsidRPr="00C21B7C" w:rsidRDefault="00562BD4" w:rsidP="00C21B7C">
      <w:pPr>
        <w:rPr>
          <w:rFonts w:cs="Arial"/>
        </w:rPr>
      </w:pP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Оценка эффективности муниципальной </w:t>
      </w:r>
      <w:hyperlink r:id="rId10" w:history="1">
        <w:r w:rsidRPr="00C21B7C">
          <w:rPr>
            <w:rStyle w:val="af1"/>
            <w:rFonts w:cs="Arial"/>
            <w:color w:val="auto"/>
          </w:rPr>
          <w:t>программы</w:t>
        </w:r>
      </w:hyperlink>
      <w:r w:rsidRPr="00C21B7C">
        <w:rPr>
          <w:rFonts w:cs="Arial"/>
        </w:rPr>
        <w:t xml:space="preserve"> "Жилище Крапивинского муниципального района" (далее - Программа) будет ежегодно производиться на основе использования системы целевых индикаторов, которая обеспечит мониторинг динамики изменений в жилищной сфере за оцениваемый период с целью уточнения задач и мероприятий Программы.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Для оценки эффективности Программы используются 2 целевых индикатора, включающих в себя</w:t>
      </w:r>
      <w:r w:rsidR="00E830CC" w:rsidRPr="00C21B7C">
        <w:rPr>
          <w:rFonts w:cs="Arial"/>
        </w:rPr>
        <w:t xml:space="preserve"> </w:t>
      </w:r>
      <w:r w:rsidRPr="00C21B7C">
        <w:rPr>
          <w:rFonts w:cs="Arial"/>
        </w:rPr>
        <w:t>уровень государственной поддержки в решении жилищной проблемы молодых семей.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lastRenderedPageBreak/>
        <w:t xml:space="preserve">Оценка эффективности Программы будет производиться путем сравнения текущих значений целевых индикаторов со значениями, установленными </w:t>
      </w:r>
      <w:hyperlink r:id="rId11" w:history="1">
        <w:r w:rsidRPr="00C21B7C">
          <w:rPr>
            <w:rStyle w:val="af1"/>
            <w:rFonts w:cs="Arial"/>
            <w:color w:val="auto"/>
          </w:rPr>
          <w:t>в</w:t>
        </w:r>
      </w:hyperlink>
      <w:r w:rsidRPr="00C21B7C">
        <w:rPr>
          <w:rFonts w:cs="Arial"/>
        </w:rPr>
        <w:t xml:space="preserve"> разделе 5 Программы.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При определении численности населения, нуждающегося в жилых помещениях, используются данные реестра всех категорий граждан, состоящих на учете в качестве нуждающихся. 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При определении численности населения, получившего жилые помещения, используются данные реестра свидетельств, выданных гражданам для приобретения (строительства) жилья в рамках программы по улучшению жилищных условий. 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2. Алгоритм расчета значения целевого индикатора по Крапивинскому муниципальному району определяется по формуле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Днжп = Чнжп / Чнсу * 100%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где: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Чнжп – численность населения, получившего жилые помещения и улучшившего жилищные условия в отчетном году;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Чнсу- численность населения, состоящего на учете в качестве нуждающегося в жилых помещениях на конец года.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3. Значение целевого индикатора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</w:t>
      </w:r>
      <w:r w:rsidR="00505A90" w:rsidRPr="00C21B7C">
        <w:rPr>
          <w:rFonts w:cs="Arial"/>
        </w:rPr>
        <w:t xml:space="preserve">к </w:t>
      </w:r>
      <w:r w:rsidRPr="00C21B7C">
        <w:rPr>
          <w:rFonts w:cs="Arial"/>
        </w:rPr>
        <w:t>состоящего на учете в качестве</w:t>
      </w:r>
      <w:r w:rsidR="00C21B7C" w:rsidRPr="00C21B7C">
        <w:rPr>
          <w:rFonts w:cs="Arial"/>
        </w:rPr>
        <w:t xml:space="preserve"> </w:t>
      </w:r>
      <w:r w:rsidRPr="00C21B7C">
        <w:rPr>
          <w:rFonts w:cs="Arial"/>
        </w:rPr>
        <w:t>нуждающегося в жилых помещениях за 2014- 201</w:t>
      </w:r>
      <w:r w:rsidR="00505A90" w:rsidRPr="00C21B7C">
        <w:rPr>
          <w:rFonts w:cs="Arial"/>
        </w:rPr>
        <w:t>8</w:t>
      </w:r>
      <w:r w:rsidRPr="00C21B7C">
        <w:rPr>
          <w:rFonts w:cs="Arial"/>
        </w:rPr>
        <w:t xml:space="preserve"> г.</w:t>
      </w:r>
      <w:r w:rsidR="00C21B7C" w:rsidRPr="00C21B7C">
        <w:rPr>
          <w:rFonts w:cs="Arial"/>
        </w:rPr>
        <w:t xml:space="preserve"> </w:t>
      </w:r>
      <w:r w:rsidRPr="00C21B7C">
        <w:rPr>
          <w:rFonts w:cs="Arial"/>
        </w:rPr>
        <w:t xml:space="preserve">составит 54 %. 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При расчете значения целевого индикатора применяются данные о реализации </w:t>
      </w:r>
      <w:hyperlink r:id="rId12" w:history="1">
        <w:r w:rsidR="00A75EB9" w:rsidRPr="00C21B7C">
          <w:rPr>
            <w:rStyle w:val="af1"/>
            <w:rFonts w:cs="Arial"/>
            <w:color w:val="auto"/>
          </w:rPr>
          <w:t>мероприятия</w:t>
        </w:r>
      </w:hyperlink>
      <w:r w:rsidRPr="00C21B7C">
        <w:rPr>
          <w:rFonts w:cs="Arial"/>
        </w:rPr>
        <w:t xml:space="preserve"> "Обеспечение жильем молодых семей", входящей в состав Программы. Источник данных – администрация Крапивинского муниципального района. 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2. Алгоритм расчета значения целевого индикатора по Крапивинскому муниципальному району.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Значение целевого индикатора рассчитывается на основе количества оплаченных на территории Крапивинского муниципального района свидетельств о приобретении жилья, выданных в рамках </w:t>
      </w:r>
      <w:hyperlink r:id="rId13" w:history="1">
        <w:r w:rsidR="00A75EB9" w:rsidRPr="00C21B7C">
          <w:rPr>
            <w:rStyle w:val="af1"/>
            <w:rFonts w:cs="Arial"/>
            <w:color w:val="auto"/>
          </w:rPr>
          <w:t>мероприятия</w:t>
        </w:r>
      </w:hyperlink>
      <w:r w:rsidRPr="00C21B7C">
        <w:rPr>
          <w:rFonts w:cs="Arial"/>
        </w:rPr>
        <w:t xml:space="preserve"> "Обеспечение жильем молодых семей", входящей в состав Программы.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3. Значение целевого индикатора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Количество молодых семей (нарастающим итогом), улучшивших жилищные условия за </w:t>
      </w:r>
      <w:r w:rsidR="00505A90" w:rsidRPr="00C21B7C">
        <w:rPr>
          <w:rFonts w:cs="Arial"/>
        </w:rPr>
        <w:t>период реализации Программы</w:t>
      </w:r>
      <w:r w:rsidR="00326FDD">
        <w:rPr>
          <w:rFonts w:cs="Arial"/>
        </w:rPr>
        <w:t>.</w:t>
      </w:r>
      <w:bookmarkStart w:id="0" w:name="_GoBack"/>
      <w:bookmarkEnd w:id="0"/>
    </w:p>
    <w:sectPr w:rsidR="00562BD4" w:rsidRPr="00C21B7C" w:rsidSect="00C21B7C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7C" w:rsidRDefault="00C21B7C" w:rsidP="00973E48">
      <w:r>
        <w:separator/>
      </w:r>
    </w:p>
  </w:endnote>
  <w:endnote w:type="continuationSeparator" w:id="0">
    <w:p w:rsidR="00C21B7C" w:rsidRDefault="00C21B7C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7C" w:rsidRDefault="00C21B7C" w:rsidP="00973E48">
      <w:r>
        <w:separator/>
      </w:r>
    </w:p>
  </w:footnote>
  <w:footnote w:type="continuationSeparator" w:id="0">
    <w:p w:rsidR="00C21B7C" w:rsidRDefault="00C21B7C" w:rsidP="0097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5A12"/>
    <w:rsid w:val="00006F1A"/>
    <w:rsid w:val="00012DF7"/>
    <w:rsid w:val="00025DB9"/>
    <w:rsid w:val="0002671B"/>
    <w:rsid w:val="000327EA"/>
    <w:rsid w:val="000441AD"/>
    <w:rsid w:val="00046E24"/>
    <w:rsid w:val="000517B3"/>
    <w:rsid w:val="00063831"/>
    <w:rsid w:val="0009428C"/>
    <w:rsid w:val="000C717A"/>
    <w:rsid w:val="000D6A13"/>
    <w:rsid w:val="000E1961"/>
    <w:rsid w:val="00104FB1"/>
    <w:rsid w:val="00105B29"/>
    <w:rsid w:val="00105C1C"/>
    <w:rsid w:val="00112526"/>
    <w:rsid w:val="00114FBE"/>
    <w:rsid w:val="00121B09"/>
    <w:rsid w:val="00132DA5"/>
    <w:rsid w:val="001373F0"/>
    <w:rsid w:val="00142B3C"/>
    <w:rsid w:val="001573A7"/>
    <w:rsid w:val="00164FAB"/>
    <w:rsid w:val="00172121"/>
    <w:rsid w:val="0017675B"/>
    <w:rsid w:val="00195DC1"/>
    <w:rsid w:val="001962A1"/>
    <w:rsid w:val="001A02CE"/>
    <w:rsid w:val="001A0AD2"/>
    <w:rsid w:val="001A4BA8"/>
    <w:rsid w:val="001B2196"/>
    <w:rsid w:val="001B40B8"/>
    <w:rsid w:val="001B573F"/>
    <w:rsid w:val="001D10FB"/>
    <w:rsid w:val="001D6601"/>
    <w:rsid w:val="001E0B60"/>
    <w:rsid w:val="001E5E2A"/>
    <w:rsid w:val="001F3ACF"/>
    <w:rsid w:val="00200FA1"/>
    <w:rsid w:val="00202EF7"/>
    <w:rsid w:val="00223466"/>
    <w:rsid w:val="00227284"/>
    <w:rsid w:val="0024696A"/>
    <w:rsid w:val="002532ED"/>
    <w:rsid w:val="00256DBB"/>
    <w:rsid w:val="002637CD"/>
    <w:rsid w:val="0026497B"/>
    <w:rsid w:val="002871ED"/>
    <w:rsid w:val="0029588E"/>
    <w:rsid w:val="00295C12"/>
    <w:rsid w:val="002A3193"/>
    <w:rsid w:val="002B00BB"/>
    <w:rsid w:val="002B2037"/>
    <w:rsid w:val="002C21B2"/>
    <w:rsid w:val="002C22B9"/>
    <w:rsid w:val="002E086F"/>
    <w:rsid w:val="002E09DC"/>
    <w:rsid w:val="002E32D0"/>
    <w:rsid w:val="002F5D60"/>
    <w:rsid w:val="0030135D"/>
    <w:rsid w:val="00304896"/>
    <w:rsid w:val="00306E18"/>
    <w:rsid w:val="00307D6C"/>
    <w:rsid w:val="00313F89"/>
    <w:rsid w:val="00323EAD"/>
    <w:rsid w:val="00325B47"/>
    <w:rsid w:val="00326FDD"/>
    <w:rsid w:val="00333A52"/>
    <w:rsid w:val="00341940"/>
    <w:rsid w:val="003553A5"/>
    <w:rsid w:val="00361EEA"/>
    <w:rsid w:val="003702FA"/>
    <w:rsid w:val="00372C55"/>
    <w:rsid w:val="00373FE0"/>
    <w:rsid w:val="00374E6B"/>
    <w:rsid w:val="0038640A"/>
    <w:rsid w:val="00391F8C"/>
    <w:rsid w:val="00395EAC"/>
    <w:rsid w:val="003A5427"/>
    <w:rsid w:val="003B1545"/>
    <w:rsid w:val="003D29F0"/>
    <w:rsid w:val="003D52EF"/>
    <w:rsid w:val="003F54F7"/>
    <w:rsid w:val="004003CE"/>
    <w:rsid w:val="00405260"/>
    <w:rsid w:val="00406E05"/>
    <w:rsid w:val="00411ACE"/>
    <w:rsid w:val="00420D30"/>
    <w:rsid w:val="0042176D"/>
    <w:rsid w:val="00425695"/>
    <w:rsid w:val="004524A3"/>
    <w:rsid w:val="004713B5"/>
    <w:rsid w:val="00491D3D"/>
    <w:rsid w:val="004A47DC"/>
    <w:rsid w:val="004A51DC"/>
    <w:rsid w:val="004A6FB4"/>
    <w:rsid w:val="004E30BC"/>
    <w:rsid w:val="004E32A8"/>
    <w:rsid w:val="004F4B77"/>
    <w:rsid w:val="004F66E3"/>
    <w:rsid w:val="004F7E41"/>
    <w:rsid w:val="00502EEA"/>
    <w:rsid w:val="005053D5"/>
    <w:rsid w:val="00505A90"/>
    <w:rsid w:val="00515DCC"/>
    <w:rsid w:val="005165C1"/>
    <w:rsid w:val="00533792"/>
    <w:rsid w:val="005348C8"/>
    <w:rsid w:val="00536920"/>
    <w:rsid w:val="00552D57"/>
    <w:rsid w:val="00560914"/>
    <w:rsid w:val="00562BD4"/>
    <w:rsid w:val="00572471"/>
    <w:rsid w:val="00577BFD"/>
    <w:rsid w:val="005A5F62"/>
    <w:rsid w:val="005A627D"/>
    <w:rsid w:val="005B34A4"/>
    <w:rsid w:val="005C2F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51E7F"/>
    <w:rsid w:val="00663163"/>
    <w:rsid w:val="006635D2"/>
    <w:rsid w:val="00676AE2"/>
    <w:rsid w:val="00682802"/>
    <w:rsid w:val="006A7D84"/>
    <w:rsid w:val="006A7ECA"/>
    <w:rsid w:val="006E34ED"/>
    <w:rsid w:val="006E66A1"/>
    <w:rsid w:val="006E77B4"/>
    <w:rsid w:val="006F0C98"/>
    <w:rsid w:val="007069F6"/>
    <w:rsid w:val="0072591D"/>
    <w:rsid w:val="007338C5"/>
    <w:rsid w:val="00745495"/>
    <w:rsid w:val="00770E3D"/>
    <w:rsid w:val="00780CC4"/>
    <w:rsid w:val="0078330C"/>
    <w:rsid w:val="007A2D21"/>
    <w:rsid w:val="007B5CBF"/>
    <w:rsid w:val="007D2955"/>
    <w:rsid w:val="007E0BB6"/>
    <w:rsid w:val="007E294B"/>
    <w:rsid w:val="007E56A8"/>
    <w:rsid w:val="007E6534"/>
    <w:rsid w:val="007F0091"/>
    <w:rsid w:val="007F394B"/>
    <w:rsid w:val="007F46C6"/>
    <w:rsid w:val="00807B26"/>
    <w:rsid w:val="00807D16"/>
    <w:rsid w:val="00817343"/>
    <w:rsid w:val="00823410"/>
    <w:rsid w:val="008419F9"/>
    <w:rsid w:val="0084379C"/>
    <w:rsid w:val="00847F95"/>
    <w:rsid w:val="00850378"/>
    <w:rsid w:val="00851B3E"/>
    <w:rsid w:val="0086228F"/>
    <w:rsid w:val="00865034"/>
    <w:rsid w:val="00872C90"/>
    <w:rsid w:val="0087484E"/>
    <w:rsid w:val="00880336"/>
    <w:rsid w:val="0088463C"/>
    <w:rsid w:val="00885330"/>
    <w:rsid w:val="008866B8"/>
    <w:rsid w:val="00897AEA"/>
    <w:rsid w:val="00897FCA"/>
    <w:rsid w:val="008A67DC"/>
    <w:rsid w:val="008A7FA4"/>
    <w:rsid w:val="008B1B2D"/>
    <w:rsid w:val="008B525E"/>
    <w:rsid w:val="008E71BC"/>
    <w:rsid w:val="008F1D0E"/>
    <w:rsid w:val="0091087B"/>
    <w:rsid w:val="00922A21"/>
    <w:rsid w:val="009322B2"/>
    <w:rsid w:val="00950B45"/>
    <w:rsid w:val="009564D3"/>
    <w:rsid w:val="0096181C"/>
    <w:rsid w:val="00973E48"/>
    <w:rsid w:val="0098190A"/>
    <w:rsid w:val="009846C8"/>
    <w:rsid w:val="00994AA9"/>
    <w:rsid w:val="00995C99"/>
    <w:rsid w:val="009972FF"/>
    <w:rsid w:val="009A37FA"/>
    <w:rsid w:val="009C000C"/>
    <w:rsid w:val="009C7FEE"/>
    <w:rsid w:val="009E431F"/>
    <w:rsid w:val="009F4CA8"/>
    <w:rsid w:val="009F5673"/>
    <w:rsid w:val="009F7873"/>
    <w:rsid w:val="00A01FC4"/>
    <w:rsid w:val="00A126E6"/>
    <w:rsid w:val="00A27A18"/>
    <w:rsid w:val="00A6174C"/>
    <w:rsid w:val="00A75EB9"/>
    <w:rsid w:val="00A93C9F"/>
    <w:rsid w:val="00A962B1"/>
    <w:rsid w:val="00AA0F37"/>
    <w:rsid w:val="00AA1001"/>
    <w:rsid w:val="00AA1C70"/>
    <w:rsid w:val="00AA21CD"/>
    <w:rsid w:val="00AC5854"/>
    <w:rsid w:val="00AD6280"/>
    <w:rsid w:val="00AF4B90"/>
    <w:rsid w:val="00AF5566"/>
    <w:rsid w:val="00B043A8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3282"/>
    <w:rsid w:val="00B904C3"/>
    <w:rsid w:val="00B912C4"/>
    <w:rsid w:val="00BC6C4E"/>
    <w:rsid w:val="00BD19B2"/>
    <w:rsid w:val="00BD4019"/>
    <w:rsid w:val="00BE3345"/>
    <w:rsid w:val="00BF544D"/>
    <w:rsid w:val="00C11946"/>
    <w:rsid w:val="00C12585"/>
    <w:rsid w:val="00C21B7C"/>
    <w:rsid w:val="00C238AA"/>
    <w:rsid w:val="00C42E6B"/>
    <w:rsid w:val="00C602FD"/>
    <w:rsid w:val="00C7203E"/>
    <w:rsid w:val="00C76C61"/>
    <w:rsid w:val="00C776DD"/>
    <w:rsid w:val="00C91E9A"/>
    <w:rsid w:val="00C94B45"/>
    <w:rsid w:val="00C97361"/>
    <w:rsid w:val="00CC098D"/>
    <w:rsid w:val="00CD04ED"/>
    <w:rsid w:val="00CD0A6E"/>
    <w:rsid w:val="00CE46A6"/>
    <w:rsid w:val="00CE6863"/>
    <w:rsid w:val="00CF2A59"/>
    <w:rsid w:val="00CF54BA"/>
    <w:rsid w:val="00CF77C7"/>
    <w:rsid w:val="00D04263"/>
    <w:rsid w:val="00D110A6"/>
    <w:rsid w:val="00D246E7"/>
    <w:rsid w:val="00D41F53"/>
    <w:rsid w:val="00D62137"/>
    <w:rsid w:val="00D6336B"/>
    <w:rsid w:val="00D73BC7"/>
    <w:rsid w:val="00D776B6"/>
    <w:rsid w:val="00D77E47"/>
    <w:rsid w:val="00D9393A"/>
    <w:rsid w:val="00DB0165"/>
    <w:rsid w:val="00DD7177"/>
    <w:rsid w:val="00DE1E45"/>
    <w:rsid w:val="00DF6C41"/>
    <w:rsid w:val="00E0524F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5149"/>
    <w:rsid w:val="00E830CC"/>
    <w:rsid w:val="00E92AA4"/>
    <w:rsid w:val="00E93265"/>
    <w:rsid w:val="00EA0CF7"/>
    <w:rsid w:val="00EB42D2"/>
    <w:rsid w:val="00EB677E"/>
    <w:rsid w:val="00EB686D"/>
    <w:rsid w:val="00EC380C"/>
    <w:rsid w:val="00EC406B"/>
    <w:rsid w:val="00EE00B8"/>
    <w:rsid w:val="00EF2FF8"/>
    <w:rsid w:val="00EF3313"/>
    <w:rsid w:val="00EF5445"/>
    <w:rsid w:val="00EF766F"/>
    <w:rsid w:val="00F02AD1"/>
    <w:rsid w:val="00F04029"/>
    <w:rsid w:val="00F07355"/>
    <w:rsid w:val="00F07ADE"/>
    <w:rsid w:val="00F12A09"/>
    <w:rsid w:val="00F351A8"/>
    <w:rsid w:val="00F604C2"/>
    <w:rsid w:val="00F70B25"/>
    <w:rsid w:val="00F87F59"/>
    <w:rsid w:val="00FB4912"/>
    <w:rsid w:val="00FD08A8"/>
    <w:rsid w:val="00FE03BB"/>
    <w:rsid w:val="00FE385A"/>
    <w:rsid w:val="00FE531D"/>
    <w:rsid w:val="00FE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B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B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C21B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C21B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21B7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semiHidden/>
    <w:rsid w:val="00C21B7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1B7C"/>
  </w:style>
  <w:style w:type="character" w:customStyle="1" w:styleId="10">
    <w:name w:val="Заголовок 1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3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C21B7C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basedOn w:val="a0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B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21B7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1B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C21B7C"/>
    <w:rPr>
      <w:color w:val="0000FF"/>
      <w:u w:val="none"/>
    </w:rPr>
  </w:style>
  <w:style w:type="paragraph" w:customStyle="1" w:styleId="Application">
    <w:name w:val="Application!Приложение"/>
    <w:rsid w:val="00C21B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C21B7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B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B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C21B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C21B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21B7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semiHidden/>
    <w:rsid w:val="00C21B7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1B7C"/>
  </w:style>
  <w:style w:type="character" w:customStyle="1" w:styleId="10">
    <w:name w:val="Заголовок 1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3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C21B7C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basedOn w:val="a0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B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21B7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1B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C21B7C"/>
    <w:rPr>
      <w:color w:val="0000FF"/>
      <w:u w:val="none"/>
    </w:rPr>
  </w:style>
  <w:style w:type="paragraph" w:customStyle="1" w:styleId="Application">
    <w:name w:val="Application!Приложение"/>
    <w:rsid w:val="00C21B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C21B7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91868DE7F98AA4CFE3104B3E31E4CFC2BCF8B39015C81DFDE75F4D1CF8D5F743C8715C1985898FN2B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91868DE7F98AA4CFE3104B3E31E4CFC2BCF8B39015C81DFDE75F4D1CF8D5F743C8715C1985898FN2B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91868DE7F98AA4CFE3104B3E31E4CFC2BCF8B39015C81DFDE75F4D1CF8D5F743C8715C19848F84N2B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91868DE7F98AA4CFE3104B3E31E4CFC2BCF8B39015C81DFDE75F4D1CF8D5F743C8715C1984888DN2B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C0A9-6A90-4CCD-955A-346074C1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19557</CharactersWithSpaces>
  <SharedDoc>false</SharedDoc>
  <HLinks>
    <vt:vector size="24" baseType="variant"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consultantplus://offline/ref=2091868DE7F98AA4CFE3104B3E31E4CFC2BCF8B39015C81DFDE75F4D1CF8D5F743C8715C1985898FN2B6I</vt:lpwstr>
      </vt:variant>
      <vt:variant>
        <vt:lpwstr/>
      </vt:variant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consultantplus://offline/ref=2091868DE7F98AA4CFE3104B3E31E4CFC2BCF8B39015C81DFDE75F4D1CF8D5F743C8715C1985898FN2B6I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consultantplus://offline/ref=2091868DE7F98AA4CFE3104B3E31E4CFC2BCF8B39015C81DFDE75F4D1CF8D5F743C8715C19848F84N2B5I</vt:lpwstr>
      </vt:variant>
      <vt:variant>
        <vt:lpwstr/>
      </vt:variant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2015-11-03T03:23:00Z</cp:lastPrinted>
  <dcterms:created xsi:type="dcterms:W3CDTF">2015-11-20T08:38:00Z</dcterms:created>
  <dcterms:modified xsi:type="dcterms:W3CDTF">2015-11-20T08:50:00Z</dcterms:modified>
</cp:coreProperties>
</file>