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3A98" w14:textId="77777777" w:rsidR="00291164" w:rsidRDefault="00291164" w:rsidP="0029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20DE3B64" wp14:editId="20DE3B65">
            <wp:extent cx="436880" cy="72517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3A99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14:paraId="20DE3A9A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14:paraId="20DE3A9B" w14:textId="77777777" w:rsidR="00A139ED" w:rsidRDefault="00A139ED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DE3A9C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20DE3A9D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14:paraId="20DE3A9E" w14:textId="77777777" w:rsidR="00291164" w:rsidRPr="00291164" w:rsidRDefault="00291164" w:rsidP="00291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0DE3A9F" w14:textId="256B931A" w:rsidR="00291164" w:rsidRPr="00F76BCC" w:rsidRDefault="00291164" w:rsidP="002911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BC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76BCC" w:rsidRPr="00F76BCC">
        <w:rPr>
          <w:rFonts w:ascii="Times New Roman" w:eastAsia="Times New Roman" w:hAnsi="Times New Roman" w:cs="Times New Roman"/>
          <w:b/>
          <w:sz w:val="28"/>
          <w:szCs w:val="28"/>
        </w:rPr>
        <w:t>09.12.2021</w:t>
      </w:r>
      <w:r w:rsidRPr="00F76BCC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F76BCC" w:rsidRPr="00F76BCC">
        <w:rPr>
          <w:rFonts w:ascii="Times New Roman" w:eastAsia="Times New Roman" w:hAnsi="Times New Roman" w:cs="Times New Roman"/>
          <w:b/>
          <w:sz w:val="28"/>
          <w:szCs w:val="28"/>
        </w:rPr>
        <w:t xml:space="preserve"> 1711</w:t>
      </w:r>
    </w:p>
    <w:p w14:paraId="20DE3AA0" w14:textId="77777777" w:rsidR="00291164" w:rsidRPr="00291164" w:rsidRDefault="00291164" w:rsidP="002911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b/>
          <w:sz w:val="24"/>
          <w:szCs w:val="24"/>
        </w:rPr>
        <w:t>пгт. Крапивинский</w:t>
      </w:r>
    </w:p>
    <w:p w14:paraId="20DE3AA1" w14:textId="77777777" w:rsidR="00291164" w:rsidRPr="00291164" w:rsidRDefault="00291164" w:rsidP="002911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DE3AA2" w14:textId="77777777" w:rsidR="00291164" w:rsidRPr="00E938A1" w:rsidRDefault="00291164" w:rsidP="0029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8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A139ED" w:rsidRPr="00E938A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938A1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  <w:r w:rsidR="003D0D17" w:rsidRPr="003D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</w:p>
    <w:p w14:paraId="20DE3AA3" w14:textId="77777777" w:rsidR="00291164" w:rsidRPr="00A139ED" w:rsidRDefault="00291164" w:rsidP="0029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0DE3AA4" w14:textId="77777777" w:rsidR="00291164" w:rsidRPr="00E938A1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A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</w:t>
      </w:r>
      <w:r w:rsidRPr="00E938A1">
        <w:rPr>
          <w:rFonts w:ascii="Times New Roman" w:hAnsi="Times New Roman" w:cs="Times New Roman"/>
          <w:sz w:val="28"/>
          <w:szCs w:val="28"/>
        </w:rPr>
        <w:t>31 июля 2021 г. № 248-ФЗ «О государственном контроле (надзоре) и муниципальном контроле в Российской Федерации»</w:t>
      </w:r>
      <w:r w:rsidRPr="00E938A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905FB" w:rsidRPr="00E938A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E938A1" w:rsidRPr="00E938A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190-ФЗ «О теплоснабжении»</w:t>
      </w:r>
      <w:r w:rsidRPr="00E938A1">
        <w:rPr>
          <w:rFonts w:ascii="Times New Roman" w:eastAsia="Times New Roman" w:hAnsi="Times New Roman" w:cs="Times New Roman"/>
          <w:sz w:val="28"/>
          <w:szCs w:val="28"/>
        </w:rPr>
        <w:t>, Уставом Крапивинского муниципального округа Кемеровской области</w:t>
      </w:r>
      <w:r w:rsidR="00E311F4" w:rsidRPr="00E938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938A1">
        <w:rPr>
          <w:rFonts w:ascii="Times New Roman" w:eastAsia="Times New Roman" w:hAnsi="Times New Roman" w:cs="Times New Roman"/>
          <w:sz w:val="28"/>
          <w:szCs w:val="28"/>
        </w:rPr>
        <w:t>Кузбасса:</w:t>
      </w:r>
    </w:p>
    <w:p w14:paraId="20DE3AA5" w14:textId="77777777" w:rsidR="00291164" w:rsidRPr="00E938A1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E3AA6" w14:textId="77777777" w:rsidR="00291164" w:rsidRPr="00E938A1" w:rsidRDefault="0029116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A1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Программу </w:t>
      </w:r>
      <w:r w:rsidR="003D0D17" w:rsidRPr="003D0D17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Pr="00E938A1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E311F4" w:rsidRPr="00E938A1">
        <w:rPr>
          <w:rFonts w:ascii="Times New Roman" w:eastAsia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E93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E3AA7" w14:textId="77777777" w:rsidR="00291164" w:rsidRPr="00291164" w:rsidRDefault="0029116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rFonts w:ascii="Times New Roman" w:eastAsia="Times New Roman" w:hAnsi="Times New Roman" w:cs="Times New Roman"/>
          <w:sz w:val="28"/>
          <w:szCs w:val="28"/>
        </w:rPr>
        <w:t>Букатина</w:t>
      </w:r>
      <w:proofErr w:type="spellEnd"/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14:paraId="20DE3AA8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обнародования.</w:t>
      </w:r>
    </w:p>
    <w:p w14:paraId="20DE3AA9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 xml:space="preserve">4. Контроль за исполнением, размещением на официальном сайте и обнародованием на информационном стенде настоящего постановления </w:t>
      </w: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возложить на </w:t>
      </w:r>
      <w:r w:rsidR="00A139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первого заместителя </w:t>
      </w: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>главы Крапи</w:t>
      </w:r>
      <w:r w:rsidR="00E311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винского муниципального округа </w:t>
      </w:r>
      <w:r w:rsidR="00A139ED">
        <w:rPr>
          <w:rFonts w:ascii="Times New Roman" w:eastAsia="Times New Roman" w:hAnsi="Times New Roman" w:cs="Times New Roman"/>
          <w:bCs/>
          <w:sz w:val="28"/>
          <w:szCs w:val="28"/>
        </w:rPr>
        <w:t>Н.Ф. Арнольд</w:t>
      </w: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DE3AAA" w14:textId="77777777" w:rsidR="00291164" w:rsidRDefault="0029116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0DE3AAB" w14:textId="77777777" w:rsidR="00C24694" w:rsidRDefault="00C2469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0DE3AAC" w14:textId="77777777" w:rsidR="00C24694" w:rsidRDefault="00C2469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0DE3AAD" w14:textId="77777777" w:rsidR="00C24694" w:rsidRPr="00291164" w:rsidRDefault="00C2469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291164" w:rsidRPr="00291164" w14:paraId="20DE3AB0" w14:textId="77777777" w:rsidTr="001D4A08">
        <w:trPr>
          <w:jc w:val="right"/>
        </w:trPr>
        <w:tc>
          <w:tcPr>
            <w:tcW w:w="5070" w:type="dxa"/>
          </w:tcPr>
          <w:p w14:paraId="20DE3AAE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14:paraId="20DE3AAF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64" w:rsidRPr="00291164" w14:paraId="20DE3AB3" w14:textId="77777777" w:rsidTr="001D4A08">
        <w:trPr>
          <w:jc w:val="right"/>
        </w:trPr>
        <w:tc>
          <w:tcPr>
            <w:tcW w:w="5070" w:type="dxa"/>
          </w:tcPr>
          <w:p w14:paraId="20DE3AB1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14:paraId="20DE3AB2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Т.И. Климина</w:t>
            </w:r>
          </w:p>
        </w:tc>
      </w:tr>
    </w:tbl>
    <w:p w14:paraId="20DE3AB4" w14:textId="77777777" w:rsidR="00291164" w:rsidRP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5" w14:textId="77777777" w:rsid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6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7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8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9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A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B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C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D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E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BF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0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1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2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3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4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5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6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7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8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9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A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B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C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D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E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CF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0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1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2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3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4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5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6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7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8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9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A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B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C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D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E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DF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0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1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2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3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4" w14:textId="77777777" w:rsidR="00C24694" w:rsidRDefault="00C2469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0DE3AE5" w14:textId="77777777" w:rsidR="00291164" w:rsidRP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164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A139ED">
        <w:rPr>
          <w:rFonts w:ascii="Times New Roman" w:eastAsia="Times New Roman" w:hAnsi="Times New Roman" w:cs="Times New Roman"/>
          <w:sz w:val="20"/>
          <w:szCs w:val="20"/>
        </w:rPr>
        <w:t>Сухорукова Юлия Викторовна</w:t>
      </w:r>
    </w:p>
    <w:p w14:paraId="20DE3AE6" w14:textId="77777777" w:rsidR="00291164" w:rsidRPr="00291164" w:rsidRDefault="00A139ED" w:rsidP="00291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22-7-62</w:t>
      </w:r>
    </w:p>
    <w:p w14:paraId="20DE3AE7" w14:textId="77777777" w:rsidR="00291164" w:rsidRPr="00291164" w:rsidRDefault="00291164" w:rsidP="002911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14:paraId="20DE3AE8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20DE3AE9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20DE3AEA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>Крапивинского муниципального округа</w:t>
      </w:r>
    </w:p>
    <w:p w14:paraId="20DE3AEB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от </w:t>
      </w:r>
      <w:r w:rsidR="00E311F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91164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311F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0DE3AEC" w14:textId="77777777"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0DE3AED" w14:textId="77777777"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E3AEE" w14:textId="77777777" w:rsidR="00A139ED" w:rsidRPr="00A139ED" w:rsidRDefault="00A139ED" w:rsidP="007B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 w:rsidR="00CD5BD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0D17" w:rsidRPr="003D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</w:p>
    <w:p w14:paraId="20DE3AEF" w14:textId="77777777"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3AF0" w14:textId="77777777"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3AF1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0DE3AF2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3AF3" w14:textId="77777777" w:rsidR="00C817C0" w:rsidRPr="007B7E92" w:rsidRDefault="00802A67" w:rsidP="000356F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E92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</w:t>
      </w:r>
      <w:r w:rsidR="007B7E92" w:rsidRPr="007B7E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соответствии с </w:t>
      </w:r>
      <w:r w:rsidR="007B7E92" w:rsidRPr="007B7E92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27.07.2010 № 190-ФЗ «О теплоснабжении»</w:t>
      </w:r>
      <w:r w:rsidR="000356F2" w:rsidRPr="007B7E92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 </w:t>
      </w:r>
      <w:r w:rsidR="0095771B" w:rsidRPr="007B7E9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B7E92">
        <w:rPr>
          <w:rFonts w:ascii="Times New Roman" w:hAnsi="Times New Roman" w:cs="Times New Roman"/>
          <w:b w:val="0"/>
          <w:sz w:val="28"/>
          <w:szCs w:val="28"/>
        </w:rPr>
        <w:t xml:space="preserve">предусматривает комплекс мероприятий по </w:t>
      </w:r>
      <w:r w:rsidR="007B7E92" w:rsidRPr="007B7E92">
        <w:rPr>
          <w:rFonts w:ascii="Times New Roman" w:hAnsi="Times New Roman" w:cs="Times New Roman"/>
          <w:b w:val="0"/>
          <w:sz w:val="28"/>
          <w:szCs w:val="28"/>
        </w:rPr>
        <w:t xml:space="preserve">контролю за </w:t>
      </w:r>
      <w:r w:rsidR="007B7E92" w:rsidRPr="007B7E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bookmarkStart w:id="3" w:name="_Hlk77848913"/>
      <w:r w:rsidR="007B7E92" w:rsidRPr="007B7E9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Крапивинском муниципальном округе</w:t>
      </w:r>
      <w:bookmarkEnd w:id="3"/>
      <w:r w:rsidR="00150DDA" w:rsidRPr="007B7E9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0DE3AF4" w14:textId="77777777" w:rsidR="00BF5DC6" w:rsidRPr="00C50C84" w:rsidRDefault="00415BB1" w:rsidP="00BF5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контроля</w:t>
      </w:r>
      <w:r w:rsidR="009D5AB0"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7AAF"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A67AAF" w:rsidRPr="00A67AAF">
        <w:rPr>
          <w:rFonts w:ascii="Times New Roman" w:hAnsi="Times New Roman" w:cs="Times New Roman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11F4" w:rsidRPr="00A67AA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="00D64437" w:rsidRPr="00A67AA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67A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11F4" w:rsidRPr="00A67AAF">
        <w:rPr>
          <w:rFonts w:ascii="Times New Roman" w:hAnsi="Times New Roman" w:cs="Times New Roman"/>
          <w:sz w:val="28"/>
          <w:szCs w:val="28"/>
          <w:lang w:eastAsia="en-US"/>
        </w:rPr>
        <w:t xml:space="preserve">Крапивинского муниципального </w:t>
      </w:r>
      <w:r w:rsidRPr="00A67AAF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A67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</w:t>
      </w:r>
      <w:r w:rsidR="00BF5DC6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4" w:name="_Hlk77851319"/>
      <w:r w:rsidR="00BF5DC6" w:rsidRPr="00C50C84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4"/>
      <w:r w:rsidR="00BF5DC6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="00BF5DC6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5"/>
      <w:r w:rsidR="00BF5DC6" w:rsidRPr="00C50C84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14:paraId="20DE3AF5" w14:textId="77777777" w:rsidR="00BF5DC6" w:rsidRPr="00C50C84" w:rsidRDefault="00BF5DC6" w:rsidP="00BF5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7"/>
      <w:r w:rsidRPr="00C5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DE3AF6" w14:textId="77777777" w:rsidR="00BF5DC6" w:rsidRPr="00C50C84" w:rsidRDefault="00BF5DC6" w:rsidP="00BF5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14:paraId="20DE3AF7" w14:textId="77777777" w:rsidR="00F475A0" w:rsidRDefault="00415BB1" w:rsidP="00BF5DC6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Подконтрольными субъектами муниципального контроля являются</w:t>
      </w:r>
      <w:r w:rsidR="00F475A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0DE3AF8" w14:textId="77777777" w:rsidR="00BF5DC6" w:rsidRDefault="00BF5DC6" w:rsidP="00415BB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теплоснабжающ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DE3AF9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отче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тными показателями деятельности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осуществления муниципального контроля являются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количество проведенных проверок</w:t>
      </w:r>
      <w:r w:rsidR="00F475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выявленных нарушений;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выданных предписаний</w:t>
      </w:r>
      <w:r w:rsidR="006612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0DE3AFA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развития и осуществления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профилактической деятельности на территории </w:t>
      </w:r>
      <w:r w:rsidR="00B0386C">
        <w:rPr>
          <w:rFonts w:ascii="Times New Roman" w:eastAsia="Calibri" w:hAnsi="Times New Roman" w:cs="Times New Roman"/>
          <w:sz w:val="28"/>
          <w:szCs w:val="28"/>
          <w:lang w:eastAsia="en-US"/>
        </w:rPr>
        <w:t>Крапивинского муниципального округа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году:</w:t>
      </w:r>
    </w:p>
    <w:p w14:paraId="20DE3AFB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актуальном состоянии и размеща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</w:t>
      </w:r>
      <w:r w:rsidR="00C32E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C32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Крапивинского муниципального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в информационно-телекоммуникационной сети «Интернет» (далее - официальный сайт Администрации округа) перечн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66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7E5C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исполнением единой теплоснабжающей организацией обязательств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текст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нормативных правовых актов;</w:t>
      </w:r>
    </w:p>
    <w:p w14:paraId="20DE3AFC" w14:textId="77777777" w:rsidR="00415BB1" w:rsidRPr="00415BB1" w:rsidRDefault="00415BB1" w:rsidP="00415BB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</w:t>
      </w:r>
      <w:r w:rsidR="00B03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законодательства Российской Федерации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zh-CN"/>
        </w:rPr>
        <w:t>, требований, установленных муниципальными правовыми актами;</w:t>
      </w:r>
    </w:p>
    <w:p w14:paraId="20DE3AFD" w14:textId="77777777" w:rsidR="00193119" w:rsidRPr="00B0386C" w:rsidRDefault="00193119" w:rsidP="00B0386C">
      <w:pPr>
        <w:suppressAutoHyphens/>
        <w:spacing w:after="0" w:line="24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проблемами, которые по своей сути являются причинами основной части нарушений требований </w:t>
      </w:r>
      <w:r w:rsidR="00661204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107E5C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 единой теплоснабжающей организацией обязательств</w:t>
      </w:r>
      <w:r w:rsidRPr="00C44CDA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Федерации, выявляемых на территории Крап</w:t>
      </w:r>
      <w:r w:rsidR="00B0386C">
        <w:rPr>
          <w:rFonts w:ascii="Times New Roman" w:hAnsi="Times New Roman" w:cs="Times New Roman"/>
          <w:bCs/>
          <w:sz w:val="28"/>
          <w:szCs w:val="28"/>
        </w:rPr>
        <w:t>ивинс</w:t>
      </w:r>
      <w:r w:rsidRPr="00C44CDA">
        <w:rPr>
          <w:rFonts w:ascii="Times New Roman" w:hAnsi="Times New Roman" w:cs="Times New Roman"/>
          <w:bCs/>
          <w:sz w:val="28"/>
          <w:szCs w:val="28"/>
        </w:rPr>
        <w:t>кого муниципального округа, являются:</w:t>
      </w:r>
    </w:p>
    <w:p w14:paraId="20DE3AFE" w14:textId="77777777" w:rsidR="00193119" w:rsidRPr="00C44CDA" w:rsidRDefault="0083583A" w:rsidP="0019311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lastRenderedPageBreak/>
        <w:t>Недостаточные знания</w:t>
      </w:r>
      <w:r w:rsidR="00193119" w:rsidRPr="00C44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BD9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193119" w:rsidRPr="00C44CDA">
        <w:rPr>
          <w:rFonts w:ascii="Times New Roman" w:hAnsi="Times New Roman" w:cs="Times New Roman"/>
          <w:bCs/>
          <w:sz w:val="28"/>
          <w:szCs w:val="28"/>
        </w:rPr>
        <w:t>законодательства Российской Федерации, а также отсутствие представления о последствиях нарушения обязательных требований.</w:t>
      </w:r>
    </w:p>
    <w:p w14:paraId="20DE3AFF" w14:textId="77777777" w:rsidR="00193119" w:rsidRPr="00C44CDA" w:rsidRDefault="00193119" w:rsidP="001931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t xml:space="preserve">Решением данной проблемы может являться </w:t>
      </w:r>
      <w:r w:rsidR="0083583A" w:rsidRPr="00C44CDA">
        <w:rPr>
          <w:rFonts w:ascii="Times New Roman" w:hAnsi="Times New Roman" w:cs="Times New Roman"/>
          <w:bCs/>
          <w:sz w:val="28"/>
          <w:szCs w:val="28"/>
        </w:rPr>
        <w:t>размещение</w:t>
      </w:r>
      <w:r w:rsidR="00C32E62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C44CDA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C32E62">
        <w:rPr>
          <w:rFonts w:ascii="Times New Roman" w:hAnsi="Times New Roman" w:cs="Times New Roman"/>
          <w:bCs/>
          <w:sz w:val="28"/>
          <w:szCs w:val="28"/>
        </w:rPr>
        <w:t xml:space="preserve"> Крапивинского муниципального округа</w:t>
      </w:r>
      <w:r w:rsidRPr="00C44CDA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 в прессе, сети Интернет, проведение разъяснительной работы с </w:t>
      </w:r>
      <w:r w:rsidR="0083583A" w:rsidRPr="00C44CDA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107E5C">
        <w:rPr>
          <w:rFonts w:ascii="Times New Roman" w:hAnsi="Times New Roman" w:cs="Times New Roman"/>
          <w:bCs/>
          <w:sz w:val="28"/>
          <w:szCs w:val="28"/>
        </w:rPr>
        <w:t>ей</w:t>
      </w:r>
      <w:r w:rsidR="0083583A" w:rsidRPr="00C44CDA">
        <w:rPr>
          <w:rFonts w:ascii="Times New Roman" w:hAnsi="Times New Roman" w:cs="Times New Roman"/>
          <w:bCs/>
          <w:sz w:val="28"/>
          <w:szCs w:val="28"/>
        </w:rPr>
        <w:t>, выдача предостережений о недопустимости нарушения обязательных требований, освещение последствий их несоблюдения.</w:t>
      </w:r>
    </w:p>
    <w:p w14:paraId="20DE3B00" w14:textId="77777777" w:rsidR="00802A67" w:rsidRPr="00C44CDA" w:rsidRDefault="00802A67" w:rsidP="0029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E3B01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75"/>
      <w:bookmarkEnd w:id="8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20DE3B02" w14:textId="77777777"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E3B03" w14:textId="77777777" w:rsidR="00802A67" w:rsidRPr="006D4C9B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C9B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ыми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ями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20DE3B04" w14:textId="77777777"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</w:t>
      </w:r>
      <w:r w:rsidR="00C32E62">
        <w:rPr>
          <w:rFonts w:ascii="Times New Roman" w:hAnsi="Times New Roman" w:cs="Times New Roman"/>
          <w:sz w:val="28"/>
          <w:szCs w:val="28"/>
        </w:rPr>
        <w:t>ий всеми контролируемыми лицами.</w:t>
      </w:r>
    </w:p>
    <w:p w14:paraId="20DE3B05" w14:textId="77777777"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C32E62">
        <w:rPr>
          <w:rFonts w:ascii="Times New Roman" w:hAnsi="Times New Roman" w:cs="Times New Roman"/>
          <w:sz w:val="28"/>
          <w:szCs w:val="28"/>
        </w:rPr>
        <w:t xml:space="preserve">а) </w:t>
      </w:r>
      <w:r w:rsidR="00CD5BD9"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r w:rsidR="00C32E62">
        <w:rPr>
          <w:rFonts w:ascii="Times New Roman" w:hAnsi="Times New Roman" w:cs="Times New Roman"/>
          <w:sz w:val="28"/>
          <w:szCs w:val="28"/>
        </w:rPr>
        <w:t>.</w:t>
      </w:r>
    </w:p>
    <w:p w14:paraId="20DE3B06" w14:textId="77777777" w:rsidR="00D2386D" w:rsidRPr="00DB70F6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DE3B07" w14:textId="77777777" w:rsidR="008154C2" w:rsidRPr="008154C2" w:rsidRDefault="008154C2" w:rsidP="00215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DE3B08" w14:textId="77777777" w:rsidR="00802A67" w:rsidRPr="006D4C9B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C9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6D4C9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DE3B09" w14:textId="77777777"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</w:t>
      </w:r>
      <w:r w:rsidR="00C32E62">
        <w:rPr>
          <w:rFonts w:ascii="Times New Roman" w:hAnsi="Times New Roman" w:cs="Times New Roman"/>
          <w:sz w:val="28"/>
          <w:szCs w:val="28"/>
        </w:rPr>
        <w:t xml:space="preserve">а) </w:t>
      </w:r>
      <w:r w:rsidR="000004CF"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r w:rsidR="00C32E62">
        <w:rPr>
          <w:rFonts w:ascii="Times New Roman" w:hAnsi="Times New Roman" w:cs="Times New Roman"/>
          <w:sz w:val="28"/>
          <w:szCs w:val="28"/>
        </w:rPr>
        <w:t>.</w:t>
      </w:r>
    </w:p>
    <w:p w14:paraId="20DE3B0A" w14:textId="77777777"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C32E62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DE3B0B" w14:textId="77777777"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C32E62">
        <w:rPr>
          <w:rFonts w:ascii="Times New Roman" w:hAnsi="Times New Roman" w:cs="Times New Roman"/>
          <w:sz w:val="28"/>
          <w:szCs w:val="28"/>
        </w:rPr>
        <w:t>мер, способствующих ее снижению.</w:t>
      </w:r>
    </w:p>
    <w:p w14:paraId="20DE3B0C" w14:textId="77777777"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C32E62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14:paraId="20DE3B0D" w14:textId="77777777"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C32E6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14:paraId="20DE3B0E" w14:textId="77777777" w:rsidR="00443C3C" w:rsidRPr="00443C3C" w:rsidRDefault="00443C3C" w:rsidP="00DE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DE3B0F" w14:textId="77777777"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20DE3B10" w14:textId="77777777" w:rsidR="00DE4FAE" w:rsidRDefault="00DE4FAE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536"/>
      </w:tblGrid>
      <w:tr w:rsidR="00C44CDA" w:rsidRPr="00C44CDA" w14:paraId="20DE3B15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11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12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13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14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44CDA" w:rsidRPr="00C44CDA" w14:paraId="20DE3B1A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6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7" w14:textId="77777777" w:rsidR="00720002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8" w14:textId="77777777" w:rsidR="00720002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  <w:r w:rsidR="00720002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9" w14:textId="77777777" w:rsidR="00720002" w:rsidRPr="00C44CDA" w:rsidRDefault="0029288B" w:rsidP="00000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 w:rsidR="000004CF"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 w:rsidR="000004C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20DE3B1F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B" w14:textId="77777777" w:rsidR="00CE295A" w:rsidRPr="00C44CDA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C" w14:textId="77777777" w:rsidR="00CE295A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D" w14:textId="77777777" w:rsidR="00CE295A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1E" w14:textId="77777777" w:rsidR="00CE295A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20DE3B24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0" w14:textId="77777777" w:rsidR="00DB70F6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1" w14:textId="77777777" w:rsidR="00DB70F6" w:rsidRPr="00C44CDA" w:rsidRDefault="0029288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2" w14:textId="77777777" w:rsidR="00DB70F6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3" w14:textId="77777777" w:rsidR="00DB70F6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20DE3B29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5" w14:textId="77777777" w:rsidR="00DB70F6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6" w14:textId="77777777" w:rsidR="00DB70F6" w:rsidRPr="00C44CDA" w:rsidRDefault="0029288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7" w14:textId="77777777" w:rsidR="00DB70F6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8" w14:textId="77777777" w:rsidR="00DB70F6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51A3A" w:rsidRPr="00C44CDA" w14:paraId="20DE3B2E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A" w14:textId="77777777" w:rsidR="00CE295A" w:rsidRPr="00C44CDA" w:rsidRDefault="00DB70F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B" w14:textId="77777777" w:rsidR="00CE295A" w:rsidRPr="00C44CDA" w:rsidRDefault="00DB70F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C" w14:textId="77777777" w:rsidR="00CE295A" w:rsidRPr="00C44CDA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 w:rsidR="006D4C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B2D" w14:textId="77777777" w:rsidR="00CE295A" w:rsidRPr="00C44CDA" w:rsidRDefault="000004CF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20DE3B2F" w14:textId="77777777" w:rsidR="00720002" w:rsidRPr="00C44CD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20DE3B30" w14:textId="77777777" w:rsidR="00317C2C" w:rsidRPr="00C44CDA" w:rsidRDefault="00317C2C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сведений на официальном сайте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0DE3B31" w14:textId="77777777" w:rsidR="00AE496A" w:rsidRPr="00C44CDA" w:rsidRDefault="00AE496A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E3B32" w14:textId="77777777" w:rsidR="00317C2C" w:rsidRPr="00C44CDA" w:rsidRDefault="00317C2C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AE496A"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бобщение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Администрации.</w:t>
      </w:r>
    </w:p>
    <w:p w14:paraId="20DE3B33" w14:textId="77777777" w:rsidR="00AE496A" w:rsidRPr="00C44CDA" w:rsidRDefault="00AE496A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E3B34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либо создало угрозу причинения вреда (ущерба)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имуществу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Предостережения объявляются должностными лицами, уполномоченными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20DE3B35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20DE3B36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14:paraId="20DE3B37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20DE3B38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14:paraId="20DE3B39" w14:textId="77777777" w:rsidR="007F36E7" w:rsidRPr="00C44CDA" w:rsidRDefault="007F36E7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E3B3A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14:paraId="20DE3B3B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змещается на официальном сайте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14:paraId="20DE3B3C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Консультирование осуществляется в устной или письменной форме по следующим вопросам:</w:t>
      </w:r>
    </w:p>
    <w:p w14:paraId="20DE3B3D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организация и осуществление муниципального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контроля;</w:t>
      </w:r>
    </w:p>
    <w:p w14:paraId="20DE3B3E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порядок осущес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твления контрольных мероприятий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0DE3B3F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контроль;</w:t>
      </w:r>
    </w:p>
    <w:p w14:paraId="20DE3B40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людения которых осуществляется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дминистрацией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в рамках контрольных мероприятий.</w:t>
      </w:r>
    </w:p>
    <w:p w14:paraId="20DE3B41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контроль, в следующих случаях:</w:t>
      </w:r>
    </w:p>
    <w:p w14:paraId="20DE3B42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0DE3B43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14:paraId="20DE3B44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14:paraId="20DE3B45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0DE3B46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0DE3B47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</w:t>
      </w:r>
      <w:r w:rsidR="00DE4F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может использоваться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дминистрацией</w:t>
      </w:r>
      <w:r w:rsidR="00DE4F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14:paraId="20DE3B48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14:paraId="20DE3B49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14:paraId="20DE3B4A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E3B4B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0DE3B4C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 w:rsidR="00EC6B2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имущества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14:paraId="20DE3B4D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земельных участков к категориям риска.</w:t>
      </w:r>
    </w:p>
    <w:p w14:paraId="20DE3B4E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0DE3B4F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при проведении профилактического визита установлено, что 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 контроль,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14:paraId="20DE3B50" w14:textId="77777777"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E3B51" w14:textId="77777777"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20DE3B52" w14:textId="77777777" w:rsidR="00DE4FAE" w:rsidRPr="00802A67" w:rsidRDefault="00DE4FAE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14:paraId="20DE3B56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3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4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5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14:paraId="20DE3B5A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7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8" w14:textId="77777777" w:rsidR="009D454E" w:rsidRPr="009D454E" w:rsidRDefault="00C817C0" w:rsidP="003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9" w14:textId="77777777" w:rsidR="009D454E" w:rsidRPr="007F36E7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14:paraId="20DE3B5E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B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C" w14:textId="77777777" w:rsidR="009D454E" w:rsidRPr="009D454E" w:rsidRDefault="008154C2" w:rsidP="003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</w:t>
            </w:r>
            <w:r w:rsidR="00351A3A">
              <w:rPr>
                <w:rFonts w:ascii="Times New Roman" w:hAnsi="Times New Roman" w:cs="Times New Roman"/>
                <w:sz w:val="24"/>
                <w:szCs w:val="24"/>
              </w:rPr>
              <w:t xml:space="preserve">лируемых лиц и их представителей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D" w14:textId="77777777" w:rsidR="009D454E" w:rsidRPr="007F36E7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9D454E" w:rsidRPr="009D454E" w14:paraId="20DE3B62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5F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60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B61" w14:textId="77777777" w:rsidR="009D454E" w:rsidRPr="007F36E7" w:rsidRDefault="00116504" w:rsidP="00107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07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="009D454E" w:rsidRPr="006D4C9B">
              <w:rPr>
                <w:rFonts w:ascii="Times New Roman" w:hAnsi="Times New Roman" w:cs="Times New Roman"/>
                <w:sz w:val="24"/>
                <w:szCs w:val="24"/>
              </w:rPr>
              <w:t>проведенных контрольным</w:t>
            </w:r>
            <w:r w:rsidR="00C817C0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4E" w:rsidRPr="006D4C9B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</w:tc>
      </w:tr>
    </w:tbl>
    <w:p w14:paraId="20DE3B63" w14:textId="77777777" w:rsidR="006F3981" w:rsidRPr="0095771B" w:rsidRDefault="006F3981" w:rsidP="00B5104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C24694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7"/>
    <w:rsid w:val="000004CF"/>
    <w:rsid w:val="0000654A"/>
    <w:rsid w:val="0002706E"/>
    <w:rsid w:val="000356F2"/>
    <w:rsid w:val="00050C22"/>
    <w:rsid w:val="000A1210"/>
    <w:rsid w:val="000B5DA8"/>
    <w:rsid w:val="000C6765"/>
    <w:rsid w:val="000D3750"/>
    <w:rsid w:val="00106C57"/>
    <w:rsid w:val="00107E5C"/>
    <w:rsid w:val="00116504"/>
    <w:rsid w:val="00150DDA"/>
    <w:rsid w:val="00164C78"/>
    <w:rsid w:val="00175A53"/>
    <w:rsid w:val="00193119"/>
    <w:rsid w:val="001B5545"/>
    <w:rsid w:val="00215485"/>
    <w:rsid w:val="00245F1C"/>
    <w:rsid w:val="002571A3"/>
    <w:rsid w:val="00291164"/>
    <w:rsid w:val="0029288B"/>
    <w:rsid w:val="002A4A91"/>
    <w:rsid w:val="002F2F5E"/>
    <w:rsid w:val="00317C2C"/>
    <w:rsid w:val="00351A3A"/>
    <w:rsid w:val="00380FF5"/>
    <w:rsid w:val="003838C1"/>
    <w:rsid w:val="00396668"/>
    <w:rsid w:val="003D0D17"/>
    <w:rsid w:val="004050B5"/>
    <w:rsid w:val="00415BB1"/>
    <w:rsid w:val="00443C3C"/>
    <w:rsid w:val="00447B46"/>
    <w:rsid w:val="0045241F"/>
    <w:rsid w:val="0048597A"/>
    <w:rsid w:val="00561434"/>
    <w:rsid w:val="005B726E"/>
    <w:rsid w:val="005E6E36"/>
    <w:rsid w:val="00661204"/>
    <w:rsid w:val="00663019"/>
    <w:rsid w:val="00685251"/>
    <w:rsid w:val="006A1744"/>
    <w:rsid w:val="006D4C9B"/>
    <w:rsid w:val="006D6CD1"/>
    <w:rsid w:val="006F3981"/>
    <w:rsid w:val="00720002"/>
    <w:rsid w:val="00720616"/>
    <w:rsid w:val="00724D31"/>
    <w:rsid w:val="007306DC"/>
    <w:rsid w:val="00762946"/>
    <w:rsid w:val="007818CA"/>
    <w:rsid w:val="007905FB"/>
    <w:rsid w:val="007B6444"/>
    <w:rsid w:val="007B7E92"/>
    <w:rsid w:val="007F36E7"/>
    <w:rsid w:val="00802A67"/>
    <w:rsid w:val="008154C2"/>
    <w:rsid w:val="00830883"/>
    <w:rsid w:val="0083583A"/>
    <w:rsid w:val="008C4137"/>
    <w:rsid w:val="009265B1"/>
    <w:rsid w:val="00956820"/>
    <w:rsid w:val="0095771B"/>
    <w:rsid w:val="00967DBE"/>
    <w:rsid w:val="00987730"/>
    <w:rsid w:val="0099454D"/>
    <w:rsid w:val="009D454E"/>
    <w:rsid w:val="009D5AB0"/>
    <w:rsid w:val="009E0193"/>
    <w:rsid w:val="00A139ED"/>
    <w:rsid w:val="00A620AD"/>
    <w:rsid w:val="00A67AAF"/>
    <w:rsid w:val="00AE496A"/>
    <w:rsid w:val="00AE7F20"/>
    <w:rsid w:val="00B0386C"/>
    <w:rsid w:val="00B51040"/>
    <w:rsid w:val="00B706C7"/>
    <w:rsid w:val="00BD62DF"/>
    <w:rsid w:val="00BF5DC6"/>
    <w:rsid w:val="00C24694"/>
    <w:rsid w:val="00C32E62"/>
    <w:rsid w:val="00C44CDA"/>
    <w:rsid w:val="00C817C0"/>
    <w:rsid w:val="00CC7251"/>
    <w:rsid w:val="00CD5BD9"/>
    <w:rsid w:val="00CE295A"/>
    <w:rsid w:val="00D2386D"/>
    <w:rsid w:val="00D24676"/>
    <w:rsid w:val="00D437D5"/>
    <w:rsid w:val="00D64437"/>
    <w:rsid w:val="00DB70F6"/>
    <w:rsid w:val="00DE16E0"/>
    <w:rsid w:val="00DE4FAE"/>
    <w:rsid w:val="00E11139"/>
    <w:rsid w:val="00E311F4"/>
    <w:rsid w:val="00E54854"/>
    <w:rsid w:val="00E65317"/>
    <w:rsid w:val="00E938A1"/>
    <w:rsid w:val="00EC6B22"/>
    <w:rsid w:val="00F475A0"/>
    <w:rsid w:val="00F63058"/>
    <w:rsid w:val="00F76BCC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3A98"/>
  <w15:docId w15:val="{2FB35D9D-953D-44D8-B72B-50211A7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16E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0356F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3F50-3278-4B0B-A9C0-C1FFB0C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 </cp:lastModifiedBy>
  <cp:revision>4</cp:revision>
  <cp:lastPrinted>2021-12-13T01:25:00Z</cp:lastPrinted>
  <dcterms:created xsi:type="dcterms:W3CDTF">2021-09-30T10:21:00Z</dcterms:created>
  <dcterms:modified xsi:type="dcterms:W3CDTF">2022-04-06T03:14:00Z</dcterms:modified>
</cp:coreProperties>
</file>