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84F87" w:rsidRDefault="0024046A" w:rsidP="00284F87">
      <w:pPr>
        <w:pStyle w:val="Title"/>
        <w:spacing w:before="0"/>
      </w:pPr>
      <w:r w:rsidRPr="00284F87">
        <w:t>Кемеровская область</w:t>
      </w:r>
    </w:p>
    <w:p w:rsidR="0024046A" w:rsidRPr="00284F87" w:rsidRDefault="0024046A" w:rsidP="00284F87">
      <w:pPr>
        <w:pStyle w:val="Title"/>
        <w:spacing w:before="0"/>
      </w:pPr>
      <w:r w:rsidRPr="00284F87">
        <w:t>Администрация</w:t>
      </w:r>
      <w:r w:rsidR="00A55BAD" w:rsidRPr="00284F87">
        <w:t xml:space="preserve"> муниципального образования</w:t>
      </w:r>
      <w:r w:rsidR="00284F87">
        <w:t xml:space="preserve"> «Крапивинский</w:t>
      </w:r>
      <w:r w:rsidR="00A55BAD" w:rsidRPr="00284F87">
        <w:t xml:space="preserve"> район»</w:t>
      </w:r>
    </w:p>
    <w:p w:rsidR="00284F87" w:rsidRDefault="00284F87" w:rsidP="00284F87">
      <w:pPr>
        <w:pStyle w:val="Title"/>
        <w:spacing w:before="0"/>
      </w:pPr>
    </w:p>
    <w:p w:rsidR="0024046A" w:rsidRPr="00284F87" w:rsidRDefault="0024046A" w:rsidP="00284F87">
      <w:pPr>
        <w:pStyle w:val="Title"/>
        <w:spacing w:before="0"/>
      </w:pPr>
      <w:r w:rsidRPr="00284F87">
        <w:t>РАСПОРЯЖЕНИЕ</w:t>
      </w:r>
    </w:p>
    <w:p w:rsidR="0024046A" w:rsidRPr="00284F87" w:rsidRDefault="0024046A" w:rsidP="00284F87">
      <w:pPr>
        <w:pStyle w:val="Title"/>
        <w:spacing w:before="0"/>
      </w:pPr>
    </w:p>
    <w:p w:rsidR="0024046A" w:rsidRPr="00284F87" w:rsidRDefault="00362A48" w:rsidP="00284F87">
      <w:pPr>
        <w:pStyle w:val="Title"/>
        <w:spacing w:before="0"/>
      </w:pPr>
      <w:r w:rsidRPr="00284F87">
        <w:t>от 26.04.2005 г. №472-р</w:t>
      </w:r>
    </w:p>
    <w:p w:rsidR="00362A48" w:rsidRPr="00284F87" w:rsidRDefault="00362A48" w:rsidP="00284F87">
      <w:pPr>
        <w:pStyle w:val="Title"/>
        <w:spacing w:before="0"/>
      </w:pPr>
      <w:proofErr w:type="spellStart"/>
      <w:r w:rsidRPr="00284F87">
        <w:t>р.п</w:t>
      </w:r>
      <w:proofErr w:type="spellEnd"/>
      <w:r w:rsidRPr="00284F87">
        <w:t>. Крапивинский</w:t>
      </w:r>
    </w:p>
    <w:p w:rsidR="00362A48" w:rsidRPr="00284F87" w:rsidRDefault="00362A48" w:rsidP="00284F87">
      <w:pPr>
        <w:pStyle w:val="Title"/>
        <w:spacing w:before="0"/>
      </w:pPr>
    </w:p>
    <w:p w:rsidR="00362A48" w:rsidRPr="00284F87" w:rsidRDefault="00362A48" w:rsidP="00284F87">
      <w:pPr>
        <w:pStyle w:val="Title"/>
        <w:spacing w:before="0"/>
      </w:pPr>
      <w:r w:rsidRPr="00284F87">
        <w:t>Об утверждении порядка предоставления информации о наличии вакантных рабочих мест (должностей) в Центр занятости населения Крапивинского района</w:t>
      </w:r>
    </w:p>
    <w:p w:rsidR="00284F87" w:rsidRDefault="00284F87" w:rsidP="00284F87"/>
    <w:p w:rsidR="0022020C" w:rsidRDefault="0022020C" w:rsidP="00284F87">
      <w:bookmarkStart w:id="0" w:name="_GoBack"/>
      <w:bookmarkEnd w:id="0"/>
    </w:p>
    <w:p w:rsidR="00362A48" w:rsidRPr="00284F87" w:rsidRDefault="00362A48" w:rsidP="00284F87">
      <w:r w:rsidRPr="00284F87">
        <w:t xml:space="preserve">В соответствии со ст. 25 Закона РФ </w:t>
      </w:r>
      <w:hyperlink r:id="rId6" w:history="1">
        <w:r w:rsidRPr="00326F30">
          <w:rPr>
            <w:rStyle w:val="a7"/>
          </w:rPr>
          <w:t>«О занятости населения в РФ»</w:t>
        </w:r>
      </w:hyperlink>
      <w:r w:rsidRPr="00284F87">
        <w:t xml:space="preserve"> и в целях обеспечения взаимодействия работодателей и службы занятости населения для более эффективного содействия гражданам в трудоустройстве, повышения качества и расширения услуг работодателям в подборе необходимых работников:</w:t>
      </w:r>
    </w:p>
    <w:p w:rsidR="00362A48" w:rsidRPr="00284F87" w:rsidRDefault="00284F87" w:rsidP="00284F87">
      <w:r>
        <w:t xml:space="preserve">1. </w:t>
      </w:r>
      <w:r w:rsidR="00362A48" w:rsidRPr="00284F87">
        <w:t>Утвердить «Порядок предоставления информации» и форму акта о наличии вакантных рабочих мест (должностей) в Центр занятости населения МО «Крапивинский район» (приложения 1, 2).</w:t>
      </w:r>
    </w:p>
    <w:p w:rsidR="00362A48" w:rsidRPr="00284F87" w:rsidRDefault="00284F87" w:rsidP="00284F87">
      <w:r>
        <w:t xml:space="preserve">2. </w:t>
      </w:r>
      <w:r w:rsidR="00362A48" w:rsidRPr="00284F87">
        <w:t xml:space="preserve">Рекомендовать Центру занятости населения Крапивинского района постоянно взаимодействовать с работодателями по вопросам формирования и достоверности </w:t>
      </w:r>
      <w:proofErr w:type="spellStart"/>
      <w:r w:rsidR="00362A48" w:rsidRPr="00284F87">
        <w:t>общерайонного</w:t>
      </w:r>
      <w:proofErr w:type="spellEnd"/>
      <w:r w:rsidR="00362A48" w:rsidRPr="00284F87">
        <w:t xml:space="preserve"> банка вакансий и при проверках предприятий всех форм собственности составлять акт.</w:t>
      </w:r>
    </w:p>
    <w:p w:rsidR="00362A48" w:rsidRPr="00284F87" w:rsidRDefault="00284F87" w:rsidP="00284F87">
      <w:r>
        <w:t xml:space="preserve">3. </w:t>
      </w:r>
      <w:proofErr w:type="gramStart"/>
      <w:r w:rsidR="00362A48" w:rsidRPr="00284F87">
        <w:t>Контроль за</w:t>
      </w:r>
      <w:proofErr w:type="gramEnd"/>
      <w:r w:rsidR="00362A48" w:rsidRPr="00284F87">
        <w:t xml:space="preserve"> выполнением настоящего распоряжения возложить на заместителя главы МО «Крапивинский район» </w:t>
      </w:r>
      <w:proofErr w:type="spellStart"/>
      <w:r w:rsidR="00362A48" w:rsidRPr="00284F87">
        <w:t>Климину</w:t>
      </w:r>
      <w:proofErr w:type="spellEnd"/>
      <w:r w:rsidR="00362A48" w:rsidRPr="00284F87">
        <w:t xml:space="preserve"> Т.И.</w:t>
      </w:r>
    </w:p>
    <w:p w:rsidR="00284F87" w:rsidRDefault="00284F87" w:rsidP="00284F87"/>
    <w:p w:rsidR="00284F87" w:rsidRDefault="00AE6667" w:rsidP="00284F87">
      <w:proofErr w:type="spellStart"/>
      <w:r w:rsidRPr="00284F87">
        <w:t>И.о</w:t>
      </w:r>
      <w:proofErr w:type="spellEnd"/>
      <w:r w:rsidRPr="00284F87">
        <w:t>. главы</w:t>
      </w:r>
      <w:r w:rsidR="00A55BAD" w:rsidRPr="00284F87">
        <w:t xml:space="preserve"> муниципального образования</w:t>
      </w:r>
    </w:p>
    <w:p w:rsidR="0024046A" w:rsidRPr="00284F87" w:rsidRDefault="00A55BAD" w:rsidP="00284F87">
      <w:r w:rsidRPr="00284F87">
        <w:t>А.А. Попов</w:t>
      </w:r>
    </w:p>
    <w:p w:rsidR="0024046A" w:rsidRPr="00284F87" w:rsidRDefault="0024046A" w:rsidP="00284F87"/>
    <w:p w:rsidR="00A50AAA" w:rsidRPr="00284F87" w:rsidRDefault="00A50AAA" w:rsidP="00284F87">
      <w:pPr>
        <w:pStyle w:val="Application"/>
        <w:spacing w:before="0" w:after="0"/>
      </w:pPr>
      <w:r w:rsidRPr="00284F87">
        <w:t>Приложение №1</w:t>
      </w:r>
    </w:p>
    <w:p w:rsidR="00A50AAA" w:rsidRPr="00284F87" w:rsidRDefault="00A50AAA" w:rsidP="00284F87">
      <w:pPr>
        <w:pStyle w:val="Application"/>
        <w:spacing w:before="0" w:after="0"/>
      </w:pPr>
      <w:r w:rsidRPr="00284F87">
        <w:t>к распоряжению администрации</w:t>
      </w:r>
    </w:p>
    <w:p w:rsidR="00A50AAA" w:rsidRPr="00284F87" w:rsidRDefault="00A50AAA" w:rsidP="00284F87">
      <w:pPr>
        <w:pStyle w:val="Application"/>
        <w:spacing w:before="0" w:after="0"/>
      </w:pPr>
      <w:r w:rsidRPr="00284F87">
        <w:t>от 26.04.2005 г. №472-р</w:t>
      </w:r>
    </w:p>
    <w:p w:rsidR="00A50AAA" w:rsidRPr="00284F87" w:rsidRDefault="00A50AAA" w:rsidP="00284F87"/>
    <w:p w:rsidR="00A50AAA" w:rsidRPr="00284F87" w:rsidRDefault="00A50AAA" w:rsidP="00284F87">
      <w:pPr>
        <w:pStyle w:val="1"/>
      </w:pPr>
      <w:r w:rsidRPr="00284F87">
        <w:t>Порядок</w:t>
      </w:r>
    </w:p>
    <w:p w:rsidR="00A50AAA" w:rsidRPr="00284F87" w:rsidRDefault="00A50AAA" w:rsidP="00284F87">
      <w:pPr>
        <w:pStyle w:val="1"/>
      </w:pPr>
      <w:r w:rsidRPr="00284F87">
        <w:t xml:space="preserve">Предоставления информации о наличии </w:t>
      </w:r>
      <w:proofErr w:type="gramStart"/>
      <w:r w:rsidRPr="00284F87">
        <w:t>вакантных</w:t>
      </w:r>
      <w:proofErr w:type="gramEnd"/>
    </w:p>
    <w:p w:rsidR="00A50AAA" w:rsidRPr="00284F87" w:rsidRDefault="00A50AAA" w:rsidP="00284F87">
      <w:pPr>
        <w:pStyle w:val="1"/>
      </w:pPr>
      <w:r w:rsidRPr="00284F87">
        <w:t>рабочих мест (должностей) в Крапивинский районный</w:t>
      </w:r>
    </w:p>
    <w:p w:rsidR="00A50AAA" w:rsidRPr="00284F87" w:rsidRDefault="00A50AAA" w:rsidP="00284F87">
      <w:pPr>
        <w:pStyle w:val="1"/>
      </w:pPr>
      <w:r w:rsidRPr="00284F87">
        <w:t>центр занятости населения</w:t>
      </w:r>
    </w:p>
    <w:p w:rsidR="00A50AAA" w:rsidRPr="00284F87" w:rsidRDefault="00A50AAA" w:rsidP="00284F87"/>
    <w:p w:rsidR="00A50AAA" w:rsidRPr="00284F87" w:rsidRDefault="00A50AAA" w:rsidP="00284F87">
      <w:r w:rsidRPr="00284F87">
        <w:t xml:space="preserve">Настоящий порядок разработан в соответствии с Законом Российской Федерации </w:t>
      </w:r>
      <w:hyperlink r:id="rId7" w:history="1">
        <w:r w:rsidRPr="00326F30">
          <w:rPr>
            <w:rStyle w:val="a7"/>
          </w:rPr>
          <w:t>«О занятости населения в РФ»</w:t>
        </w:r>
      </w:hyperlink>
      <w:r w:rsidRPr="00284F87">
        <w:t xml:space="preserve"> и определяет основные принципы взаимодействия работодателей и Крапивинского районного центра занятости населения в целях более эффективного содействия в трудоустройстве граждан, </w:t>
      </w:r>
      <w:r w:rsidRPr="00284F87">
        <w:lastRenderedPageBreak/>
        <w:t>повышения качества и расширения услуг работодателям в подборе необходимых работников.</w:t>
      </w:r>
    </w:p>
    <w:p w:rsidR="00284F87" w:rsidRDefault="00284F87" w:rsidP="00284F87"/>
    <w:p w:rsidR="00A50AAA" w:rsidRPr="00284F87" w:rsidRDefault="00A50AAA" w:rsidP="00284F87">
      <w:pPr>
        <w:pStyle w:val="4"/>
      </w:pPr>
      <w:r w:rsidRPr="00284F87">
        <w:t>I. Общие положения</w:t>
      </w:r>
    </w:p>
    <w:p w:rsidR="00284F87" w:rsidRDefault="00284F87" w:rsidP="00284F87"/>
    <w:p w:rsidR="00A50AAA" w:rsidRPr="00284F87" w:rsidRDefault="00284F87" w:rsidP="00284F87">
      <w:r>
        <w:t xml:space="preserve">1.1. </w:t>
      </w:r>
      <w:r w:rsidR="00A50AAA" w:rsidRPr="00284F87">
        <w:t>Работодатели, независимо от форм собственности, обязаны представлять в Центр занятости населения данные о потребности в рабочей силе.</w:t>
      </w:r>
    </w:p>
    <w:p w:rsidR="00A50AAA" w:rsidRPr="00284F87" w:rsidRDefault="00284F87" w:rsidP="00284F87">
      <w:r>
        <w:t xml:space="preserve">1.2. </w:t>
      </w:r>
      <w:r w:rsidR="00A50AAA" w:rsidRPr="00284F87">
        <w:t>Сведения о численности, составе работающих, их заработной плате и условиях работы, о приеме и увольнении работников. А также о наличии свободных рабочих мест не являются коммерческой тайной и предоставляются работникам центра занятости населения по их требованию.</w:t>
      </w:r>
    </w:p>
    <w:p w:rsidR="00A50AAA" w:rsidRPr="00284F87" w:rsidRDefault="00284F87" w:rsidP="00284F87">
      <w:r>
        <w:t xml:space="preserve">1.3 </w:t>
      </w:r>
      <w:r w:rsidR="00A50AAA" w:rsidRPr="00284F87">
        <w:t>Центр занятости населения формирует и ведет автоматизированный банк данных по наличию высококвалифицированных специалистов из числа занятого, (незанятого) населения. Желающих сменить место работы или найти работу, проводит подбор кадров по требованиям и параметрам работодателей.</w:t>
      </w:r>
    </w:p>
    <w:p w:rsidR="00284F87" w:rsidRDefault="00284F87" w:rsidP="00284F87"/>
    <w:p w:rsidR="00A50AAA" w:rsidRPr="00284F87" w:rsidRDefault="00A50AAA" w:rsidP="00284F87">
      <w:pPr>
        <w:pStyle w:val="4"/>
      </w:pPr>
      <w:r w:rsidRPr="00284F87">
        <w:t>II. Порядок</w:t>
      </w:r>
      <w:r w:rsidR="00284F87">
        <w:t xml:space="preserve"> </w:t>
      </w:r>
      <w:r w:rsidRPr="00284F87">
        <w:t>предоставления информации о наличии вакантных рабочих мест (должностей)</w:t>
      </w:r>
    </w:p>
    <w:p w:rsidR="00284F87" w:rsidRDefault="00284F87" w:rsidP="00284F87"/>
    <w:p w:rsidR="00A50AAA" w:rsidRPr="00284F87" w:rsidRDefault="00284F87" w:rsidP="00284F87">
      <w:r>
        <w:t xml:space="preserve">2.1. </w:t>
      </w:r>
      <w:r w:rsidR="00A50AAA" w:rsidRPr="00284F87">
        <w:t xml:space="preserve">Информацию о наличии вакантных рабочих мест (должностей) все предприятия и организации должны предоставлять в Центр занятости населения в трехдневный срок со дня появления вакансий. Представление сведений о вакансиях по истечении трехдневного срока приравнивается к </w:t>
      </w:r>
      <w:proofErr w:type="spellStart"/>
      <w:r w:rsidR="00A50AAA" w:rsidRPr="00284F87">
        <w:t>непредоставлению</w:t>
      </w:r>
      <w:proofErr w:type="spellEnd"/>
      <w:r w:rsidR="00A50AAA" w:rsidRPr="00284F87">
        <w:t xml:space="preserve"> информации.</w:t>
      </w:r>
    </w:p>
    <w:p w:rsidR="00A50AAA" w:rsidRPr="00284F87" w:rsidRDefault="00284F87" w:rsidP="00284F87">
      <w:r>
        <w:t xml:space="preserve">2.2. </w:t>
      </w:r>
      <w:r w:rsidR="00A50AAA" w:rsidRPr="00284F87">
        <w:t xml:space="preserve">Извещения о наличии свободных рабочих мест и вакантных должностей представляются по форме, утвержденной Госкомстатом </w:t>
      </w:r>
      <w:hyperlink r:id="rId8" w:history="1">
        <w:r w:rsidR="00A50AAA" w:rsidRPr="00326F30">
          <w:rPr>
            <w:rStyle w:val="a7"/>
          </w:rPr>
          <w:t>от 30</w:t>
        </w:r>
        <w:r w:rsidRPr="00326F30">
          <w:rPr>
            <w:rStyle w:val="a7"/>
          </w:rPr>
          <w:t xml:space="preserve"> </w:t>
        </w:r>
        <w:r w:rsidR="00A50AAA" w:rsidRPr="00326F30">
          <w:rPr>
            <w:rStyle w:val="a7"/>
          </w:rPr>
          <w:t>января 1991 года №17</w:t>
        </w:r>
      </w:hyperlink>
      <w:r w:rsidR="00A50AAA" w:rsidRPr="00284F87">
        <w:t xml:space="preserve"> (приложение 2) и подписываются руководителем предприятия, либо лицом, осуществляющим прием и увольнение работников предприятия.</w:t>
      </w:r>
    </w:p>
    <w:p w:rsidR="00A50AAA" w:rsidRPr="00284F87" w:rsidRDefault="00284F87" w:rsidP="00284F87">
      <w:r>
        <w:t xml:space="preserve">2.3. </w:t>
      </w:r>
      <w:r w:rsidR="00A50AAA" w:rsidRPr="00284F87">
        <w:t>По согласованию с Центром занятости населения информация о наличии свободных рабочих мест и вакантных должностей может быть передана телефонограммой непосредственно инспектору по трудоустройству Центра занятости населения с обязательной регистрацией проведенной заявки.</w:t>
      </w:r>
    </w:p>
    <w:p w:rsidR="00260B58" w:rsidRPr="00284F87" w:rsidRDefault="00284F87" w:rsidP="00284F87">
      <w:r>
        <w:t xml:space="preserve">2.4. </w:t>
      </w:r>
      <w:r w:rsidR="00260B58" w:rsidRPr="00284F87">
        <w:t>В случае приема работника на вакантную должность или свободное рабочее место, сведения о закрытии вакансий сообщаются работодателем в Центр занятости населения сразу после принятия предварительного решения о приеме на работу того или иного</w:t>
      </w:r>
      <w:r>
        <w:t xml:space="preserve"> </w:t>
      </w:r>
      <w:r w:rsidR="00260B58" w:rsidRPr="00284F87">
        <w:t>претендента.</w:t>
      </w:r>
    </w:p>
    <w:p w:rsidR="00260B58" w:rsidRPr="00284F87" w:rsidRDefault="003A2BFF" w:rsidP="00284F87">
      <w:r>
        <w:t xml:space="preserve">2.5. </w:t>
      </w:r>
      <w:r w:rsidR="00260B58" w:rsidRPr="00284F87">
        <w:t xml:space="preserve">При поступлении информации о наличии или закрытии вакансий, </w:t>
      </w:r>
      <w:proofErr w:type="spellStart"/>
      <w:r w:rsidR="00260B58" w:rsidRPr="00284F87">
        <w:t>общерайонный</w:t>
      </w:r>
      <w:proofErr w:type="spellEnd"/>
      <w:r w:rsidR="00260B58" w:rsidRPr="00284F87">
        <w:t xml:space="preserve"> банк вакансий оперативно корректируется специалистами Центра занятости населения и доводится до граждан, ищущих работу.</w:t>
      </w:r>
    </w:p>
    <w:p w:rsidR="00260B58" w:rsidRPr="00284F87" w:rsidRDefault="003A2BFF" w:rsidP="00284F87">
      <w:r>
        <w:t xml:space="preserve">2.6. </w:t>
      </w:r>
      <w:proofErr w:type="spellStart"/>
      <w:r>
        <w:t>Раб</w:t>
      </w:r>
      <w:r w:rsidR="00260B58" w:rsidRPr="00284F87">
        <w:t>одатель</w:t>
      </w:r>
      <w:proofErr w:type="spellEnd"/>
      <w:r w:rsidR="00260B58" w:rsidRPr="00284F87">
        <w:t xml:space="preserve"> вправе оговорить в извещении о наличии свободных рабочих мест и вакантных должностей требования об ограничении доступа граждан, ищущих работу к</w:t>
      </w:r>
      <w:r>
        <w:t xml:space="preserve"> з</w:t>
      </w:r>
      <w:r w:rsidR="00260B58" w:rsidRPr="00284F87">
        <w:t>аявленным вакансиям, требующим подбора претендентов из банка данных высококвалифицированных специалистов и последующим конкурсным отбором.</w:t>
      </w:r>
    </w:p>
    <w:p w:rsidR="003A2BFF" w:rsidRDefault="003A2BFF" w:rsidP="00284F87"/>
    <w:p w:rsidR="00260B58" w:rsidRPr="00284F87" w:rsidRDefault="00260B58" w:rsidP="003A2BFF">
      <w:pPr>
        <w:pStyle w:val="4"/>
      </w:pPr>
      <w:r w:rsidRPr="00284F87">
        <w:t>III.</w:t>
      </w:r>
      <w:r w:rsidR="003A2BFF">
        <w:t xml:space="preserve"> </w:t>
      </w:r>
      <w:r w:rsidRPr="00284F87">
        <w:t>Контроль и ответственность</w:t>
      </w:r>
    </w:p>
    <w:p w:rsidR="003A2BFF" w:rsidRDefault="003A2BFF" w:rsidP="00284F87"/>
    <w:p w:rsidR="00260B58" w:rsidRPr="00284F87" w:rsidRDefault="003A2BFF" w:rsidP="00284F87">
      <w:r>
        <w:t xml:space="preserve">3.1. </w:t>
      </w:r>
      <w:r w:rsidR="00260B58" w:rsidRPr="00284F87">
        <w:t xml:space="preserve">Работодатели в случае непредставления информации в Центр занятости населения о наличии свободных рабочих мест (должностей) несут ответственность в соответствии со ст. 193-3 Кодекса РФ </w:t>
      </w:r>
      <w:hyperlink r:id="rId9" w:history="1">
        <w:r w:rsidR="00260B58" w:rsidRPr="00326F30">
          <w:rPr>
            <w:rStyle w:val="a7"/>
          </w:rPr>
          <w:t>«Об административных нарушениях»</w:t>
        </w:r>
      </w:hyperlink>
      <w:r w:rsidR="00260B58" w:rsidRPr="00284F87">
        <w:t>.</w:t>
      </w:r>
    </w:p>
    <w:p w:rsidR="00260B58" w:rsidRPr="00284F87" w:rsidRDefault="003A2BFF" w:rsidP="00284F87">
      <w:r>
        <w:t xml:space="preserve">3.2. </w:t>
      </w:r>
      <w:r w:rsidR="00260B58" w:rsidRPr="00284F87">
        <w:t>При выявлении факта непредставления работодателями информации об имеющихся вакансиях. Центр занятости населения составляет акт</w:t>
      </w:r>
      <w:proofErr w:type="gramStart"/>
      <w:r w:rsidR="00260B58" w:rsidRPr="00284F87">
        <w:t>.</w:t>
      </w:r>
      <w:proofErr w:type="gramEnd"/>
      <w:r w:rsidR="00260B58" w:rsidRPr="00284F87">
        <w:t xml:space="preserve"> </w:t>
      </w:r>
      <w:proofErr w:type="gramStart"/>
      <w:r w:rsidR="00260B58" w:rsidRPr="00284F87">
        <w:t>с</w:t>
      </w:r>
      <w:proofErr w:type="gramEnd"/>
      <w:r w:rsidR="00260B58" w:rsidRPr="00284F87">
        <w:t>огласно приложения 2, который является основанием для применения санкций, предусмотренных в п. 3.1 настоящего</w:t>
      </w:r>
      <w:r>
        <w:t xml:space="preserve"> </w:t>
      </w:r>
      <w:r w:rsidR="00260B58" w:rsidRPr="00284F87">
        <w:t>Порядка.</w:t>
      </w:r>
    </w:p>
    <w:p w:rsidR="00260B58" w:rsidRPr="00284F87" w:rsidRDefault="003A2BFF" w:rsidP="00284F87">
      <w:r>
        <w:lastRenderedPageBreak/>
        <w:t xml:space="preserve">3.3. </w:t>
      </w:r>
      <w:r w:rsidR="00260B58" w:rsidRPr="00284F87">
        <w:t>Копии актов по факту непредставления информации о наличии вакантных рабочих мест (должностей) направляются работодателю.</w:t>
      </w:r>
    </w:p>
    <w:p w:rsidR="00260B58" w:rsidRPr="00284F87" w:rsidRDefault="00260B58" w:rsidP="00284F87">
      <w:r w:rsidRPr="00284F87">
        <w:t xml:space="preserve">3 4. </w:t>
      </w:r>
      <w:proofErr w:type="gramStart"/>
      <w:r w:rsidRPr="00284F87">
        <w:t>Контроль за</w:t>
      </w:r>
      <w:proofErr w:type="gramEnd"/>
      <w:r w:rsidRPr="00284F87">
        <w:t xml:space="preserve"> заполнением свободных рабочих мест (должностей) на предприятиях, в организациях и учреждениях района, независимо от форм собственности, возлагается на центр занятости населения.</w:t>
      </w:r>
    </w:p>
    <w:p w:rsidR="00260B58" w:rsidRPr="00284F87" w:rsidRDefault="00260B58" w:rsidP="00284F87">
      <w:r w:rsidRPr="00284F87">
        <w:t>3.5. Инспекторы Центра занятости имеют право:</w:t>
      </w:r>
    </w:p>
    <w:p w:rsidR="00260B58" w:rsidRPr="00284F87" w:rsidRDefault="00260B58" w:rsidP="00284F87">
      <w:r w:rsidRPr="00284F87">
        <w:t>3.5.1. Беспрепятственно по предъявлению сл</w:t>
      </w:r>
      <w:r w:rsidR="003A2BFF">
        <w:t>у</w:t>
      </w:r>
      <w:r w:rsidRPr="00284F87">
        <w:t>жебных удостоверений посещать предприятия с целью установления партнерских отношений с работодателями в вопросах содействия занятости, ознакомления со структурой рабочей силы, методами и условиями их работы, выявления вакантных рабочих мест.</w:t>
      </w:r>
    </w:p>
    <w:p w:rsidR="00260B58" w:rsidRPr="00284F87" w:rsidRDefault="00260B58" w:rsidP="00284F87">
      <w:r w:rsidRPr="00284F87">
        <w:t>3 5.2. Запрашивать сведения о численности, составе работающих и их заработной плате.</w:t>
      </w:r>
    </w:p>
    <w:p w:rsidR="00260B58" w:rsidRPr="00284F87" w:rsidRDefault="00260B58" w:rsidP="00284F87">
      <w:r w:rsidRPr="00284F87">
        <w:t>3.5.3. Знакомиться с приказами о приеме и увольнении работников.</w:t>
      </w:r>
    </w:p>
    <w:p w:rsidR="006E3302" w:rsidRPr="00284F87" w:rsidRDefault="006E3302" w:rsidP="00284F87"/>
    <w:p w:rsidR="006E3302" w:rsidRPr="00284F87" w:rsidRDefault="006E3302" w:rsidP="003A2BFF">
      <w:pPr>
        <w:pStyle w:val="Application"/>
        <w:spacing w:before="0" w:after="0"/>
      </w:pPr>
      <w:r w:rsidRPr="00284F87">
        <w:t>Приложение №2</w:t>
      </w:r>
    </w:p>
    <w:p w:rsidR="006E3302" w:rsidRPr="00284F87" w:rsidRDefault="006E3302" w:rsidP="003A2BFF">
      <w:pPr>
        <w:pStyle w:val="Application"/>
        <w:spacing w:before="0" w:after="0"/>
      </w:pPr>
      <w:r w:rsidRPr="00284F87">
        <w:t>к распоряжению администрации</w:t>
      </w:r>
    </w:p>
    <w:p w:rsidR="006E3302" w:rsidRPr="00284F87" w:rsidRDefault="006E3302" w:rsidP="003A2BFF">
      <w:pPr>
        <w:pStyle w:val="Application"/>
        <w:spacing w:before="0" w:after="0"/>
      </w:pPr>
      <w:r w:rsidRPr="00284F87">
        <w:t>от 26.04.2005 г. №472-р</w:t>
      </w:r>
    </w:p>
    <w:p w:rsidR="006E3302" w:rsidRPr="00284F87" w:rsidRDefault="006E3302" w:rsidP="00284F87"/>
    <w:p w:rsidR="006E3302" w:rsidRPr="00284F87" w:rsidRDefault="006E3302" w:rsidP="003A2BFF">
      <w:pPr>
        <w:pStyle w:val="1"/>
      </w:pPr>
      <w:r w:rsidRPr="00284F87">
        <w:t>Акт</w:t>
      </w:r>
    </w:p>
    <w:p w:rsidR="006E3302" w:rsidRPr="00284F87" w:rsidRDefault="006E3302" w:rsidP="003A2BFF">
      <w:pPr>
        <w:pStyle w:val="1"/>
      </w:pPr>
      <w:r w:rsidRPr="00284F87">
        <w:t>по результатам проверки предоставления информации о наличии вакантных рабочих мест (должностей)</w:t>
      </w:r>
      <w:r w:rsidR="003A2BFF">
        <w:t xml:space="preserve"> </w:t>
      </w:r>
      <w:r w:rsidRPr="00284F87">
        <w:t>в Крапивинский районный центр занятости населения</w:t>
      </w:r>
    </w:p>
    <w:p w:rsidR="006E3302" w:rsidRPr="00284F87" w:rsidRDefault="006E3302" w:rsidP="00284F87"/>
    <w:p w:rsidR="006E3302" w:rsidRPr="00284F87" w:rsidRDefault="006E3302" w:rsidP="00284F87">
      <w:r w:rsidRPr="00284F87">
        <w:t>Мною _____________________________________________________________</w:t>
      </w:r>
    </w:p>
    <w:p w:rsidR="006E3302" w:rsidRPr="00284F87" w:rsidRDefault="006E3302" w:rsidP="00284F87">
      <w:r w:rsidRPr="00284F87">
        <w:t>(кем проведена проверка)</w:t>
      </w:r>
    </w:p>
    <w:p w:rsidR="006E3302" w:rsidRPr="00284F87" w:rsidRDefault="006E3302" w:rsidP="00284F87">
      <w:r w:rsidRPr="00284F87">
        <w:t>в присутствии_______________________________________________________</w:t>
      </w:r>
    </w:p>
    <w:p w:rsidR="006E3302" w:rsidRPr="00284F87" w:rsidRDefault="006E3302" w:rsidP="00284F87">
      <w:r w:rsidRPr="00284F87">
        <w:t>(представителя предприятия, организации, учреждения)</w:t>
      </w:r>
    </w:p>
    <w:p w:rsidR="006E3302" w:rsidRPr="00284F87" w:rsidRDefault="006E3302" w:rsidP="00284F87">
      <w:r w:rsidRPr="00284F87">
        <w:t>проведена проверка представления информации о наличии вакантных рабочих мест (должностей) в Крапивинский районный центр занятости населения.</w:t>
      </w:r>
    </w:p>
    <w:p w:rsidR="006E3302" w:rsidRPr="00284F87" w:rsidRDefault="006E3302" w:rsidP="00284F87">
      <w:r w:rsidRPr="00284F87">
        <w:t>В ходе проверки установлено:</w:t>
      </w:r>
    </w:p>
    <w:p w:rsidR="006E3302" w:rsidRPr="00284F87" w:rsidRDefault="006E3302" w:rsidP="00326F30">
      <w:pPr>
        <w:ind w:left="567" w:firstLine="0"/>
      </w:pPr>
      <w:r w:rsidRPr="00284F8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3302" w:rsidRPr="00284F87" w:rsidRDefault="006E3302" w:rsidP="00284F87"/>
    <w:p w:rsidR="006E3302" w:rsidRPr="00284F87" w:rsidRDefault="006E3302" w:rsidP="00284F87">
      <w:proofErr w:type="gramStart"/>
      <w:r w:rsidRPr="00284F87">
        <w:t>Проверяющий</w:t>
      </w:r>
      <w:proofErr w:type="gramEnd"/>
      <w:r w:rsidRPr="00284F87">
        <w:t xml:space="preserve"> Крапивинского районного</w:t>
      </w:r>
    </w:p>
    <w:p w:rsidR="006E3302" w:rsidRPr="00284F87" w:rsidRDefault="006E3302" w:rsidP="00284F87">
      <w:r w:rsidRPr="00284F87">
        <w:t>центра занятости населения:</w:t>
      </w:r>
    </w:p>
    <w:p w:rsidR="006E3302" w:rsidRPr="00284F87" w:rsidRDefault="006E3302" w:rsidP="00284F87">
      <w:r w:rsidRPr="00284F87">
        <w:t>Представитель предприятия:</w:t>
      </w:r>
    </w:p>
    <w:p w:rsidR="006E3302" w:rsidRPr="00284F87" w:rsidRDefault="006E3302" w:rsidP="00284F87">
      <w:r w:rsidRPr="00284F87">
        <w:t>Директор Крапивинского районного</w:t>
      </w:r>
    </w:p>
    <w:p w:rsidR="003A2BFF" w:rsidRDefault="006E3302" w:rsidP="00284F87">
      <w:r w:rsidRPr="00284F87">
        <w:t>Центра занятости населения:</w:t>
      </w:r>
    </w:p>
    <w:p w:rsidR="006E3302" w:rsidRPr="00284F87" w:rsidRDefault="006E3302" w:rsidP="00284F87">
      <w:r w:rsidRPr="00284F87">
        <w:t>М.И. Дементьева</w:t>
      </w:r>
    </w:p>
    <w:p w:rsidR="00BE5158" w:rsidRDefault="00BE5158" w:rsidP="00284F87"/>
    <w:p w:rsidR="00BE5158" w:rsidRPr="00284F87" w:rsidRDefault="00BE5158" w:rsidP="003A2BFF">
      <w:pPr>
        <w:pStyle w:val="Application"/>
        <w:spacing w:before="0" w:after="0"/>
      </w:pPr>
      <w:r w:rsidRPr="00284F87">
        <w:t>Приложение №3</w:t>
      </w:r>
    </w:p>
    <w:p w:rsidR="00BE5158" w:rsidRPr="00284F87" w:rsidRDefault="00BE5158" w:rsidP="003A2BFF">
      <w:pPr>
        <w:pStyle w:val="Application"/>
        <w:spacing w:before="0" w:after="0"/>
      </w:pPr>
      <w:r w:rsidRPr="00284F87">
        <w:t>к распоряжению администрации</w:t>
      </w:r>
    </w:p>
    <w:p w:rsidR="00BE5158" w:rsidRPr="00284F87" w:rsidRDefault="00BE5158" w:rsidP="003A2BFF">
      <w:pPr>
        <w:pStyle w:val="Application"/>
        <w:spacing w:before="0" w:after="0"/>
      </w:pPr>
      <w:r w:rsidRPr="00284F87">
        <w:t>от 26.04.2005 г. №472-р</w:t>
      </w:r>
    </w:p>
    <w:p w:rsidR="00BE5158" w:rsidRPr="00284F87" w:rsidRDefault="00BE5158" w:rsidP="00284F87"/>
    <w:p w:rsidR="00624C72" w:rsidRPr="00284F87" w:rsidRDefault="00624C72" w:rsidP="003A2BFF">
      <w:pPr>
        <w:pStyle w:val="1"/>
      </w:pPr>
      <w:r w:rsidRPr="00284F87">
        <w:t>Извещение</w:t>
      </w:r>
    </w:p>
    <w:p w:rsidR="00624C72" w:rsidRPr="00284F87" w:rsidRDefault="00624C72" w:rsidP="003A2BFF">
      <w:pPr>
        <w:pStyle w:val="1"/>
      </w:pPr>
      <w:r w:rsidRPr="00284F87">
        <w:lastRenderedPageBreak/>
        <w:t>о наличии вакантных рабочих мест (должностей)</w:t>
      </w:r>
      <w:r w:rsidR="00326F30">
        <w:t xml:space="preserve"> </w:t>
      </w:r>
      <w:r w:rsidRPr="00284F87">
        <w:t xml:space="preserve">по состоянию на __________________ </w:t>
      </w:r>
      <w:smartTag w:uri="urn:schemas-microsoft-com:office:smarttags" w:element="metricconverter">
        <w:smartTagPr>
          <w:attr w:name="ProductID" w:val="200 г"/>
        </w:smartTagPr>
        <w:r w:rsidRPr="00284F87">
          <w:t>200 г</w:t>
        </w:r>
      </w:smartTag>
      <w:r w:rsidRPr="00284F87">
        <w:t>.</w:t>
      </w:r>
    </w:p>
    <w:p w:rsidR="00624C72" w:rsidRPr="00284F87" w:rsidRDefault="00624C72" w:rsidP="00284F87"/>
    <w:p w:rsidR="00624C72" w:rsidRPr="00284F87" w:rsidRDefault="00624C72" w:rsidP="00284F87">
      <w:r w:rsidRPr="00284F87">
        <w:t>1.</w:t>
      </w:r>
      <w:r w:rsidR="003A2BFF">
        <w:t xml:space="preserve"> </w:t>
      </w:r>
      <w:r w:rsidRPr="00284F87">
        <w:t>Наименование предприятия, организации _________________</w:t>
      </w:r>
      <w:r w:rsidR="00326F30">
        <w:t>_</w:t>
      </w:r>
      <w:r w:rsidRPr="00284F87">
        <w:t>__</w:t>
      </w:r>
      <w:r w:rsidR="00326F30">
        <w:t>___</w:t>
      </w:r>
      <w:r w:rsidRPr="00284F87">
        <w:t>_______</w:t>
      </w:r>
    </w:p>
    <w:p w:rsidR="00624C72" w:rsidRPr="00284F87" w:rsidRDefault="00624C72" w:rsidP="00284F87">
      <w:r w:rsidRPr="00284F87">
        <w:t>2.</w:t>
      </w:r>
      <w:r w:rsidR="003A2BFF">
        <w:t xml:space="preserve"> </w:t>
      </w:r>
      <w:r w:rsidRPr="00284F87">
        <w:t>Как</w:t>
      </w:r>
      <w:r w:rsidR="003A2BFF">
        <w:t>о</w:t>
      </w:r>
      <w:r w:rsidRPr="00284F87">
        <w:t>му министерству или ведомству подчинено_______</w:t>
      </w:r>
      <w:r w:rsidR="00326F30">
        <w:t>_</w:t>
      </w:r>
      <w:r w:rsidRPr="00284F87">
        <w:t>___</w:t>
      </w:r>
      <w:r w:rsidR="00326F30">
        <w:t>___</w:t>
      </w:r>
      <w:r w:rsidRPr="00284F87">
        <w:t>___________</w:t>
      </w:r>
    </w:p>
    <w:p w:rsidR="00624C72" w:rsidRPr="00284F87" w:rsidRDefault="00624C72" w:rsidP="00284F87">
      <w:r w:rsidRPr="00284F87">
        <w:t>3.</w:t>
      </w:r>
      <w:r w:rsidR="003A2BFF">
        <w:t xml:space="preserve"> </w:t>
      </w:r>
      <w:r w:rsidRPr="00284F87">
        <w:t>Адрес предприятия, организации__________________</w:t>
      </w:r>
      <w:r w:rsidR="00326F30">
        <w:t>_____</w:t>
      </w:r>
      <w:r w:rsidRPr="00284F87">
        <w:t>_______________</w:t>
      </w:r>
    </w:p>
    <w:p w:rsidR="00624C72" w:rsidRPr="00284F87" w:rsidRDefault="00624C72" w:rsidP="00284F87">
      <w:r w:rsidRPr="00284F87">
        <w:t>4.</w:t>
      </w:r>
      <w:r w:rsidR="003A2BFF">
        <w:t xml:space="preserve"> </w:t>
      </w:r>
      <w:r w:rsidRPr="00284F87">
        <w:t>Фамилия и №телефона руководителя____________________________</w:t>
      </w:r>
      <w:r w:rsidR="003A2BFF">
        <w:t>______</w:t>
      </w:r>
    </w:p>
    <w:p w:rsidR="00624C72" w:rsidRPr="00284F87" w:rsidRDefault="00624C72" w:rsidP="00284F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529"/>
        <w:gridCol w:w="707"/>
        <w:gridCol w:w="700"/>
        <w:gridCol w:w="863"/>
        <w:gridCol w:w="804"/>
        <w:gridCol w:w="622"/>
        <w:gridCol w:w="726"/>
        <w:gridCol w:w="744"/>
        <w:gridCol w:w="830"/>
        <w:gridCol w:w="723"/>
        <w:gridCol w:w="1681"/>
      </w:tblGrid>
      <w:tr w:rsidR="00624C72" w:rsidRPr="00284F87" w:rsidTr="004D0351">
        <w:tc>
          <w:tcPr>
            <w:tcW w:w="1418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Профессия,</w:t>
            </w:r>
            <w:r w:rsidR="003A2BFF">
              <w:t xml:space="preserve"> </w:t>
            </w:r>
            <w:r w:rsidRPr="00284F87">
              <w:t>специальность</w:t>
            </w:r>
            <w:r w:rsidR="003A2BFF">
              <w:t xml:space="preserve"> </w:t>
            </w:r>
            <w:r w:rsidRPr="00284F87">
              <w:t>(должность)</w:t>
            </w:r>
          </w:p>
        </w:tc>
        <w:tc>
          <w:tcPr>
            <w:tcW w:w="2820" w:type="dxa"/>
            <w:gridSpan w:val="3"/>
          </w:tcPr>
          <w:p w:rsidR="00624C72" w:rsidRPr="00284F87" w:rsidRDefault="00624C72" w:rsidP="003A2BFF">
            <w:pPr>
              <w:pStyle w:val="Table0"/>
            </w:pPr>
            <w:r w:rsidRPr="00284F87">
              <w:t>Потребное количество работников</w:t>
            </w:r>
          </w:p>
        </w:tc>
        <w:tc>
          <w:tcPr>
            <w:tcW w:w="2530" w:type="dxa"/>
            <w:gridSpan w:val="2"/>
          </w:tcPr>
          <w:p w:rsidR="00624C72" w:rsidRPr="00284F87" w:rsidRDefault="00624C72" w:rsidP="003A2BFF">
            <w:pPr>
              <w:pStyle w:val="Table0"/>
            </w:pPr>
            <w:r w:rsidRPr="00284F87">
              <w:t>Из них на работу</w:t>
            </w:r>
          </w:p>
        </w:tc>
        <w:tc>
          <w:tcPr>
            <w:tcW w:w="900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Формы</w:t>
            </w:r>
            <w:r w:rsidR="003A2BFF">
              <w:t xml:space="preserve"> </w:t>
            </w:r>
            <w:r w:rsidRPr="00284F87">
              <w:t>оплаты</w:t>
            </w:r>
            <w:r w:rsidR="003A2BFF">
              <w:t xml:space="preserve"> </w:t>
            </w:r>
            <w:r w:rsidRPr="00284F87">
              <w:t>труда</w:t>
            </w:r>
          </w:p>
        </w:tc>
        <w:tc>
          <w:tcPr>
            <w:tcW w:w="1080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Разряд и</w:t>
            </w:r>
            <w:r w:rsidR="003A2BFF">
              <w:t xml:space="preserve"> </w:t>
            </w:r>
            <w:r w:rsidRPr="00284F87">
              <w:t>месячная тарифная ставка (оклад)</w:t>
            </w:r>
          </w:p>
        </w:tc>
        <w:tc>
          <w:tcPr>
            <w:tcW w:w="1111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Сменность работы</w:t>
            </w:r>
          </w:p>
        </w:tc>
        <w:tc>
          <w:tcPr>
            <w:tcW w:w="1259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Продолжительность отпуска</w:t>
            </w:r>
          </w:p>
        </w:tc>
        <w:tc>
          <w:tcPr>
            <w:tcW w:w="1075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Предоставляемые льготы</w:t>
            </w:r>
          </w:p>
        </w:tc>
        <w:tc>
          <w:tcPr>
            <w:tcW w:w="2723" w:type="dxa"/>
            <w:vMerge w:val="restart"/>
          </w:tcPr>
          <w:p w:rsidR="00624C72" w:rsidRPr="00284F87" w:rsidRDefault="00624C72" w:rsidP="003A2BFF">
            <w:pPr>
              <w:pStyle w:val="Table0"/>
            </w:pPr>
            <w:r w:rsidRPr="00284F87">
              <w:t>Численность всего</w:t>
            </w:r>
            <w:r w:rsidR="003A2BFF">
              <w:t xml:space="preserve"> </w:t>
            </w:r>
            <w:r w:rsidRPr="00284F87">
              <w:t>персонала (человек)</w:t>
            </w:r>
          </w:p>
        </w:tc>
      </w:tr>
      <w:tr w:rsidR="00624C72" w:rsidRPr="00284F87" w:rsidTr="004D0351">
        <w:tc>
          <w:tcPr>
            <w:tcW w:w="1418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0"/>
            </w:pPr>
            <w:r w:rsidRPr="00284F87">
              <w:t>Всего</w:t>
            </w: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0"/>
            </w:pPr>
            <w:r w:rsidRPr="00284F87">
              <w:t xml:space="preserve">в </w:t>
            </w:r>
            <w:proofErr w:type="spellStart"/>
            <w:r w:rsidRPr="00284F87">
              <w:t>т.ч</w:t>
            </w:r>
            <w:proofErr w:type="spellEnd"/>
            <w:r w:rsidRPr="00284F87">
              <w:t>.</w:t>
            </w:r>
            <w:r w:rsidR="003A2BFF">
              <w:t xml:space="preserve"> </w:t>
            </w:r>
            <w:r w:rsidRPr="00284F87">
              <w:t>мужчин</w:t>
            </w: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0"/>
            </w:pPr>
            <w:r w:rsidRPr="00284F87">
              <w:t>в т. ч. женщин</w:t>
            </w: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0"/>
            </w:pPr>
            <w:r w:rsidRPr="00284F87">
              <w:t>с неполным</w:t>
            </w:r>
            <w:r w:rsidR="003A2BFF">
              <w:t xml:space="preserve"> </w:t>
            </w:r>
            <w:r w:rsidRPr="00284F87">
              <w:t>рабочим</w:t>
            </w:r>
            <w:r w:rsidR="003A2BFF">
              <w:t xml:space="preserve"> </w:t>
            </w:r>
            <w:r w:rsidRPr="00284F87">
              <w:t>днем,</w:t>
            </w:r>
            <w:r w:rsidR="003A2BFF">
              <w:t xml:space="preserve"> </w:t>
            </w:r>
            <w:r w:rsidRPr="00284F87">
              <w:t>неполной</w:t>
            </w:r>
            <w:r w:rsidR="003A2BFF">
              <w:t xml:space="preserve"> </w:t>
            </w:r>
            <w:r w:rsidRPr="00284F87">
              <w:t>рабочей</w:t>
            </w:r>
            <w:r w:rsidR="003A2BFF">
              <w:t xml:space="preserve"> </w:t>
            </w:r>
            <w:r w:rsidRPr="00284F87">
              <w:t>неделей</w:t>
            </w: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0"/>
            </w:pPr>
            <w:r w:rsidRPr="00284F87">
              <w:t>в качестве</w:t>
            </w:r>
            <w:r w:rsidR="003A2BFF">
              <w:t xml:space="preserve"> </w:t>
            </w:r>
            <w:r w:rsidRPr="00284F87">
              <w:t>надомников</w:t>
            </w:r>
          </w:p>
        </w:tc>
        <w:tc>
          <w:tcPr>
            <w:tcW w:w="900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  <w:vMerge/>
          </w:tcPr>
          <w:p w:rsidR="00624C72" w:rsidRPr="00284F87" w:rsidRDefault="00624C72" w:rsidP="003A2BFF">
            <w:pPr>
              <w:pStyle w:val="Table"/>
            </w:pP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  <w:r w:rsidRPr="00284F87">
              <w:t>1.План на следующий месяц</w:t>
            </w: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  <w:r w:rsidRPr="00284F87">
              <w:t>2.Фактически по списку на 25 число текущего месяца, всего</w:t>
            </w: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  <w:r w:rsidRPr="00284F87">
              <w:t>в т. ч. рабочих</w:t>
            </w: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</w:p>
        </w:tc>
      </w:tr>
      <w:tr w:rsidR="00624C72" w:rsidRPr="00284F87" w:rsidTr="004D0351">
        <w:tc>
          <w:tcPr>
            <w:tcW w:w="1418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73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4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3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316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14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90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80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111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259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1075" w:type="dxa"/>
          </w:tcPr>
          <w:p w:rsidR="00624C72" w:rsidRPr="00284F87" w:rsidRDefault="00624C72" w:rsidP="003A2BFF">
            <w:pPr>
              <w:pStyle w:val="Table"/>
            </w:pPr>
          </w:p>
        </w:tc>
        <w:tc>
          <w:tcPr>
            <w:tcW w:w="2723" w:type="dxa"/>
          </w:tcPr>
          <w:p w:rsidR="00624C72" w:rsidRPr="00284F87" w:rsidRDefault="00624C72" w:rsidP="003A2BFF">
            <w:pPr>
              <w:pStyle w:val="Table"/>
            </w:pPr>
          </w:p>
        </w:tc>
      </w:tr>
    </w:tbl>
    <w:p w:rsidR="00624C72" w:rsidRPr="00284F87" w:rsidRDefault="00624C72" w:rsidP="00284F87"/>
    <w:sectPr w:rsidR="00624C72" w:rsidRPr="00284F87" w:rsidSect="00284F8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F18"/>
    <w:multiLevelType w:val="singleLevel"/>
    <w:tmpl w:val="3C6E90FE"/>
    <w:lvl w:ilvl="0">
      <w:start w:val="1"/>
      <w:numFmt w:val="decimal"/>
      <w:lvlText w:val="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">
    <w:nsid w:val="0EA33CE3"/>
    <w:multiLevelType w:val="singleLevel"/>
    <w:tmpl w:val="FE886570"/>
    <w:lvl w:ilvl="0">
      <w:start w:val="4"/>
      <w:numFmt w:val="decimal"/>
      <w:lvlText w:val="2.%1."/>
      <w:legacy w:legacy="1" w:legacySpace="0" w:legacyIndent="735"/>
      <w:lvlJc w:val="left"/>
      <w:rPr>
        <w:rFonts w:ascii="Times New Roman" w:hAnsi="Times New Roman" w:cs="Times New Roman" w:hint="default"/>
      </w:rPr>
    </w:lvl>
  </w:abstractNum>
  <w:abstractNum w:abstractNumId="2">
    <w:nsid w:val="30FB57DD"/>
    <w:multiLevelType w:val="singleLevel"/>
    <w:tmpl w:val="DEAAA946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A6D27FE"/>
    <w:multiLevelType w:val="singleLevel"/>
    <w:tmpl w:val="F3280C5A"/>
    <w:lvl w:ilvl="0">
      <w:start w:val="1"/>
      <w:numFmt w:val="decimal"/>
      <w:lvlText w:val="3.%1."/>
      <w:legacy w:legacy="1" w:legacySpace="0" w:legacyIndent="735"/>
      <w:lvlJc w:val="left"/>
      <w:rPr>
        <w:rFonts w:ascii="Times New Roman" w:hAnsi="Times New Roman" w:cs="Times New Roman" w:hint="default"/>
      </w:rPr>
    </w:lvl>
  </w:abstractNum>
  <w:abstractNum w:abstractNumId="4">
    <w:nsid w:val="58EC1116"/>
    <w:multiLevelType w:val="singleLevel"/>
    <w:tmpl w:val="3B664826"/>
    <w:lvl w:ilvl="0">
      <w:start w:val="1"/>
      <w:numFmt w:val="decimal"/>
      <w:lvlText w:val="1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B56DE"/>
    <w:rsid w:val="0022020C"/>
    <w:rsid w:val="0024046A"/>
    <w:rsid w:val="00260B58"/>
    <w:rsid w:val="00284F87"/>
    <w:rsid w:val="002F2B94"/>
    <w:rsid w:val="00326F30"/>
    <w:rsid w:val="00362A48"/>
    <w:rsid w:val="00364F62"/>
    <w:rsid w:val="003A2BFF"/>
    <w:rsid w:val="003F6E76"/>
    <w:rsid w:val="004D0351"/>
    <w:rsid w:val="00564FB3"/>
    <w:rsid w:val="00624C72"/>
    <w:rsid w:val="00633700"/>
    <w:rsid w:val="006E3302"/>
    <w:rsid w:val="00A50AAA"/>
    <w:rsid w:val="00A55BAD"/>
    <w:rsid w:val="00AE6667"/>
    <w:rsid w:val="00B6010F"/>
    <w:rsid w:val="00BA3FC1"/>
    <w:rsid w:val="00BE5158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01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601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601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601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601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624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B601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B601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B601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010F"/>
    <w:rPr>
      <w:color w:val="0000FF"/>
      <w:u w:val="none"/>
    </w:rPr>
  </w:style>
  <w:style w:type="paragraph" w:customStyle="1" w:styleId="Application">
    <w:name w:val="Application!Приложение"/>
    <w:rsid w:val="00B601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01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01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01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010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010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601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601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601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601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624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B601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B6010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B601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010F"/>
    <w:rPr>
      <w:color w:val="0000FF"/>
      <w:u w:val="none"/>
    </w:rPr>
  </w:style>
  <w:style w:type="paragraph" w:customStyle="1" w:styleId="Application">
    <w:name w:val="Application!Приложение"/>
    <w:rsid w:val="00B6010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010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010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010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01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8b72231b-e1d5-434e-ab34-7750086672e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b72231b-e1d5-434e-ab34-7750086672e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7924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3604529</vt:i4>
      </vt:variant>
      <vt:variant>
        <vt:i4>3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3</cp:revision>
  <cp:lastPrinted>1900-12-31T17:00:00Z</cp:lastPrinted>
  <dcterms:created xsi:type="dcterms:W3CDTF">2018-09-06T09:04:00Z</dcterms:created>
  <dcterms:modified xsi:type="dcterms:W3CDTF">2018-09-06T09:09:00Z</dcterms:modified>
</cp:coreProperties>
</file>