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327D2" w:rsidRDefault="00523118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1240" cy="1308100"/>
            <wp:effectExtent l="0" t="0" r="0" b="635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0327D2" w:rsidRDefault="0024046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0327D2" w:rsidRDefault="0024046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0327D2" w:rsidRDefault="0024046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«Крапивинский</w:t>
      </w:r>
      <w:r w:rsidR="000327D2" w:rsidRPr="000327D2">
        <w:rPr>
          <w:rFonts w:cs="Arial"/>
          <w:b/>
          <w:bCs/>
          <w:kern w:val="28"/>
          <w:sz w:val="32"/>
          <w:szCs w:val="32"/>
        </w:rPr>
        <w:t xml:space="preserve"> </w:t>
      </w:r>
      <w:r w:rsidRPr="000327D2">
        <w:rPr>
          <w:rFonts w:cs="Arial"/>
          <w:b/>
          <w:bCs/>
          <w:kern w:val="28"/>
          <w:sz w:val="32"/>
          <w:szCs w:val="32"/>
        </w:rPr>
        <w:t>район»</w:t>
      </w:r>
    </w:p>
    <w:p w:rsidR="000327D2" w:rsidRPr="000327D2" w:rsidRDefault="000327D2" w:rsidP="000327D2">
      <w:pPr>
        <w:jc w:val="center"/>
        <w:rPr>
          <w:rFonts w:cs="Arial"/>
          <w:b/>
          <w:bCs/>
          <w:kern w:val="28"/>
          <w:sz w:val="32"/>
          <w:szCs w:val="32"/>
          <w:lang w:val="en-US"/>
        </w:rPr>
      </w:pPr>
    </w:p>
    <w:p w:rsidR="0024046A" w:rsidRPr="000327D2" w:rsidRDefault="00AC1FA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24046A" w:rsidRPr="000327D2" w:rsidRDefault="0024046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8465A" w:rsidRPr="000327D2" w:rsidRDefault="00B8465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от 24.11.2008 г. № 41</w:t>
      </w:r>
    </w:p>
    <w:p w:rsidR="00B8465A" w:rsidRPr="000327D2" w:rsidRDefault="00B8465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B8465A" w:rsidRPr="000327D2" w:rsidRDefault="00B8465A" w:rsidP="000327D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8465A" w:rsidRPr="000327D2" w:rsidRDefault="00B8465A" w:rsidP="009F2C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Об основных направлениях бюджетной и налоговой политики МО «Крапивинский район» на очередной финансовый 2009 год и на плановый период 2010,2011 годов</w:t>
      </w:r>
    </w:p>
    <w:p w:rsidR="000327D2" w:rsidRDefault="000327D2" w:rsidP="009F2CBB">
      <w:pPr>
        <w:jc w:val="center"/>
        <w:rPr>
          <w:rFonts w:cs="Arial"/>
          <w:lang w:val="en-US"/>
        </w:rPr>
      </w:pPr>
    </w:p>
    <w:p w:rsidR="00B8465A" w:rsidRPr="000327D2" w:rsidRDefault="00B8465A" w:rsidP="000327D2">
      <w:pPr>
        <w:rPr>
          <w:rFonts w:cs="Arial"/>
        </w:rPr>
      </w:pPr>
      <w:r w:rsidRPr="000327D2">
        <w:rPr>
          <w:rFonts w:cs="Arial"/>
        </w:rPr>
        <w:t xml:space="preserve">В соответствии со статьей 1842 </w:t>
      </w:r>
      <w:hyperlink r:id="rId7" w:history="1">
        <w:r w:rsidRPr="000327D2">
          <w:rPr>
            <w:rStyle w:val="a7"/>
            <w:rFonts w:cs="Arial"/>
          </w:rPr>
          <w:t>Бюджетного кодекса Российской Федерации</w:t>
        </w:r>
      </w:hyperlink>
      <w:r w:rsidRPr="000327D2">
        <w:rPr>
          <w:rFonts w:cs="Arial"/>
        </w:rPr>
        <w:t>:</w:t>
      </w:r>
    </w:p>
    <w:p w:rsidR="00B8465A" w:rsidRPr="000327D2" w:rsidRDefault="00B8465A" w:rsidP="000327D2">
      <w:pPr>
        <w:rPr>
          <w:rFonts w:cs="Arial"/>
        </w:rPr>
      </w:pPr>
      <w:r w:rsidRPr="000327D2">
        <w:rPr>
          <w:rFonts w:cs="Arial"/>
        </w:rPr>
        <w:t>1.Утвердить основные направления бюджетной и налоговой политики на 2009 год и на плановый период 2010,2011 годов согласно приложению.</w:t>
      </w:r>
    </w:p>
    <w:p w:rsidR="00B8465A" w:rsidRPr="000327D2" w:rsidRDefault="00B8465A" w:rsidP="000327D2">
      <w:pPr>
        <w:rPr>
          <w:rFonts w:cs="Arial"/>
        </w:rPr>
      </w:pPr>
      <w:r w:rsidRPr="000327D2">
        <w:rPr>
          <w:rFonts w:cs="Arial"/>
        </w:rPr>
        <w:t>2.Финансовому управлению (Н.Н.Казаковой), отраслевым отделам (управлениям) Администрации района планирование и исполнение бюджета МО «Крапивинский район» на 2009 - 2011 годы по доходам и расходам осуществлять с учетом основных направлений налоговой и бюджетной политики на 2009год и на плановый период 2010,2011 годов</w:t>
      </w:r>
    </w:p>
    <w:p w:rsidR="00B8465A" w:rsidRPr="000327D2" w:rsidRDefault="00B8465A" w:rsidP="000327D2">
      <w:pPr>
        <w:rPr>
          <w:rFonts w:cs="Arial"/>
        </w:rPr>
      </w:pPr>
      <w:r w:rsidRPr="000327D2">
        <w:rPr>
          <w:rFonts w:cs="Arial"/>
        </w:rPr>
        <w:t>3.Контроль за исполнением настоящего постановления возложить на первого заместителя- заместителя главы по экономике Т.Н. Климину.</w:t>
      </w:r>
    </w:p>
    <w:p w:rsidR="0024046A" w:rsidRPr="000327D2" w:rsidRDefault="0024046A" w:rsidP="000327D2">
      <w:pPr>
        <w:rPr>
          <w:rFonts w:cs="Arial"/>
        </w:rPr>
      </w:pPr>
    </w:p>
    <w:p w:rsidR="0024046A" w:rsidRPr="000327D2" w:rsidRDefault="0024046A" w:rsidP="000327D2">
      <w:pPr>
        <w:rPr>
          <w:rFonts w:cs="Arial"/>
        </w:rPr>
      </w:pPr>
      <w:r w:rsidRPr="000327D2">
        <w:rPr>
          <w:rFonts w:cs="Arial"/>
        </w:rPr>
        <w:t>Глава</w:t>
      </w:r>
    </w:p>
    <w:p w:rsidR="0024046A" w:rsidRPr="000327D2" w:rsidRDefault="0024046A" w:rsidP="000327D2">
      <w:pPr>
        <w:rPr>
          <w:rFonts w:cs="Arial"/>
        </w:rPr>
      </w:pPr>
      <w:r w:rsidRPr="000327D2">
        <w:rPr>
          <w:rFonts w:cs="Arial"/>
        </w:rPr>
        <w:t>муниципального образования</w:t>
      </w:r>
    </w:p>
    <w:p w:rsidR="000327D2" w:rsidRPr="000327D2" w:rsidRDefault="0024046A" w:rsidP="000327D2">
      <w:pPr>
        <w:rPr>
          <w:rFonts w:cs="Arial"/>
        </w:rPr>
      </w:pPr>
      <w:r w:rsidRPr="000327D2">
        <w:rPr>
          <w:rFonts w:cs="Arial"/>
        </w:rPr>
        <w:t>«Крапивинский район»</w:t>
      </w:r>
    </w:p>
    <w:p w:rsidR="0024046A" w:rsidRPr="000327D2" w:rsidRDefault="0024046A" w:rsidP="000327D2">
      <w:pPr>
        <w:rPr>
          <w:rFonts w:cs="Arial"/>
        </w:rPr>
      </w:pPr>
      <w:r w:rsidRPr="000327D2">
        <w:rPr>
          <w:rFonts w:cs="Arial"/>
        </w:rPr>
        <w:t>В.А.Альберт</w:t>
      </w:r>
    </w:p>
    <w:p w:rsidR="00FE23E8" w:rsidRPr="000327D2" w:rsidRDefault="00FE23E8" w:rsidP="000327D2">
      <w:pPr>
        <w:rPr>
          <w:rFonts w:cs="Arial"/>
        </w:rPr>
      </w:pPr>
    </w:p>
    <w:p w:rsidR="008A7191" w:rsidRPr="000327D2" w:rsidRDefault="008A7191" w:rsidP="000327D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Приложение</w:t>
      </w:r>
    </w:p>
    <w:p w:rsidR="008A7191" w:rsidRPr="000327D2" w:rsidRDefault="008A7191" w:rsidP="000327D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 xml:space="preserve">к постановлению Администрации </w:t>
      </w:r>
    </w:p>
    <w:p w:rsidR="008A7191" w:rsidRPr="000327D2" w:rsidRDefault="008A7191" w:rsidP="000327D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 xml:space="preserve">МО «Крапивинский район» </w:t>
      </w:r>
    </w:p>
    <w:p w:rsidR="008A7191" w:rsidRPr="000327D2" w:rsidRDefault="008A7191" w:rsidP="000327D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0327D2">
        <w:rPr>
          <w:rFonts w:cs="Arial"/>
          <w:b/>
          <w:bCs/>
          <w:kern w:val="28"/>
          <w:sz w:val="32"/>
          <w:szCs w:val="32"/>
        </w:rPr>
        <w:t>от 24.11.2008 г. № 41</w:t>
      </w:r>
    </w:p>
    <w:p w:rsidR="000327D2" w:rsidRPr="000327D2" w:rsidRDefault="000327D2" w:rsidP="000327D2">
      <w:pPr>
        <w:jc w:val="right"/>
        <w:rPr>
          <w:rFonts w:cs="Arial"/>
          <w:b/>
          <w:bCs/>
          <w:kern w:val="28"/>
          <w:sz w:val="32"/>
          <w:szCs w:val="32"/>
          <w:lang w:val="en-US"/>
        </w:rPr>
      </w:pPr>
    </w:p>
    <w:p w:rsidR="008A7191" w:rsidRPr="000327D2" w:rsidRDefault="008A7191" w:rsidP="000327D2">
      <w:pPr>
        <w:jc w:val="center"/>
        <w:rPr>
          <w:rFonts w:cs="Arial"/>
          <w:b/>
          <w:bCs/>
          <w:iCs/>
          <w:sz w:val="30"/>
          <w:szCs w:val="28"/>
        </w:rPr>
      </w:pPr>
      <w:r w:rsidRPr="000327D2">
        <w:rPr>
          <w:rFonts w:cs="Arial"/>
          <w:b/>
          <w:bCs/>
          <w:iCs/>
          <w:sz w:val="30"/>
          <w:szCs w:val="28"/>
        </w:rPr>
        <w:t>ОСНОВНЫЕ НАПРАВЛЕНИЯ</w:t>
      </w:r>
    </w:p>
    <w:p w:rsidR="008A7191" w:rsidRPr="000327D2" w:rsidRDefault="008A7191" w:rsidP="000327D2">
      <w:pPr>
        <w:jc w:val="center"/>
        <w:rPr>
          <w:rFonts w:cs="Arial"/>
          <w:b/>
          <w:bCs/>
          <w:iCs/>
          <w:sz w:val="30"/>
          <w:szCs w:val="28"/>
        </w:rPr>
      </w:pPr>
      <w:r w:rsidRPr="000327D2">
        <w:rPr>
          <w:rFonts w:cs="Arial"/>
          <w:b/>
          <w:bCs/>
          <w:iCs/>
          <w:sz w:val="30"/>
          <w:szCs w:val="28"/>
        </w:rPr>
        <w:t>бюджетной и налоговой политики на 2009год и на плановый</w:t>
      </w:r>
    </w:p>
    <w:p w:rsidR="008A7191" w:rsidRPr="000327D2" w:rsidRDefault="008A7191" w:rsidP="000327D2">
      <w:pPr>
        <w:jc w:val="center"/>
        <w:rPr>
          <w:rFonts w:cs="Arial"/>
          <w:b/>
          <w:bCs/>
          <w:iCs/>
          <w:sz w:val="30"/>
          <w:szCs w:val="28"/>
        </w:rPr>
      </w:pPr>
      <w:r w:rsidRPr="000327D2">
        <w:rPr>
          <w:rFonts w:cs="Arial"/>
          <w:b/>
          <w:bCs/>
          <w:iCs/>
          <w:sz w:val="30"/>
          <w:szCs w:val="28"/>
        </w:rPr>
        <w:lastRenderedPageBreak/>
        <w:t>период 2010,2011 годов</w:t>
      </w:r>
    </w:p>
    <w:p w:rsidR="000327D2" w:rsidRDefault="000327D2" w:rsidP="000327D2">
      <w:pPr>
        <w:rPr>
          <w:rFonts w:cs="Arial"/>
          <w:lang w:val="en-US"/>
        </w:rPr>
      </w:pPr>
    </w:p>
    <w:p w:rsidR="008A7191" w:rsidRPr="000327D2" w:rsidRDefault="008A7191" w:rsidP="000327D2">
      <w:pPr>
        <w:jc w:val="center"/>
        <w:rPr>
          <w:rFonts w:cs="Arial"/>
          <w:b/>
          <w:bCs/>
          <w:iCs/>
          <w:sz w:val="30"/>
          <w:szCs w:val="28"/>
        </w:rPr>
      </w:pPr>
      <w:r w:rsidRPr="000327D2">
        <w:rPr>
          <w:rFonts w:cs="Arial"/>
          <w:b/>
          <w:bCs/>
          <w:iCs/>
          <w:sz w:val="30"/>
          <w:szCs w:val="28"/>
        </w:rPr>
        <w:t>1. Общие положения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Принимаемая и проводимая администрацией МО «Крапивинский район» бюджетная и налоговая политика всецело зависит от бюджетной и налоговой политики, проводимой государством, от действующей системы межбюджетных отношений и политики государства и органов власти Кемеровской области в сфере управления и совершенствования межбюджетных отношений с учетом разграничения доходных источников и расходных обязательств между бюджетами разных уровней бюджетной системы Российской Федерации.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Основными задачами бюджетной политики МО «Крапивинский район» являются поддержание экономической и социальной стабильности в районе, повышение качества использования финансовых ресурсов района, обеспечение доступности для потребителей и улучшения качества социальных бюджетных услуг, жилищно-коммунальных услуг. В целях выполнения данных задач сформированы следующие направления бюджетной политики на 2009-2011 годы:</w:t>
      </w:r>
    </w:p>
    <w:p w:rsidR="008A7191" w:rsidRPr="000327D2" w:rsidRDefault="00B27BCD" w:rsidP="000327D2">
      <w:pPr>
        <w:rPr>
          <w:rFonts w:cs="Arial"/>
        </w:rPr>
      </w:pPr>
      <w:r w:rsidRPr="000327D2">
        <w:rPr>
          <w:rFonts w:cs="Arial"/>
        </w:rPr>
        <w:t xml:space="preserve">- </w:t>
      </w:r>
      <w:r w:rsidR="008A7191" w:rsidRPr="000327D2">
        <w:rPr>
          <w:rFonts w:cs="Arial"/>
        </w:rPr>
        <w:t>совершенствование системы управления и регулирования муниципальными финансами, управления муниципальной собственностью;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повышение роли перспективного финансового плана в бюджетном процессе;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разработка системы критериев по оценке</w:t>
      </w:r>
      <w:r w:rsidR="00B27BCD" w:rsidRPr="000327D2">
        <w:rPr>
          <w:rFonts w:cs="Arial"/>
        </w:rPr>
        <w:t xml:space="preserve"> результативности основных бюд </w:t>
      </w:r>
      <w:r w:rsidRPr="000327D2">
        <w:rPr>
          <w:rFonts w:cs="Arial"/>
        </w:rPr>
        <w:t>жетных услуг, формирование новых механизм</w:t>
      </w:r>
      <w:r w:rsidR="00B27BCD" w:rsidRPr="000327D2">
        <w:rPr>
          <w:rFonts w:cs="Arial"/>
        </w:rPr>
        <w:t>ов программно-целевого бюджети</w:t>
      </w:r>
      <w:r w:rsidRPr="000327D2">
        <w:rPr>
          <w:rFonts w:cs="Arial"/>
        </w:rPr>
        <w:t>рования, постепенный переход от управления б</w:t>
      </w:r>
      <w:r w:rsidR="00B27BCD" w:rsidRPr="000327D2">
        <w:rPr>
          <w:rFonts w:cs="Arial"/>
        </w:rPr>
        <w:t>юджетными затратами к управле</w:t>
      </w:r>
      <w:r w:rsidRPr="000327D2">
        <w:rPr>
          <w:rFonts w:cs="Arial"/>
        </w:rPr>
        <w:t>нию бюджетными результатами и к распред</w:t>
      </w:r>
      <w:r w:rsidR="00B27BCD" w:rsidRPr="000327D2">
        <w:rPr>
          <w:rFonts w:cs="Arial"/>
        </w:rPr>
        <w:t xml:space="preserve">елению бюджетных ресурсов между </w:t>
      </w:r>
      <w:r w:rsidRPr="000327D2">
        <w:rPr>
          <w:rFonts w:cs="Arial"/>
        </w:rPr>
        <w:t>получателями бюджетных средств и реали</w:t>
      </w:r>
      <w:r w:rsidR="00B27BCD" w:rsidRPr="000327D2">
        <w:rPr>
          <w:rFonts w:cs="Arial"/>
        </w:rPr>
        <w:t>зуемыми ими бюджетными програм</w:t>
      </w:r>
      <w:r w:rsidRPr="000327D2">
        <w:rPr>
          <w:rFonts w:cs="Arial"/>
        </w:rPr>
        <w:t>мами в зависимости от планируемого уровня достижения поставленных целей;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- формирование реестра расходных обязательств бюджета МО «Крапивинский район», разделение на бюджет действующих обязательств и бюджет вновь принимаемых расходных обязательств;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-</w:t>
      </w:r>
      <w:r w:rsidRPr="000327D2">
        <w:rPr>
          <w:rFonts w:cs="Arial"/>
        </w:rPr>
        <w:tab/>
        <w:t>обеспечение прозрачности исполнения б</w:t>
      </w:r>
      <w:r w:rsidR="00B27BCD" w:rsidRPr="000327D2">
        <w:rPr>
          <w:rFonts w:cs="Arial"/>
        </w:rPr>
        <w:t>юджета, контроля за целевым ис</w:t>
      </w:r>
      <w:r w:rsidRPr="000327D2">
        <w:rPr>
          <w:rFonts w:cs="Arial"/>
        </w:rPr>
        <w:t>пользованием бюджетных средств, за расходова</w:t>
      </w:r>
      <w:r w:rsidR="00B27BCD" w:rsidRPr="000327D2">
        <w:rPr>
          <w:rFonts w:cs="Arial"/>
        </w:rPr>
        <w:t>нием средств, в пределах утвер</w:t>
      </w:r>
      <w:r w:rsidRPr="000327D2">
        <w:rPr>
          <w:rFonts w:cs="Arial"/>
        </w:rPr>
        <w:t>жденных лимитов бюджетных обязательств;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рационализация структуры расходов бюд</w:t>
      </w:r>
      <w:r w:rsidR="00B27BCD" w:rsidRPr="000327D2">
        <w:rPr>
          <w:rFonts w:cs="Arial"/>
        </w:rPr>
        <w:t xml:space="preserve">жета за счет оптимизации сети и </w:t>
      </w:r>
      <w:r w:rsidRPr="000327D2">
        <w:rPr>
          <w:rFonts w:cs="Arial"/>
        </w:rPr>
        <w:t>штатной численности муниципальных учрежд</w:t>
      </w:r>
      <w:r w:rsidR="00B27BCD" w:rsidRPr="000327D2">
        <w:rPr>
          <w:rFonts w:cs="Arial"/>
        </w:rPr>
        <w:t xml:space="preserve">ений, исходя из выполняемых ими </w:t>
      </w:r>
      <w:r w:rsidRPr="000327D2">
        <w:rPr>
          <w:rFonts w:cs="Arial"/>
        </w:rPr>
        <w:t>функций и задач;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установления и контроля за соблюдением</w:t>
      </w:r>
      <w:r w:rsidR="00B27BCD" w:rsidRPr="000327D2">
        <w:rPr>
          <w:rFonts w:cs="Arial"/>
        </w:rPr>
        <w:t xml:space="preserve"> лимитов потребления воды, теп</w:t>
      </w:r>
      <w:r w:rsidRPr="000327D2">
        <w:rPr>
          <w:rFonts w:cs="Arial"/>
        </w:rPr>
        <w:t>ло- и электроэнергии, применения энергосбе</w:t>
      </w:r>
      <w:r w:rsidR="00B27BCD" w:rsidRPr="000327D2">
        <w:rPr>
          <w:rFonts w:cs="Arial"/>
        </w:rPr>
        <w:t>регающих технологий и установки</w:t>
      </w:r>
      <w:r w:rsidR="006B36EC" w:rsidRPr="000327D2">
        <w:rPr>
          <w:rFonts w:cs="Arial"/>
        </w:rPr>
        <w:t xml:space="preserve"> </w:t>
      </w:r>
      <w:r w:rsidRPr="000327D2">
        <w:rPr>
          <w:rFonts w:cs="Arial"/>
        </w:rPr>
        <w:t>приборов учета энергоресурсов, оптимиза</w:t>
      </w:r>
      <w:r w:rsidR="00B27BCD" w:rsidRPr="000327D2">
        <w:rPr>
          <w:rFonts w:cs="Arial"/>
        </w:rPr>
        <w:t xml:space="preserve">ции системы управления жилищным </w:t>
      </w:r>
      <w:r w:rsidRPr="000327D2">
        <w:rPr>
          <w:rFonts w:cs="Arial"/>
        </w:rPr>
        <w:t>фондом,</w:t>
      </w:r>
      <w:r w:rsidR="000327D2">
        <w:rPr>
          <w:rFonts w:cs="Arial"/>
        </w:rPr>
        <w:t xml:space="preserve"> </w:t>
      </w:r>
      <w:r w:rsidRPr="000327D2">
        <w:rPr>
          <w:rFonts w:cs="Arial"/>
        </w:rPr>
        <w:t>сокращения</w:t>
      </w:r>
      <w:r w:rsidR="000327D2">
        <w:rPr>
          <w:rFonts w:cs="Arial"/>
        </w:rPr>
        <w:t xml:space="preserve"> </w:t>
      </w:r>
      <w:r w:rsidRPr="000327D2">
        <w:rPr>
          <w:rFonts w:cs="Arial"/>
        </w:rPr>
        <w:t>непроизводительных ра</w:t>
      </w:r>
      <w:r w:rsidR="00B27BCD" w:rsidRPr="000327D2">
        <w:rPr>
          <w:rFonts w:cs="Arial"/>
        </w:rPr>
        <w:t>сходов</w:t>
      </w:r>
      <w:r w:rsidR="000327D2">
        <w:rPr>
          <w:rFonts w:cs="Arial"/>
        </w:rPr>
        <w:t xml:space="preserve"> </w:t>
      </w:r>
      <w:r w:rsidR="00B27BCD" w:rsidRPr="000327D2">
        <w:rPr>
          <w:rFonts w:cs="Arial"/>
        </w:rPr>
        <w:t>предприятий жилищно-</w:t>
      </w:r>
      <w:r w:rsidRPr="000327D2">
        <w:rPr>
          <w:rFonts w:cs="Arial"/>
        </w:rPr>
        <w:t>коммунального хозяйства;</w:t>
      </w:r>
    </w:p>
    <w:p w:rsidR="008A7191" w:rsidRPr="000327D2" w:rsidRDefault="008A7191" w:rsidP="000327D2">
      <w:pPr>
        <w:rPr>
          <w:rFonts w:cs="Arial"/>
        </w:rPr>
      </w:pPr>
      <w:r w:rsidRPr="000327D2">
        <w:rPr>
          <w:rFonts w:cs="Arial"/>
        </w:rPr>
        <w:t>-</w:t>
      </w:r>
      <w:r w:rsidRPr="000327D2">
        <w:rPr>
          <w:rFonts w:cs="Arial"/>
        </w:rPr>
        <w:tab/>
        <w:t>контроль за состоянием и движением бюджетной дебиторской и кредиторской задолженности, реструктуризация задолженности, недопущение роста и об-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бюджетных учреждений и предприятий, получающих субсидии из бюджета района;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обеспечение приоритетного направления бюджетных средств на финансирование расходов социальной сферы;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совершенствование системы оказания адресной социальной помощи и предоставления льгот и других видов помощи малообеспеченным слоям населения с целью снижения социального неравенства, предотвращения социального иждивенчества;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lastRenderedPageBreak/>
        <w:t>- разработка и утверждение системы оплаты труда работников муниципальных учреждений и порядка ее применения в связи с внесением изменений в ст. 143 Трудового кодекса Российской Федерации;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совершенствование системы муниципальных закупок, обеспечивающей реальный конкурентный режим при размещении заказов на приобретение товаров (работ, услуг) для муниципальных нужд;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повышение эффективности мероприятий, предусматриваемых в муниципальных целевых программах;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содействие увеличению поступления доходов бюджетных учреждений от предпринимательской и иной приносящей доход деятельности;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стимулирование социально-ответственного поведения предпринимателей района, привлечение их к участию в софинансировании социально-значимых программ и мероприятий.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Главной задачей налоговой политики является увеличение доходной части бюджета района. Достижение выполнения этой задачи должно происходить не за счет увеличения налоговой нагрузки на экономику, а за счет расширения благоприятных условий для развития бизнеса, уменьшения «теневой» экономической деятельности.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В условиях разграничения доходных источников между уровнями бюджетной системы важными направлениями по увеличению доходной части бюджета являются наращивание налогового потенциала, повышение уровня собираемости налогов и сборов, сокращение недоимки, предоставление налоговых льгот преимущественно по социально значимым направлениям.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С целью увеличения поступления собственных доходов в бюджет района необходимо: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продолжить работу по повышению эффективности использования муниципального имущества с целью поступления платежей за аренду нежилых помещений и других доходов от использования имущества , по продолжению проведения инвентаризации объектов незавершенного строительства , выявлению объектов, достройка и дальнейшее использование которых является неэффективным, организация их продажи на конкурсной основе.</w:t>
      </w:r>
    </w:p>
    <w:p w:rsidR="0084727F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Местным администрациям следует продолжить начатую в 2008году работу по инвентаризации земельных участков .С целью упрощения процедуры оформления правоустанавливающих документов населения на землю, в районе создана служба «Единого окна», которая оказывает услуги по оформлению документов , согласовывает и регистрирует документацию в соответствующих государственных органах. Учитывая значительный рост кадастровой оценки, являющейся основным формирующим показателем при расчете земельного налога, необходимо одновременно предусмотреть меры социальной защиты населения в части предоставления льгот социально незащищенным категориям граждан.</w:t>
      </w:r>
    </w:p>
    <w:p w:rsidR="00542D53" w:rsidRPr="000327D2" w:rsidRDefault="0084727F" w:rsidP="000327D2">
      <w:pPr>
        <w:rPr>
          <w:rFonts w:cs="Arial"/>
        </w:rPr>
      </w:pPr>
      <w:r w:rsidRPr="000327D2">
        <w:rPr>
          <w:rFonts w:cs="Arial"/>
        </w:rPr>
        <w:t>В связи с тем, что основным источник</w:t>
      </w:r>
      <w:r w:rsidR="00542D53" w:rsidRPr="000327D2">
        <w:rPr>
          <w:rFonts w:cs="Arial"/>
        </w:rPr>
        <w:t>ом налоговых поступлений в местный бюджет является налог на доходы физических лиц , а также с целью обеспечения полноты поступления налоговых отчислений в местный бюджет необходимо: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- продолжить работу по легализации доходов населения, доведению заработной платы основных работников до прожиточного минимума, так как не все еще работодатели соблюдают законность;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продолжить работу с предприятиями и организациями, имеющими обособленные подразделения на территории района, по вопросу постановки на учет в налоговом органе по месту нахождения каждого своего обособленного подразделения, с целью зачисления по утвержденному нормативу суммы исчисленного налога на доходы физических лиц в консолидированный бюджет района.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lastRenderedPageBreak/>
        <w:t>На каждой территории имеется еще немало резервов повышения доходной базы местных бюджетов, поэтому работа в этом направлении должна вестись целенаправленно и постоянно. В 2009 году под контролем глав сельских территорий будет продолжена работа по оформлению договоров аренды на землю, что должно обеспечить увеличение поступлений арендной платы в муниципальный бюджет по этому направлению.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Перед администрацией района стоит вопрос по созданию новых рабочих мест на селе. В настоящее время существует реальная возможность создания малых предприятий: в рамках региональной программы «малый бизнес» область выделяет безвозмездные средства на организацию новых рабочих мест. В селе могут быть созданы кооперативы по заготовке кормов и сельхозпродукции. Именно главы должны помочь населению своей территории адаптироваться в современных рыночных условиях. Работа в этом направлении будет непременно замечена и оценена населением, а бюджет приобретет дополнительную налогооблагаемую базу.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Начальник Финансового управления</w:t>
      </w:r>
      <w:r w:rsidR="000327D2">
        <w:rPr>
          <w:rFonts w:cs="Arial"/>
        </w:rPr>
        <w:t xml:space="preserve"> </w:t>
      </w:r>
    </w:p>
    <w:p w:rsidR="000327D2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По Крапивинскому району</w:t>
      </w:r>
    </w:p>
    <w:p w:rsidR="00542D53" w:rsidRPr="000327D2" w:rsidRDefault="00542D53" w:rsidP="000327D2">
      <w:pPr>
        <w:rPr>
          <w:rFonts w:cs="Arial"/>
        </w:rPr>
      </w:pPr>
      <w:r w:rsidRPr="000327D2">
        <w:rPr>
          <w:rFonts w:cs="Arial"/>
        </w:rPr>
        <w:t>Н.Н.Казакова</w:t>
      </w:r>
    </w:p>
    <w:sectPr w:rsidR="00542D53" w:rsidRPr="000327D2" w:rsidSect="000327D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76305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327D2"/>
    <w:rsid w:val="000F1889"/>
    <w:rsid w:val="00114CCD"/>
    <w:rsid w:val="0024046A"/>
    <w:rsid w:val="002F2B94"/>
    <w:rsid w:val="00364F62"/>
    <w:rsid w:val="003F6E76"/>
    <w:rsid w:val="00523118"/>
    <w:rsid w:val="00542D53"/>
    <w:rsid w:val="006B36EC"/>
    <w:rsid w:val="0084727F"/>
    <w:rsid w:val="008A7191"/>
    <w:rsid w:val="009F2CBB"/>
    <w:rsid w:val="00AC1FAA"/>
    <w:rsid w:val="00B27BCD"/>
    <w:rsid w:val="00B8465A"/>
    <w:rsid w:val="00BA3FC1"/>
    <w:rsid w:val="00F0237A"/>
    <w:rsid w:val="00FE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2311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2311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2311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2311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2311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2311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23118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0327D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27D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0327D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0327D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231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23118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0327D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2311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23118"/>
    <w:rPr>
      <w:color w:val="0000FF"/>
      <w:u w:val="none"/>
    </w:rPr>
  </w:style>
  <w:style w:type="paragraph" w:customStyle="1" w:styleId="Application">
    <w:name w:val="Application!Приложение"/>
    <w:rsid w:val="0052311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2311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2311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2311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231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2311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2311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2311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2311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2311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2311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23118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0327D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27D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0327D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0327D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231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23118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0327D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2311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23118"/>
    <w:rPr>
      <w:color w:val="0000FF"/>
      <w:u w:val="none"/>
    </w:rPr>
  </w:style>
  <w:style w:type="paragraph" w:customStyle="1" w:styleId="Application">
    <w:name w:val="Application!Приложение"/>
    <w:rsid w:val="0052311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2311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2311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2311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231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8460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2018-09-11T02:33:00Z</dcterms:created>
  <dcterms:modified xsi:type="dcterms:W3CDTF">2018-09-11T02:34:00Z</dcterms:modified>
</cp:coreProperties>
</file>