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12" w:rsidRDefault="004F2F12">
      <w:pPr>
        <w:ind w:firstLine="0"/>
        <w:jc w:val="center"/>
        <w:rPr>
          <w:rFonts w:ascii="XO Thames" w:hAnsi="XO Thames"/>
          <w:b/>
          <w:sz w:val="28"/>
        </w:rPr>
      </w:pPr>
    </w:p>
    <w:p w:rsidR="004F2F12" w:rsidRDefault="00C07BA4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:rsidR="00676210" w:rsidRDefault="00C07BA4" w:rsidP="0097332C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</w:t>
      </w:r>
      <w:r w:rsidR="0097332C">
        <w:rPr>
          <w:rFonts w:ascii="XO Thames" w:hAnsi="XO Thames"/>
          <w:b/>
          <w:sz w:val="28"/>
        </w:rPr>
        <w:t xml:space="preserve"> </w:t>
      </w:r>
      <w:r>
        <w:rPr>
          <w:rFonts w:ascii="XO Thames" w:hAnsi="XO Thames"/>
          <w:b/>
          <w:sz w:val="28"/>
        </w:rPr>
        <w:t>муниципальной программы «</w:t>
      </w:r>
      <w:r w:rsidR="0097332C" w:rsidRPr="007026DD">
        <w:rPr>
          <w:rFonts w:ascii="XO Thames" w:hAnsi="XO Thames"/>
          <w:b/>
          <w:sz w:val="28"/>
        </w:rPr>
        <w:t xml:space="preserve">Поддержка </w:t>
      </w:r>
    </w:p>
    <w:p w:rsidR="0097332C" w:rsidRPr="007026DD" w:rsidRDefault="0097332C" w:rsidP="0097332C">
      <w:pPr>
        <w:ind w:firstLine="0"/>
        <w:jc w:val="center"/>
        <w:rPr>
          <w:rFonts w:ascii="XO Thames" w:hAnsi="XO Thames"/>
          <w:b/>
          <w:sz w:val="28"/>
        </w:rPr>
      </w:pPr>
      <w:r w:rsidRPr="007026DD">
        <w:rPr>
          <w:rFonts w:ascii="XO Thames" w:hAnsi="XO Thames"/>
          <w:b/>
          <w:sz w:val="28"/>
        </w:rPr>
        <w:t>социально ориентированных</w:t>
      </w:r>
    </w:p>
    <w:p w:rsidR="0097332C" w:rsidRPr="007026DD" w:rsidRDefault="0097332C" w:rsidP="0097332C">
      <w:pPr>
        <w:ind w:firstLine="0"/>
        <w:jc w:val="center"/>
        <w:rPr>
          <w:rFonts w:ascii="XO Thames" w:hAnsi="XO Thames"/>
          <w:b/>
          <w:sz w:val="28"/>
        </w:rPr>
      </w:pPr>
      <w:r w:rsidRPr="007026DD">
        <w:rPr>
          <w:rFonts w:ascii="XO Thames" w:hAnsi="XO Thames"/>
          <w:b/>
          <w:sz w:val="28"/>
        </w:rPr>
        <w:t xml:space="preserve"> некоммерческих</w:t>
      </w:r>
      <w:r>
        <w:rPr>
          <w:rFonts w:ascii="XO Thames" w:hAnsi="XO Thames"/>
          <w:b/>
          <w:sz w:val="28"/>
        </w:rPr>
        <w:t xml:space="preserve"> </w:t>
      </w:r>
      <w:r w:rsidRPr="007026DD">
        <w:rPr>
          <w:rFonts w:ascii="XO Thames" w:hAnsi="XO Thames"/>
          <w:b/>
          <w:sz w:val="28"/>
        </w:rPr>
        <w:t>организаций</w:t>
      </w:r>
    </w:p>
    <w:p w:rsidR="004F2F12" w:rsidRDefault="0097332C" w:rsidP="0097332C">
      <w:pPr>
        <w:ind w:firstLine="0"/>
        <w:jc w:val="center"/>
        <w:rPr>
          <w:rFonts w:ascii="XO Thames" w:hAnsi="XO Thames"/>
          <w:b/>
          <w:sz w:val="28"/>
        </w:rPr>
      </w:pPr>
      <w:r w:rsidRPr="007026DD">
        <w:rPr>
          <w:rFonts w:ascii="XO Thames" w:hAnsi="XO Thames"/>
          <w:b/>
          <w:sz w:val="28"/>
        </w:rPr>
        <w:t>в Крапивинском муниципальном округе</w:t>
      </w:r>
      <w:r w:rsidR="00C07BA4">
        <w:rPr>
          <w:rFonts w:ascii="XO Thames" w:hAnsi="XO Thames"/>
          <w:b/>
          <w:sz w:val="28"/>
        </w:rPr>
        <w:t xml:space="preserve">» </w:t>
      </w:r>
    </w:p>
    <w:p w:rsidR="004F2F12" w:rsidRDefault="00C07BA4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4F2F12" w:rsidRDefault="004F2F12">
      <w:pPr>
        <w:ind w:firstLine="0"/>
        <w:jc w:val="center"/>
        <w:rPr>
          <w:rFonts w:ascii="XO Thames" w:hAnsi="XO Thames"/>
          <w:b/>
          <w:sz w:val="28"/>
        </w:rPr>
      </w:pPr>
    </w:p>
    <w:p w:rsidR="004F2F12" w:rsidRDefault="00C07BA4" w:rsidP="00C07BA4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Настоящий проект муниципальной программы «</w:t>
      </w:r>
      <w:r w:rsidR="0097332C" w:rsidRPr="007026DD">
        <w:rPr>
          <w:rFonts w:ascii="XO Thames" w:hAnsi="XO Thames"/>
          <w:sz w:val="28"/>
        </w:rPr>
        <w:t>Поддержка социально ориентированных некоммерческих</w:t>
      </w:r>
      <w:r w:rsidR="0097332C">
        <w:rPr>
          <w:rFonts w:ascii="XO Thames" w:hAnsi="XO Thames"/>
          <w:sz w:val="28"/>
        </w:rPr>
        <w:t xml:space="preserve"> </w:t>
      </w:r>
      <w:r w:rsidR="0097332C" w:rsidRPr="007026DD">
        <w:rPr>
          <w:rFonts w:ascii="XO Thames" w:hAnsi="XO Thames"/>
          <w:sz w:val="28"/>
        </w:rPr>
        <w:t>организаций</w:t>
      </w:r>
      <w:r w:rsidR="0097332C">
        <w:rPr>
          <w:rFonts w:ascii="XO Thames" w:hAnsi="XO Thames"/>
          <w:sz w:val="28"/>
        </w:rPr>
        <w:t xml:space="preserve"> </w:t>
      </w:r>
      <w:r w:rsidR="0097332C" w:rsidRPr="007026DD">
        <w:rPr>
          <w:rFonts w:ascii="XO Thames" w:hAnsi="XO Thames"/>
          <w:sz w:val="28"/>
        </w:rPr>
        <w:t>в Крапивинском муниципальном округе</w:t>
      </w:r>
      <w:r>
        <w:rPr>
          <w:rFonts w:ascii="XO Thames" w:hAnsi="XO Thames"/>
          <w:sz w:val="28"/>
        </w:rPr>
        <w:t>» на 2026 – 2030 годы размещен для проведения общественного обсуждения представителями общественности.</w:t>
      </w:r>
    </w:p>
    <w:p w:rsidR="00C07BA4" w:rsidRDefault="00C07BA4" w:rsidP="00C07BA4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 xml:space="preserve">Разработка муниципальной программы «Поддержка социально ориентированных некоммерческих организаций </w:t>
      </w:r>
      <w:r>
        <w:rPr>
          <w:rFonts w:ascii="XO Thames" w:hAnsi="XO Thames"/>
          <w:sz w:val="28"/>
        </w:rPr>
        <w:t>в Крапивинском муниципальном округе</w:t>
      </w:r>
      <w:r>
        <w:rPr>
          <w:rFonts w:ascii="XO Thames" w:hAnsi="XO Thames" w:hint="eastAsia"/>
          <w:sz w:val="28"/>
        </w:rPr>
        <w:t>»</w:t>
      </w:r>
      <w:r w:rsidRPr="00911831">
        <w:rPr>
          <w:rFonts w:ascii="XO Thames" w:hAnsi="XO Thames"/>
          <w:sz w:val="28"/>
        </w:rPr>
        <w:t xml:space="preserve"> на 202</w:t>
      </w:r>
      <w:r>
        <w:rPr>
          <w:rFonts w:ascii="XO Thames" w:hAnsi="XO Thames"/>
          <w:sz w:val="28"/>
        </w:rPr>
        <w:t>6</w:t>
      </w:r>
      <w:r w:rsidRPr="00911831">
        <w:rPr>
          <w:rFonts w:ascii="XO Thames" w:hAnsi="XO Thames"/>
          <w:sz w:val="28"/>
        </w:rPr>
        <w:t>-20</w:t>
      </w:r>
      <w:r>
        <w:rPr>
          <w:rFonts w:ascii="XO Thames" w:hAnsi="XO Thames"/>
          <w:sz w:val="28"/>
        </w:rPr>
        <w:t>30</w:t>
      </w:r>
      <w:r w:rsidRPr="00911831">
        <w:rPr>
          <w:rFonts w:ascii="XO Thames" w:hAnsi="XO Thames"/>
          <w:sz w:val="28"/>
        </w:rPr>
        <w:t xml:space="preserve"> годы» </w:t>
      </w:r>
      <w:r w:rsidRPr="0034533B">
        <w:rPr>
          <w:rFonts w:ascii="XO Thames" w:hAnsi="XO Thames"/>
          <w:sz w:val="28"/>
        </w:rPr>
        <w:t>обусловлена необходимостью выработки системного, комплексного подхода к решению вопроса поддержки социально ориентированных некоммерческих</w:t>
      </w:r>
      <w:r w:rsidRPr="00911831">
        <w:rPr>
          <w:rFonts w:ascii="XO Thames" w:hAnsi="XO Thames"/>
          <w:sz w:val="28"/>
        </w:rPr>
        <w:t xml:space="preserve"> организаций на территории </w:t>
      </w:r>
      <w:r>
        <w:rPr>
          <w:rFonts w:ascii="XO Thames" w:hAnsi="XO Thames"/>
          <w:sz w:val="28"/>
        </w:rPr>
        <w:t>Крапивинского округа</w:t>
      </w:r>
      <w:r w:rsidRPr="00911831">
        <w:rPr>
          <w:rFonts w:ascii="XO Thames" w:hAnsi="XO Thames"/>
          <w:sz w:val="28"/>
        </w:rPr>
        <w:t>.</w:t>
      </w:r>
    </w:p>
    <w:p w:rsidR="00C07BA4" w:rsidRDefault="00C07BA4" w:rsidP="00C07BA4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 xml:space="preserve">В настоящее время </w:t>
      </w:r>
      <w:r w:rsidRPr="0012522C">
        <w:rPr>
          <w:rFonts w:ascii="XO Thames" w:hAnsi="XO Thames"/>
          <w:sz w:val="28"/>
        </w:rPr>
        <w:t>СО НКО</w:t>
      </w:r>
      <w:r w:rsidRPr="00911831">
        <w:rPr>
          <w:rFonts w:ascii="XO Thames" w:hAnsi="XO Thames"/>
          <w:sz w:val="28"/>
        </w:rPr>
        <w:t xml:space="preserve"> представляют собой сформированную в организованные группы часть населения, идентифицирующую себя с целевой группой, интересы которой защищают и реализуют</w:t>
      </w:r>
      <w:r>
        <w:rPr>
          <w:rFonts w:ascii="XO Thames" w:hAnsi="XO Thames"/>
          <w:sz w:val="28"/>
        </w:rPr>
        <w:t xml:space="preserve">, </w:t>
      </w:r>
      <w:r w:rsidRPr="00911831">
        <w:rPr>
          <w:rFonts w:ascii="XO Thames" w:hAnsi="XO Thames"/>
          <w:sz w:val="28"/>
        </w:rPr>
        <w:t>не имеющ</w:t>
      </w:r>
      <w:r>
        <w:rPr>
          <w:rFonts w:ascii="XO Thames" w:hAnsi="XO Thames"/>
          <w:sz w:val="28"/>
        </w:rPr>
        <w:t>ие</w:t>
      </w:r>
      <w:r w:rsidRPr="00911831">
        <w:rPr>
          <w:rFonts w:ascii="XO Thames" w:hAnsi="XO Thames"/>
          <w:sz w:val="28"/>
        </w:rPr>
        <w:t xml:space="preserve"> в качестве основной цели своей деятельности извлечение </w:t>
      </w:r>
      <w:hyperlink r:id="rId5" w:tooltip="Прибыль" w:history="1">
        <w:r w:rsidRPr="00911831">
          <w:rPr>
            <w:rStyle w:val="ac"/>
            <w:rFonts w:ascii="XO Thames" w:hAnsi="XO Thames"/>
            <w:color w:val="auto"/>
            <w:sz w:val="28"/>
          </w:rPr>
          <w:t>прибыли</w:t>
        </w:r>
      </w:hyperlink>
      <w:r w:rsidRPr="00911831">
        <w:rPr>
          <w:rFonts w:ascii="XO Thames" w:hAnsi="XO Thames"/>
          <w:sz w:val="28"/>
        </w:rPr>
        <w:t xml:space="preserve"> и не распределяющая полученную прибыль между участниками. Они являются выразителями общественного мнения отдельных групп общества и способны организованно участвовать в решении вопросов, касающихся жизнедеятельности общества</w:t>
      </w:r>
      <w:r>
        <w:rPr>
          <w:rFonts w:ascii="XO Thames" w:hAnsi="XO Thames"/>
          <w:sz w:val="28"/>
        </w:rPr>
        <w:t>.</w:t>
      </w:r>
    </w:p>
    <w:p w:rsidR="00C07BA4" w:rsidRDefault="00C07BA4" w:rsidP="00C07BA4">
      <w:pPr>
        <w:ind w:firstLine="709"/>
        <w:rPr>
          <w:rFonts w:ascii="XO Thames" w:hAnsi="XO Thames"/>
          <w:sz w:val="28"/>
        </w:rPr>
      </w:pPr>
      <w:r w:rsidRPr="0012522C">
        <w:rPr>
          <w:rFonts w:ascii="XO Thames" w:hAnsi="XO Thames"/>
          <w:sz w:val="28"/>
        </w:rPr>
        <w:t>Для преодоления выявленных проблем и раскрытия потенциала СО НКО необходима реализация комплекса мер в рамках муниципальной программы, включающей создание системы финансовой поддержки через предоставление субсидий и грантов, развитие инфраструктуры поддержки СО НКО (ресурсный центр, консультационная помощь), обеспечение доступа к информации о возможностях участия в предоставлении социальных услуг, методическое сопровождение деятельности СО НКО и содействие в приведении деятельности в соответствие со стандартами оказания социальных услуг. Реализация указанных мер позволит повысить вклад некоммерческого сектора в социально-экономическое развитие Крапивинского муниципального округа и улучшение качества жизни населения.</w:t>
      </w:r>
    </w:p>
    <w:p w:rsidR="00C07BA4" w:rsidRDefault="00C07BA4" w:rsidP="00C07BA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Основными задачами муниципальной программы являются:</w:t>
      </w:r>
    </w:p>
    <w:p w:rsidR="00C07BA4" w:rsidRDefault="00C07BA4" w:rsidP="00C07BA4">
      <w:pPr>
        <w:pStyle w:val="a8"/>
        <w:numPr>
          <w:ilvl w:val="0"/>
          <w:numId w:val="2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 xml:space="preserve">поддержка СО НКО, осуществляющих деятельность на территории Крапивинского муниципального  </w:t>
      </w:r>
      <w:r>
        <w:rPr>
          <w:rFonts w:ascii="XO Thames" w:hAnsi="XO Thames"/>
          <w:sz w:val="28"/>
        </w:rPr>
        <w:t>округа</w:t>
      </w:r>
      <w:r w:rsidRPr="00E62B99">
        <w:rPr>
          <w:rFonts w:ascii="XO Thames" w:hAnsi="XO Thames"/>
          <w:sz w:val="28"/>
        </w:rPr>
        <w:t>;</w:t>
      </w:r>
    </w:p>
    <w:p w:rsidR="00C07BA4" w:rsidRDefault="00C07BA4" w:rsidP="00C07BA4">
      <w:pPr>
        <w:pStyle w:val="a8"/>
        <w:numPr>
          <w:ilvl w:val="0"/>
          <w:numId w:val="2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>популяризация и пропаганда деятельности СО НКО, благотворительной деятельности и добровольчества;</w:t>
      </w:r>
    </w:p>
    <w:p w:rsidR="00C07BA4" w:rsidRPr="00E62B99" w:rsidRDefault="00C07BA4" w:rsidP="00C07BA4">
      <w:pPr>
        <w:pStyle w:val="a8"/>
        <w:numPr>
          <w:ilvl w:val="0"/>
          <w:numId w:val="2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>усиление роли СО НКО Крапивинского муниципального в реализации общественных интересов населения района.</w:t>
      </w:r>
    </w:p>
    <w:p w:rsidR="004F2F12" w:rsidRDefault="00C07BA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Проектом муниципальной программы предусмотрен объем финансирования в размере: на 2026 год – 700,0 тыс. руб., на 2027 год – 700,0 тыс. руб., на 2028 год – 700,0 тыс. руб.</w:t>
      </w:r>
    </w:p>
    <w:p w:rsidR="00C07BA4" w:rsidRDefault="00C07BA4" w:rsidP="00C07BA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Реализация муниципальной программы направлена на:</w:t>
      </w:r>
    </w:p>
    <w:p w:rsidR="00C07BA4" w:rsidRDefault="00C07BA4" w:rsidP="00C07BA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– </w:t>
      </w:r>
      <w:r>
        <w:rPr>
          <w:rFonts w:ascii="Times New Roman" w:hAnsi="Times New Roman"/>
          <w:sz w:val="28"/>
          <w:szCs w:val="28"/>
        </w:rPr>
        <w:t>о</w:t>
      </w:r>
      <w:r w:rsidRPr="002E2A26">
        <w:rPr>
          <w:rFonts w:ascii="Times New Roman" w:hAnsi="Times New Roman"/>
          <w:sz w:val="28"/>
          <w:szCs w:val="28"/>
        </w:rPr>
        <w:t xml:space="preserve">беспечение финансовой и имущественной поддержки деятельности </w:t>
      </w:r>
      <w:r>
        <w:rPr>
          <w:rFonts w:ascii="Times New Roman" w:hAnsi="Times New Roman"/>
          <w:sz w:val="28"/>
          <w:szCs w:val="28"/>
        </w:rPr>
        <w:t>СО НКО</w:t>
      </w:r>
      <w:r>
        <w:rPr>
          <w:rFonts w:ascii="XO Thames" w:hAnsi="XO Thames"/>
          <w:sz w:val="28"/>
        </w:rPr>
        <w:t>;</w:t>
      </w:r>
    </w:p>
    <w:p w:rsidR="00C07BA4" w:rsidRPr="00E62B99" w:rsidRDefault="00C07BA4" w:rsidP="00C07BA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о</w:t>
      </w:r>
      <w:r w:rsidRPr="002E2A26">
        <w:rPr>
          <w:rFonts w:ascii="Times New Roman" w:hAnsi="Times New Roman"/>
          <w:sz w:val="28"/>
          <w:szCs w:val="28"/>
        </w:rPr>
        <w:t xml:space="preserve">казание информационной поддержки деятельности </w:t>
      </w:r>
      <w:r>
        <w:rPr>
          <w:rFonts w:ascii="Times New Roman" w:hAnsi="Times New Roman"/>
          <w:sz w:val="28"/>
          <w:szCs w:val="28"/>
        </w:rPr>
        <w:t>СО НКО</w:t>
      </w:r>
      <w:r w:rsidRPr="002E2A26">
        <w:rPr>
          <w:rFonts w:ascii="Times New Roman" w:hAnsi="Times New Roman"/>
          <w:sz w:val="28"/>
          <w:szCs w:val="28"/>
        </w:rPr>
        <w:t xml:space="preserve"> и инициативных объединений граждан</w:t>
      </w:r>
      <w:r>
        <w:rPr>
          <w:rFonts w:ascii="XO Thames" w:hAnsi="XO Thames"/>
          <w:sz w:val="28"/>
        </w:rPr>
        <w:t>;</w:t>
      </w:r>
    </w:p>
    <w:p w:rsidR="00C07BA4" w:rsidRDefault="00C07BA4" w:rsidP="00C07BA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– о</w:t>
      </w:r>
      <w:r w:rsidRPr="00E62B99">
        <w:rPr>
          <w:rFonts w:ascii="XO Thames" w:hAnsi="XO Thames"/>
          <w:sz w:val="28"/>
        </w:rPr>
        <w:t xml:space="preserve">казание консультационной и методической  поддержки СО НКО, инициативных объединений граждан, а также поддержки в области подготовки, переподготовки и повышения квалификации работников и добровольцев </w:t>
      </w:r>
      <w:r>
        <w:rPr>
          <w:rFonts w:ascii="XO Thames" w:hAnsi="XO Thames"/>
          <w:sz w:val="28"/>
        </w:rPr>
        <w:t xml:space="preserve">СО НКО. </w:t>
      </w:r>
    </w:p>
    <w:p w:rsidR="004F2F12" w:rsidRPr="00C07BA4" w:rsidRDefault="00676210" w:rsidP="00C07BA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Х</w:t>
      </w:r>
      <w:r w:rsidR="00C07BA4">
        <w:rPr>
          <w:rFonts w:ascii="XO Thames" w:hAnsi="XO Thames"/>
          <w:sz w:val="28"/>
        </w:rPr>
        <w:t>арактеризуется достижением показателя:</w:t>
      </w:r>
    </w:p>
    <w:p w:rsidR="004F2F12" w:rsidRPr="00C07BA4" w:rsidRDefault="00C07BA4" w:rsidP="00C07BA4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Pr="00C07BA4">
        <w:rPr>
          <w:rFonts w:ascii="XO Thames" w:hAnsi="XO Thames"/>
          <w:bCs/>
          <w:sz w:val="28"/>
        </w:rPr>
        <w:t>Доля СО НКО, получивших поддержку, от общего количества зарегистрированных СО НКО округа</w:t>
      </w:r>
      <w:r>
        <w:rPr>
          <w:rFonts w:ascii="XO Thames" w:hAnsi="XO Thames"/>
          <w:sz w:val="28"/>
        </w:rPr>
        <w:t>».</w:t>
      </w:r>
    </w:p>
    <w:p w:rsidR="004F2F12" w:rsidRDefault="004F2F12">
      <w:pPr>
        <w:rPr>
          <w:rFonts w:ascii="XO Thames" w:hAnsi="XO Thames"/>
          <w:sz w:val="28"/>
        </w:rPr>
      </w:pPr>
    </w:p>
    <w:p w:rsidR="004F2F12" w:rsidRDefault="004F2F12">
      <w:pPr>
        <w:rPr>
          <w:rFonts w:ascii="XO Thames" w:hAnsi="XO Thames"/>
          <w:sz w:val="28"/>
        </w:rPr>
      </w:pPr>
    </w:p>
    <w:p w:rsidR="004F2F12" w:rsidRDefault="004F2F12">
      <w:pPr>
        <w:rPr>
          <w:rFonts w:ascii="XO Thames" w:hAnsi="XO Thames"/>
          <w:sz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676210" w:rsidTr="00676210">
        <w:tc>
          <w:tcPr>
            <w:tcW w:w="5070" w:type="dxa"/>
          </w:tcPr>
          <w:p w:rsidR="00676210" w:rsidRPr="00676210" w:rsidRDefault="00676210" w:rsidP="00676210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 w:rsidRPr="00676210">
              <w:rPr>
                <w:rFonts w:ascii="XO Thames" w:hAnsi="XO Thames"/>
                <w:sz w:val="28"/>
              </w:rPr>
              <w:t xml:space="preserve">Начальник </w:t>
            </w:r>
            <w:r w:rsidRPr="00676210">
              <w:rPr>
                <w:rFonts w:ascii="XO Thames" w:hAnsi="XO Thames"/>
                <w:sz w:val="28"/>
              </w:rPr>
              <w:t>управления социальной защиты населения</w:t>
            </w:r>
            <w:bookmarkStart w:id="0" w:name="_GoBack"/>
            <w:bookmarkEnd w:id="0"/>
          </w:p>
          <w:p w:rsidR="00676210" w:rsidRPr="00676210" w:rsidRDefault="00676210" w:rsidP="00676210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 w:rsidRPr="00676210">
              <w:rPr>
                <w:rFonts w:ascii="XO Thames" w:hAnsi="XO Thames"/>
                <w:sz w:val="28"/>
              </w:rPr>
              <w:t>администрации Крапивинского</w:t>
            </w:r>
          </w:p>
          <w:p w:rsidR="00676210" w:rsidRDefault="00676210" w:rsidP="00676210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 w:rsidRPr="00676210">
              <w:rPr>
                <w:rFonts w:ascii="XO Thames" w:hAnsi="XO Thames"/>
                <w:sz w:val="28"/>
              </w:rPr>
              <w:t>муниципального округа</w:t>
            </w:r>
          </w:p>
        </w:tc>
        <w:tc>
          <w:tcPr>
            <w:tcW w:w="5070" w:type="dxa"/>
          </w:tcPr>
          <w:p w:rsidR="00676210" w:rsidRDefault="00676210">
            <w:pPr>
              <w:ind w:firstLine="0"/>
              <w:rPr>
                <w:rFonts w:ascii="XO Thames" w:hAnsi="XO Thames"/>
                <w:sz w:val="28"/>
                <w:highlight w:val="yellow"/>
              </w:rPr>
            </w:pPr>
          </w:p>
          <w:p w:rsidR="00676210" w:rsidRDefault="00676210">
            <w:pPr>
              <w:ind w:firstLine="0"/>
              <w:rPr>
                <w:rFonts w:ascii="XO Thames" w:hAnsi="XO Thames"/>
                <w:sz w:val="28"/>
                <w:highlight w:val="yellow"/>
              </w:rPr>
            </w:pPr>
          </w:p>
          <w:p w:rsidR="00676210" w:rsidRDefault="00676210">
            <w:pPr>
              <w:ind w:firstLine="0"/>
              <w:rPr>
                <w:rFonts w:ascii="XO Thames" w:hAnsi="XO Thames"/>
                <w:sz w:val="28"/>
                <w:highlight w:val="yellow"/>
              </w:rPr>
            </w:pPr>
          </w:p>
          <w:p w:rsidR="00676210" w:rsidRDefault="00676210" w:rsidP="00676210">
            <w:pPr>
              <w:ind w:firstLine="2585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Е.А. Греб</w:t>
            </w:r>
          </w:p>
        </w:tc>
      </w:tr>
    </w:tbl>
    <w:p w:rsidR="004F2F12" w:rsidRDefault="004F2F12">
      <w:pPr>
        <w:rPr>
          <w:rFonts w:ascii="XO Thames" w:hAnsi="XO Thames"/>
          <w:sz w:val="28"/>
        </w:rPr>
      </w:pPr>
    </w:p>
    <w:p w:rsidR="00676210" w:rsidRPr="00C07BA4" w:rsidRDefault="00C07BA4" w:rsidP="0067621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</w:t>
      </w:r>
    </w:p>
    <w:p w:rsidR="004F2F12" w:rsidRDefault="00C07BA4">
      <w:pPr>
        <w:rPr>
          <w:rFonts w:ascii="XO Thames" w:hAnsi="XO Thames"/>
          <w:sz w:val="28"/>
        </w:rPr>
      </w:pPr>
      <w:r w:rsidRPr="00C07BA4">
        <w:rPr>
          <w:rFonts w:ascii="XO Thames" w:hAnsi="XO Thames"/>
          <w:sz w:val="28"/>
          <w:highlight w:val="yellow"/>
        </w:rPr>
        <w:t xml:space="preserve">                                                        </w:t>
      </w:r>
    </w:p>
    <w:p w:rsidR="004F2F12" w:rsidRDefault="004F2F12">
      <w:pPr>
        <w:rPr>
          <w:rFonts w:ascii="XO Thames" w:hAnsi="XO Thames"/>
          <w:sz w:val="28"/>
        </w:rPr>
      </w:pPr>
    </w:p>
    <w:p w:rsidR="004F2F12" w:rsidRDefault="004F2F12">
      <w:pPr>
        <w:rPr>
          <w:rFonts w:ascii="XO Thames" w:hAnsi="XO Thames"/>
          <w:sz w:val="28"/>
        </w:rPr>
      </w:pPr>
    </w:p>
    <w:p w:rsidR="004F2F12" w:rsidRDefault="004F2F12">
      <w:pPr>
        <w:ind w:firstLine="0"/>
        <w:jc w:val="center"/>
        <w:rPr>
          <w:rFonts w:ascii="XO Thames" w:hAnsi="XO Thames"/>
          <w:b/>
          <w:sz w:val="28"/>
        </w:rPr>
      </w:pPr>
    </w:p>
    <w:sectPr w:rsidR="004F2F12" w:rsidSect="004F2F12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213D"/>
    <w:multiLevelType w:val="multilevel"/>
    <w:tmpl w:val="B2CE34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4F52C86"/>
    <w:multiLevelType w:val="hybridMultilevel"/>
    <w:tmpl w:val="8FAC41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2F12"/>
    <w:rsid w:val="004F2F12"/>
    <w:rsid w:val="00676210"/>
    <w:rsid w:val="0097332C"/>
    <w:rsid w:val="00C0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A69AD-34B5-47C9-B8F9-4C9238A7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F2F12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4F2F12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4F2F12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4F2F12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4F2F12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4F2F1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F2F12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4F2F1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F2F12"/>
    <w:rPr>
      <w:rFonts w:ascii="XO Thames" w:hAnsi="XO Thames"/>
      <w:sz w:val="28"/>
    </w:rPr>
  </w:style>
  <w:style w:type="paragraph" w:customStyle="1" w:styleId="HTML1">
    <w:name w:val="Переменный HTML1"/>
    <w:link w:val="HTML"/>
    <w:rsid w:val="004F2F12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4F2F12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rsid w:val="004F2F1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F2F1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F2F1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F2F1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F2F1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F2F1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F2F1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F2F12"/>
    <w:rPr>
      <w:rFonts w:ascii="Courier New" w:hAnsi="Courier New"/>
    </w:rPr>
  </w:style>
  <w:style w:type="paragraph" w:customStyle="1" w:styleId="Endnote">
    <w:name w:val="Endnote"/>
    <w:link w:val="Endnote0"/>
    <w:rsid w:val="004F2F1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F2F1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F2F12"/>
    <w:rPr>
      <w:rFonts w:ascii="Arial" w:hAnsi="Arial"/>
      <w:b/>
      <w:sz w:val="28"/>
    </w:rPr>
  </w:style>
  <w:style w:type="paragraph" w:customStyle="1" w:styleId="Table">
    <w:name w:val="Table!"/>
    <w:next w:val="Table0"/>
    <w:link w:val="Table1"/>
    <w:rsid w:val="004F2F12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4F2F12"/>
    <w:rPr>
      <w:rFonts w:ascii="Arial" w:hAnsi="Arial"/>
      <w:b/>
      <w:sz w:val="24"/>
    </w:rPr>
  </w:style>
  <w:style w:type="paragraph" w:customStyle="1" w:styleId="12">
    <w:name w:val="Основной шрифт абзаца1"/>
    <w:rsid w:val="004F2F12"/>
  </w:style>
  <w:style w:type="paragraph" w:customStyle="1" w:styleId="Application">
    <w:name w:val="Application!Приложение"/>
    <w:link w:val="Application0"/>
    <w:rsid w:val="004F2F12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4F2F12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rsid w:val="004F2F12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4F2F12"/>
    <w:rPr>
      <w:rFonts w:ascii="Arial" w:hAnsi="Arial"/>
      <w:b/>
      <w:sz w:val="32"/>
    </w:rPr>
  </w:style>
  <w:style w:type="paragraph" w:styleId="a3">
    <w:name w:val="Balloon Text"/>
    <w:basedOn w:val="a"/>
    <w:link w:val="a4"/>
    <w:rsid w:val="004F2F12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4F2F12"/>
    <w:rPr>
      <w:rFonts w:ascii="Segoe UI" w:hAnsi="Segoe UI"/>
      <w:sz w:val="18"/>
    </w:rPr>
  </w:style>
  <w:style w:type="paragraph" w:customStyle="1" w:styleId="13">
    <w:name w:val="Строгий1"/>
    <w:link w:val="a5"/>
    <w:rsid w:val="004F2F12"/>
    <w:rPr>
      <w:b/>
    </w:rPr>
  </w:style>
  <w:style w:type="character" w:styleId="a5">
    <w:name w:val="Strong"/>
    <w:link w:val="13"/>
    <w:rsid w:val="004F2F12"/>
    <w:rPr>
      <w:b/>
    </w:rPr>
  </w:style>
  <w:style w:type="paragraph" w:styleId="a6">
    <w:name w:val="header"/>
    <w:basedOn w:val="a"/>
    <w:link w:val="a7"/>
    <w:rsid w:val="004F2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4F2F12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4F2F1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F2F12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rsid w:val="004F2F12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sid w:val="004F2F12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rsid w:val="004F2F12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sid w:val="004F2F1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4F2F12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rsid w:val="004F2F12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sid w:val="004F2F12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sid w:val="004F2F12"/>
    <w:rPr>
      <w:rFonts w:ascii="Arial" w:hAnsi="Arial"/>
      <w:b/>
      <w:sz w:val="32"/>
    </w:rPr>
  </w:style>
  <w:style w:type="paragraph" w:styleId="aa">
    <w:name w:val="Normal (Web)"/>
    <w:basedOn w:val="a"/>
    <w:link w:val="ab"/>
    <w:rsid w:val="004F2F12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sid w:val="004F2F12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sid w:val="004F2F12"/>
    <w:rPr>
      <w:color w:val="0000FF"/>
    </w:rPr>
  </w:style>
  <w:style w:type="character" w:styleId="ac">
    <w:name w:val="Hyperlink"/>
    <w:link w:val="16"/>
    <w:rsid w:val="004F2F12"/>
    <w:rPr>
      <w:color w:val="0000FF"/>
      <w:u w:val="none"/>
    </w:rPr>
  </w:style>
  <w:style w:type="paragraph" w:customStyle="1" w:styleId="Footnote">
    <w:name w:val="Footnote"/>
    <w:link w:val="Footnote0"/>
    <w:rsid w:val="004F2F1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F2F12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F2F1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F2F12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rsid w:val="004F2F12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4F2F12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4F2F12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sid w:val="004F2F12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rsid w:val="004F2F1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F2F1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F2F1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F2F12"/>
    <w:rPr>
      <w:rFonts w:ascii="XO Thames" w:hAnsi="XO Thames"/>
      <w:sz w:val="28"/>
    </w:rPr>
  </w:style>
  <w:style w:type="paragraph" w:customStyle="1" w:styleId="Table0">
    <w:name w:val="Table!Таблица"/>
    <w:link w:val="Table2"/>
    <w:rsid w:val="004F2F12"/>
    <w:rPr>
      <w:rFonts w:ascii="Arial" w:hAnsi="Arial"/>
      <w:sz w:val="24"/>
    </w:rPr>
  </w:style>
  <w:style w:type="character" w:customStyle="1" w:styleId="Table2">
    <w:name w:val="Table!Таблица"/>
    <w:link w:val="Table0"/>
    <w:rsid w:val="004F2F12"/>
    <w:rPr>
      <w:rFonts w:ascii="Arial" w:hAnsi="Arial"/>
      <w:sz w:val="24"/>
    </w:rPr>
  </w:style>
  <w:style w:type="paragraph" w:styleId="8">
    <w:name w:val="toc 8"/>
    <w:next w:val="a"/>
    <w:link w:val="80"/>
    <w:uiPriority w:val="39"/>
    <w:rsid w:val="004F2F1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F2F12"/>
    <w:rPr>
      <w:rFonts w:ascii="XO Thames" w:hAnsi="XO Thames"/>
      <w:sz w:val="28"/>
    </w:rPr>
  </w:style>
  <w:style w:type="paragraph" w:styleId="af">
    <w:name w:val="footer"/>
    <w:basedOn w:val="a"/>
    <w:link w:val="af0"/>
    <w:rsid w:val="004F2F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4F2F12"/>
    <w:rPr>
      <w:rFonts w:ascii="Arial" w:hAnsi="Arial"/>
      <w:sz w:val="24"/>
    </w:rPr>
  </w:style>
  <w:style w:type="paragraph" w:styleId="51">
    <w:name w:val="toc 5"/>
    <w:next w:val="a"/>
    <w:link w:val="52"/>
    <w:uiPriority w:val="39"/>
    <w:rsid w:val="004F2F1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F2F12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4F2F1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sid w:val="004F2F12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4F2F12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4F2F12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rsid w:val="004F2F12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4F2F12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rsid w:val="004F2F12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4F2F12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4F2F12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sid w:val="004F2F12"/>
    <w:rPr>
      <w:rFonts w:ascii="Arial" w:hAnsi="Arial"/>
      <w:b/>
      <w:sz w:val="30"/>
    </w:rPr>
  </w:style>
  <w:style w:type="table" w:styleId="af5">
    <w:name w:val="Table Grid"/>
    <w:basedOn w:val="a1"/>
    <w:uiPriority w:val="59"/>
    <w:rsid w:val="00676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F%D1%80%D0%B8%D0%B1%D1%8B%D0%BB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3</cp:revision>
  <dcterms:created xsi:type="dcterms:W3CDTF">2025-11-25T03:25:00Z</dcterms:created>
  <dcterms:modified xsi:type="dcterms:W3CDTF">2025-11-25T04:19:00Z</dcterms:modified>
</cp:coreProperties>
</file>