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ind/>
        <w:jc w:val="right"/>
      </w:pPr>
      <w:r>
        <w:t>УТВЕРЖДЕН</w:t>
      </w:r>
    </w:p>
    <w:p w14:paraId="06000000">
      <w:pPr>
        <w:widowControl w:val="0"/>
        <w:ind w:firstLine="709"/>
        <w:jc w:val="right"/>
        <w:outlineLvl w:val="0"/>
      </w:pPr>
      <w:r>
        <w:t xml:space="preserve"> постановлени</w:t>
      </w:r>
      <w:r>
        <w:t>ем</w:t>
      </w:r>
      <w:r>
        <w:t xml:space="preserve"> администрации</w:t>
      </w:r>
    </w:p>
    <w:p w14:paraId="07000000">
      <w:pPr>
        <w:widowControl w:val="0"/>
        <w:ind w:firstLine="709"/>
        <w:jc w:val="right"/>
        <w:outlineLvl w:val="0"/>
      </w:pPr>
      <w:r>
        <w:t xml:space="preserve"> Крапивинского муниципального округа</w:t>
      </w:r>
    </w:p>
    <w:p w14:paraId="08000000">
      <w:pPr>
        <w:widowControl w:val="1"/>
        <w:ind/>
        <w:jc w:val="center"/>
        <w:rPr>
          <w:rFonts w:ascii="Liberation Serif" w:hAnsi="Liberation Serif"/>
        </w:rPr>
      </w:pPr>
    </w:p>
    <w:p w14:paraId="09000000">
      <w:pPr>
        <w:widowControl w:val="1"/>
        <w:ind/>
        <w:jc w:val="center"/>
        <w:rPr>
          <w:rFonts w:ascii="Liberation Serif" w:hAnsi="Liberation Serif"/>
        </w:rPr>
      </w:pPr>
    </w:p>
    <w:p w14:paraId="0A000000">
      <w:pPr>
        <w:widowControl w:val="0"/>
        <w:ind/>
        <w:jc w:val="center"/>
        <w:rPr>
          <w:b w:val="1"/>
        </w:rPr>
      </w:pPr>
      <w:r>
        <w:rPr>
          <w:b w:val="1"/>
        </w:rPr>
        <w:t xml:space="preserve">План </w:t>
      </w:r>
      <w:r>
        <w:rPr>
          <w:b w:val="1"/>
        </w:rPr>
        <w:t xml:space="preserve">мероприятий </w:t>
      </w:r>
      <w:r>
        <w:rPr>
          <w:b w:val="1"/>
        </w:rPr>
        <w:t xml:space="preserve">(«дорожная карта») </w:t>
      </w:r>
    </w:p>
    <w:p w14:paraId="0B000000">
      <w:pPr>
        <w:widowControl w:val="0"/>
        <w:ind/>
        <w:jc w:val="center"/>
        <w:rPr>
          <w:b w:val="1"/>
        </w:rPr>
      </w:pPr>
      <w:r>
        <w:rPr>
          <w:b w:val="1"/>
        </w:rPr>
        <w:t xml:space="preserve">по погашению (реструктуризации) просроченной кредиторской задолженности бюджета Крапивинского муниципального округа и бюджетных и автономных учреждений </w:t>
      </w:r>
      <w:r>
        <w:rPr>
          <w:b w:val="1"/>
        </w:rPr>
        <w:t>(без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w:t>
      </w:r>
    </w:p>
    <w:p w14:paraId="0C000000">
      <w:pPr>
        <w:widowControl w:val="0"/>
        <w:ind/>
        <w:jc w:val="center"/>
        <w:rPr>
          <w:b w:val="1"/>
        </w:rPr>
      </w:pPr>
    </w:p>
    <w:p w14:paraId="0D000000">
      <w:pPr>
        <w:widowControl w:val="0"/>
        <w:ind/>
        <w:jc w:val="center"/>
        <w:rPr>
          <w:b w:val="1"/>
        </w:rPr>
      </w:pPr>
    </w:p>
    <w:tbl>
      <w:tblPr>
        <w:tblStyle w:val="Style_3"/>
        <w:tblW w:type="auto" w:w="0"/>
        <w:tblInd w:type="dxa" w:w="-318"/>
        <w:tblLayout w:type="fixed"/>
      </w:tblPr>
      <w:tblGrid>
        <w:gridCol w:w="568"/>
        <w:gridCol w:w="3577"/>
        <w:gridCol w:w="3260"/>
        <w:gridCol w:w="2694"/>
      </w:tblGrid>
      <w:tr>
        <w:trPr>
          <w:trHeight w:hRule="atLeast" w:val="688"/>
        </w:trPr>
        <w:tc>
          <w:tcPr>
            <w:tcW w:type="dxa" w:w="568"/>
            <w:tcBorders>
              <w:top w:color="000000" w:sz="4" w:val="single"/>
              <w:left w:color="000000" w:sz="4" w:val="single"/>
              <w:bottom w:color="000000" w:sz="4" w:val="single"/>
              <w:right w:color="000000" w:sz="4" w:val="single"/>
            </w:tcBorders>
          </w:tcPr>
          <w:p w14:paraId="0E000000">
            <w:pPr>
              <w:widowControl w:val="0"/>
              <w:ind/>
              <w:jc w:val="center"/>
              <w:rPr>
                <w:b w:val="1"/>
              </w:rPr>
            </w:pPr>
            <w:r>
              <w:rPr>
                <w:b w:val="1"/>
              </w:rPr>
              <w:t>№ п/п</w:t>
            </w:r>
          </w:p>
        </w:tc>
        <w:tc>
          <w:tcPr>
            <w:tcW w:type="dxa" w:w="3577"/>
            <w:tcBorders>
              <w:top w:color="000000" w:sz="4" w:val="single"/>
              <w:left w:color="000000" w:sz="4" w:val="single"/>
              <w:bottom w:color="000000" w:sz="4" w:val="single"/>
              <w:right w:color="000000" w:sz="4" w:val="single"/>
            </w:tcBorders>
            <w:tcMar>
              <w:left w:type="dxa" w:w="10"/>
              <w:right w:type="dxa" w:w="10"/>
            </w:tcMar>
          </w:tcPr>
          <w:p w14:paraId="0F000000">
            <w:pPr>
              <w:widowControl w:val="0"/>
              <w:ind/>
              <w:jc w:val="center"/>
              <w:rPr>
                <w:b w:val="1"/>
              </w:rPr>
            </w:pPr>
            <w:r>
              <w:rPr>
                <w:b w:val="1"/>
              </w:rPr>
              <w:t>Наименование мероприятия</w:t>
            </w:r>
          </w:p>
        </w:tc>
        <w:tc>
          <w:tcPr>
            <w:tcW w:type="dxa" w:w="3260"/>
            <w:tcBorders>
              <w:top w:color="000000" w:sz="4" w:val="single"/>
              <w:left w:color="000000" w:sz="4" w:val="single"/>
              <w:bottom w:color="000000" w:sz="4" w:val="single"/>
              <w:right w:color="000000" w:sz="4" w:val="single"/>
            </w:tcBorders>
            <w:tcMar>
              <w:left w:type="dxa" w:w="10"/>
              <w:right w:type="dxa" w:w="10"/>
            </w:tcMar>
          </w:tcPr>
          <w:p w14:paraId="10000000">
            <w:pPr>
              <w:widowControl w:val="0"/>
              <w:ind w:firstLine="293" w:left="-293"/>
              <w:jc w:val="center"/>
              <w:rPr>
                <w:b w:val="1"/>
              </w:rPr>
            </w:pPr>
            <w:r>
              <w:rPr>
                <w:b w:val="1"/>
              </w:rPr>
              <w:t>Исполнители</w:t>
            </w:r>
          </w:p>
        </w:tc>
        <w:tc>
          <w:tcPr>
            <w:tcW w:type="dxa" w:w="2694"/>
            <w:tcBorders>
              <w:top w:color="000000" w:sz="4" w:val="single"/>
              <w:left w:color="000000" w:sz="4" w:val="single"/>
              <w:bottom w:color="000000" w:sz="4" w:val="single"/>
              <w:right w:color="000000" w:sz="4" w:val="single"/>
            </w:tcBorders>
            <w:tcMar>
              <w:left w:type="dxa" w:w="10"/>
              <w:right w:type="dxa" w:w="10"/>
            </w:tcMar>
          </w:tcPr>
          <w:p w14:paraId="11000000">
            <w:pPr>
              <w:widowControl w:val="0"/>
              <w:ind w:hanging="698" w:left="698"/>
              <w:jc w:val="center"/>
              <w:rPr>
                <w:b w:val="1"/>
              </w:rPr>
            </w:pPr>
            <w:r>
              <w:rPr>
                <w:b w:val="1"/>
              </w:rPr>
              <w:t xml:space="preserve">Срок реализации </w:t>
            </w:r>
          </w:p>
        </w:tc>
      </w:tr>
      <w:tr>
        <w:trPr>
          <w:trHeight w:hRule="atLeast" w:val="261"/>
        </w:trPr>
        <w:tc>
          <w:tcPr>
            <w:tcW w:type="dxa" w:w="568"/>
            <w:tcBorders>
              <w:top w:color="000000" w:sz="4" w:val="single"/>
              <w:left w:color="000000" w:sz="4" w:val="single"/>
              <w:bottom w:color="000000" w:sz="4" w:val="single"/>
              <w:right w:color="000000" w:sz="4" w:val="single"/>
            </w:tcBorders>
          </w:tcPr>
          <w:p w14:paraId="12000000">
            <w:pPr>
              <w:widowControl w:val="0"/>
              <w:ind/>
              <w:jc w:val="center"/>
            </w:pPr>
            <w:r>
              <w:t>1</w:t>
            </w:r>
          </w:p>
        </w:tc>
        <w:tc>
          <w:tcPr>
            <w:tcW w:type="dxa" w:w="3577"/>
            <w:tcBorders>
              <w:top w:color="000000" w:sz="4" w:val="single"/>
              <w:left w:color="000000" w:sz="4" w:val="single"/>
              <w:bottom w:color="000000" w:sz="4" w:val="single"/>
              <w:right w:color="000000" w:sz="4" w:val="single"/>
            </w:tcBorders>
            <w:tcMar>
              <w:left w:type="dxa" w:w="10"/>
              <w:right w:type="dxa" w:w="10"/>
            </w:tcMar>
          </w:tcPr>
          <w:p w14:paraId="13000000">
            <w:pPr>
              <w:widowControl w:val="0"/>
              <w:ind/>
              <w:jc w:val="center"/>
            </w:pPr>
            <w:r>
              <w:t>2</w:t>
            </w:r>
          </w:p>
        </w:tc>
        <w:tc>
          <w:tcPr>
            <w:tcW w:type="dxa" w:w="3260"/>
            <w:tcBorders>
              <w:top w:color="000000" w:sz="4" w:val="single"/>
              <w:left w:color="000000" w:sz="4" w:val="single"/>
              <w:bottom w:color="000000" w:sz="4" w:val="single"/>
              <w:right w:color="000000" w:sz="4" w:val="single"/>
            </w:tcBorders>
            <w:tcMar>
              <w:left w:type="dxa" w:w="10"/>
              <w:right w:type="dxa" w:w="10"/>
            </w:tcMar>
          </w:tcPr>
          <w:p w14:paraId="14000000">
            <w:pPr>
              <w:widowControl w:val="0"/>
              <w:ind/>
              <w:jc w:val="center"/>
            </w:pPr>
            <w:r>
              <w:t>3</w:t>
            </w:r>
          </w:p>
        </w:tc>
        <w:tc>
          <w:tcPr>
            <w:tcW w:type="dxa" w:w="2694"/>
            <w:tcBorders>
              <w:top w:color="000000" w:sz="4" w:val="single"/>
              <w:left w:color="000000" w:sz="4" w:val="single"/>
              <w:bottom w:color="000000" w:sz="4" w:val="single"/>
              <w:right w:color="000000" w:sz="4" w:val="single"/>
            </w:tcBorders>
            <w:tcMar>
              <w:left w:type="dxa" w:w="10"/>
              <w:right w:type="dxa" w:w="10"/>
            </w:tcMar>
          </w:tcPr>
          <w:p w14:paraId="15000000">
            <w:pPr>
              <w:widowControl w:val="0"/>
              <w:ind/>
              <w:jc w:val="center"/>
            </w:pPr>
            <w:r>
              <w:t>4</w:t>
            </w:r>
          </w:p>
        </w:tc>
      </w:tr>
      <w:tr>
        <w:tc>
          <w:tcPr>
            <w:tcW w:type="dxa" w:w="10099"/>
            <w:gridSpan w:val="4"/>
            <w:tcBorders>
              <w:top w:color="000000" w:sz="4" w:val="single"/>
              <w:left w:color="000000" w:sz="4" w:val="single"/>
              <w:bottom w:color="000000" w:sz="4" w:val="single"/>
              <w:right w:color="000000" w:sz="4" w:val="single"/>
            </w:tcBorders>
          </w:tcPr>
          <w:p w14:paraId="16000000">
            <w:pPr>
              <w:pStyle w:val="Style_4"/>
              <w:widowControl w:val="0"/>
              <w:numPr>
                <w:ilvl w:val="0"/>
                <w:numId w:val="1"/>
              </w:numPr>
              <w:ind/>
              <w:jc w:val="center"/>
              <w:rPr>
                <w:b w:val="1"/>
                <w:sz w:val="24"/>
              </w:rPr>
            </w:pPr>
            <w:r>
              <w:rPr>
                <w:b w:val="1"/>
                <w:sz w:val="24"/>
              </w:rPr>
              <w:t xml:space="preserve">Анализ состояния просроченной кредиторской задолженности </w:t>
            </w:r>
            <w:r>
              <w:rPr>
                <w:b w:val="1"/>
                <w:sz w:val="24"/>
              </w:rPr>
              <w:t xml:space="preserve">местного </w:t>
            </w:r>
            <w:r>
              <w:rPr>
                <w:b w:val="1"/>
                <w:sz w:val="24"/>
              </w:rPr>
              <w:t>бюджета</w:t>
            </w:r>
          </w:p>
        </w:tc>
      </w:tr>
      <w:tr>
        <w:tc>
          <w:tcPr>
            <w:tcW w:type="dxa" w:w="568"/>
            <w:tcBorders>
              <w:top w:color="000000" w:sz="4" w:val="single"/>
              <w:left w:color="000000" w:sz="4" w:val="single"/>
              <w:bottom w:color="000000" w:sz="4" w:val="single"/>
              <w:right w:color="000000" w:sz="4" w:val="single"/>
            </w:tcBorders>
          </w:tcPr>
          <w:p w14:paraId="17000000">
            <w:pPr>
              <w:widowControl w:val="0"/>
              <w:ind/>
              <w:jc w:val="center"/>
            </w:pPr>
            <w:r>
              <w:t>1.1</w:t>
            </w:r>
          </w:p>
        </w:tc>
        <w:tc>
          <w:tcPr>
            <w:tcW w:type="dxa" w:w="3577"/>
            <w:tcBorders>
              <w:top w:color="000000" w:sz="4" w:val="single"/>
              <w:left w:color="000000" w:sz="4" w:val="single"/>
              <w:bottom w:color="000000" w:sz="4" w:val="single"/>
              <w:right w:color="000000" w:sz="4" w:val="single"/>
            </w:tcBorders>
          </w:tcPr>
          <w:p w14:paraId="18000000">
            <w:pPr>
              <w:widowControl w:val="0"/>
              <w:ind/>
            </w:pPr>
            <w:r>
              <w:t>Мониторинг просроченной кредиторской задолженности</w:t>
            </w:r>
          </w:p>
        </w:tc>
        <w:tc>
          <w:tcPr>
            <w:tcW w:type="dxa" w:w="3260"/>
            <w:tcBorders>
              <w:top w:color="000000" w:sz="4" w:val="single"/>
              <w:left w:color="000000" w:sz="4" w:val="single"/>
              <w:bottom w:color="000000" w:sz="4" w:val="single"/>
              <w:right w:color="000000" w:sz="4" w:val="single"/>
            </w:tcBorders>
          </w:tcPr>
          <w:p w14:paraId="19000000">
            <w:pPr>
              <w:widowControl w:val="0"/>
              <w:ind/>
              <w:jc w:val="center"/>
              <w:rPr>
                <w:color w:val="000000"/>
              </w:rPr>
            </w:pPr>
            <w:r>
              <w:rPr>
                <w:color w:val="000000"/>
              </w:rPr>
              <w:t xml:space="preserve">Финансовое управление </w:t>
            </w:r>
            <w:r>
              <w:rPr>
                <w:color w:val="000000"/>
              </w:rPr>
              <w:t xml:space="preserve">администрации </w:t>
            </w:r>
            <w:r>
              <w:rPr>
                <w:color w:val="000000"/>
              </w:rPr>
              <w:t>Крапивинского</w:t>
            </w:r>
            <w:r>
              <w:rPr>
                <w:color w:val="000000"/>
              </w:rPr>
              <w:t xml:space="preserve"> муниципального округа</w:t>
            </w:r>
            <w:r>
              <w:rPr>
                <w:color w:val="000000"/>
              </w:rPr>
              <w:t xml:space="preserve"> (далее – финансовое управление)</w:t>
            </w:r>
            <w:r>
              <w:rPr>
                <w:color w:val="000000"/>
              </w:rPr>
              <w:t>, главные распорядители средств</w:t>
            </w:r>
            <w:r>
              <w:rPr>
                <w:color w:val="000000"/>
              </w:rPr>
              <w:t xml:space="preserve"> местного</w:t>
            </w:r>
            <w:r>
              <w:rPr>
                <w:color w:val="000000"/>
              </w:rPr>
              <w:t xml:space="preserve"> бюджета</w:t>
            </w:r>
            <w:r>
              <w:rPr>
                <w:color w:val="000000"/>
              </w:rPr>
              <w:t xml:space="preserve">, </w:t>
            </w:r>
            <w:r>
              <w:rPr>
                <w:color w:val="000000"/>
              </w:rPr>
              <w:t xml:space="preserve">муниципальные </w:t>
            </w:r>
            <w:r>
              <w:rPr>
                <w:color w:val="000000"/>
              </w:rPr>
              <w:t xml:space="preserve">бюджетные </w:t>
            </w:r>
            <w:r>
              <w:rPr>
                <w:color w:val="000000"/>
              </w:rPr>
              <w:t xml:space="preserve">и </w:t>
            </w:r>
            <w:r>
              <w:rPr>
                <w:color w:val="000000"/>
              </w:rPr>
              <w:t>автономные учреждения</w:t>
            </w:r>
          </w:p>
        </w:tc>
        <w:tc>
          <w:tcPr>
            <w:tcW w:type="dxa" w:w="2694"/>
            <w:tcBorders>
              <w:top w:color="000000" w:sz="4" w:val="single"/>
              <w:left w:color="000000" w:sz="4" w:val="single"/>
              <w:bottom w:color="000000" w:sz="4" w:val="single"/>
              <w:right w:color="000000" w:sz="4" w:val="single"/>
            </w:tcBorders>
          </w:tcPr>
          <w:p w14:paraId="1A000000">
            <w:pPr>
              <w:widowControl w:val="0"/>
              <w:ind/>
              <w:jc w:val="center"/>
            </w:pPr>
            <w:r>
              <w:t>Ежемесячно, по состоянию на 1 число месяца</w:t>
            </w:r>
          </w:p>
        </w:tc>
      </w:tr>
      <w:tr>
        <w:trPr>
          <w:trHeight w:hRule="atLeast" w:val="1379"/>
        </w:trPr>
        <w:tc>
          <w:tcPr>
            <w:tcW w:type="dxa" w:w="568"/>
            <w:tcBorders>
              <w:top w:color="000000" w:sz="4" w:val="single"/>
              <w:left w:color="000000" w:sz="4" w:val="single"/>
              <w:bottom w:color="000000" w:sz="4" w:val="single"/>
              <w:right w:color="000000" w:sz="4" w:val="single"/>
            </w:tcBorders>
          </w:tcPr>
          <w:p w14:paraId="1B000000">
            <w:pPr>
              <w:widowControl w:val="0"/>
              <w:ind/>
              <w:jc w:val="center"/>
            </w:pPr>
            <w:r>
              <w:t>1.2</w:t>
            </w:r>
          </w:p>
        </w:tc>
        <w:tc>
          <w:tcPr>
            <w:tcW w:type="dxa" w:w="3577"/>
            <w:tcBorders>
              <w:top w:color="000000" w:sz="4" w:val="single"/>
              <w:left w:color="000000" w:sz="4" w:val="single"/>
              <w:bottom w:color="000000" w:sz="4" w:val="single"/>
              <w:right w:color="000000" w:sz="4" w:val="single"/>
            </w:tcBorders>
          </w:tcPr>
          <w:p w14:paraId="1C000000">
            <w:pPr>
              <w:widowControl w:val="0"/>
              <w:ind/>
            </w:pPr>
            <w:r>
              <w:t>Контроль за погашением просроченной кредиторской задолженности</w:t>
            </w:r>
          </w:p>
        </w:tc>
        <w:tc>
          <w:tcPr>
            <w:tcW w:type="dxa" w:w="3260"/>
            <w:tcBorders>
              <w:top w:color="000000" w:sz="4" w:val="single"/>
              <w:left w:color="000000" w:sz="4" w:val="single"/>
              <w:bottom w:color="000000" w:sz="4" w:val="single"/>
              <w:right w:color="000000" w:sz="4" w:val="single"/>
            </w:tcBorders>
          </w:tcPr>
          <w:p w14:paraId="1D000000">
            <w:pPr>
              <w:widowControl w:val="0"/>
              <w:ind/>
              <w:jc w:val="center"/>
              <w:rPr>
                <w:color w:val="000000"/>
              </w:rPr>
            </w:pPr>
            <w:r>
              <w:rPr>
                <w:color w:val="000000"/>
              </w:rPr>
              <w:t>Финансовое управление</w:t>
            </w:r>
            <w:r>
              <w:rPr>
                <w:color w:val="000000"/>
              </w:rPr>
              <w:t>, главные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 xml:space="preserve">бюджетные </w:t>
            </w:r>
            <w:r>
              <w:rPr>
                <w:color w:val="000000"/>
              </w:rPr>
              <w:t xml:space="preserve">и </w:t>
            </w:r>
            <w:r>
              <w:rPr>
                <w:color w:val="000000"/>
              </w:rPr>
              <w:t>автономные учреждения</w:t>
            </w:r>
          </w:p>
        </w:tc>
        <w:tc>
          <w:tcPr>
            <w:tcW w:type="dxa" w:w="2694"/>
            <w:tcBorders>
              <w:top w:color="000000" w:sz="4" w:val="single"/>
              <w:left w:color="000000" w:sz="4" w:val="single"/>
              <w:bottom w:color="000000" w:sz="4" w:val="single"/>
              <w:right w:color="000000" w:sz="4" w:val="single"/>
            </w:tcBorders>
          </w:tcPr>
          <w:p w14:paraId="1E000000">
            <w:pPr>
              <w:widowControl w:val="0"/>
              <w:ind/>
              <w:jc w:val="center"/>
            </w:pPr>
            <w:r>
              <w:t>Ежемесячно, по состоянию на 1 число месяца</w:t>
            </w:r>
          </w:p>
        </w:tc>
      </w:tr>
      <w:tr>
        <w:trPr>
          <w:trHeight w:hRule="atLeast" w:val="790"/>
        </w:trPr>
        <w:tc>
          <w:tcPr>
            <w:tcW w:type="dxa" w:w="10099"/>
            <w:gridSpan w:val="4"/>
            <w:tcBorders>
              <w:top w:color="000000" w:sz="4" w:val="single"/>
              <w:left w:color="000000" w:sz="4" w:val="single"/>
              <w:bottom w:color="000000" w:sz="4" w:val="single"/>
              <w:right w:color="000000" w:sz="4" w:val="single"/>
            </w:tcBorders>
          </w:tcPr>
          <w:p w14:paraId="1F000000">
            <w:pPr>
              <w:widowControl w:val="0"/>
              <w:ind/>
              <w:jc w:val="center"/>
            </w:pPr>
            <w:r>
              <w:rPr>
                <w:b w:val="1"/>
              </w:rPr>
              <w:t xml:space="preserve">2. Мероприятия, направленные на предупреждение образования </w:t>
            </w:r>
            <w:r>
              <w:rPr>
                <w:b w:val="1"/>
              </w:rPr>
              <w:t xml:space="preserve">(увеличения) </w:t>
            </w:r>
            <w:r>
              <w:rPr>
                <w:b w:val="1"/>
              </w:rPr>
              <w:t>просроченной кредиторской задолженности</w:t>
            </w:r>
            <w:r>
              <w:t xml:space="preserve"> </w:t>
            </w:r>
            <w:r>
              <w:rPr>
                <w:b w:val="1"/>
              </w:rPr>
              <w:t>местного</w:t>
            </w:r>
            <w:r>
              <w:t xml:space="preserve"> </w:t>
            </w:r>
            <w:r>
              <w:rPr>
                <w:b w:val="1"/>
              </w:rPr>
              <w:t>бюджета</w:t>
            </w:r>
            <w:r>
              <w:rPr>
                <w:b w:val="1"/>
              </w:rPr>
              <w:t xml:space="preserve"> и</w:t>
            </w:r>
            <w:r>
              <w:t xml:space="preserve"> </w:t>
            </w:r>
            <w:r>
              <w:rPr>
                <w:b w:val="1"/>
              </w:rPr>
              <w:t xml:space="preserve">муниципальных бюджетных и автономных учреждений </w:t>
            </w:r>
          </w:p>
        </w:tc>
      </w:tr>
      <w:tr>
        <w:trPr>
          <w:trHeight w:hRule="atLeast" w:val="1379"/>
        </w:trPr>
        <w:tc>
          <w:tcPr>
            <w:tcW w:type="dxa" w:w="568"/>
            <w:tcBorders>
              <w:top w:color="000000" w:sz="4" w:val="single"/>
              <w:left w:color="000000" w:sz="4" w:val="single"/>
              <w:bottom w:color="000000" w:sz="4" w:val="single"/>
              <w:right w:color="000000" w:sz="4" w:val="single"/>
            </w:tcBorders>
          </w:tcPr>
          <w:p w14:paraId="20000000">
            <w:pPr>
              <w:widowControl w:val="0"/>
              <w:ind/>
              <w:jc w:val="center"/>
            </w:pPr>
            <w:r>
              <w:t>2.1</w:t>
            </w:r>
          </w:p>
        </w:tc>
        <w:tc>
          <w:tcPr>
            <w:tcW w:type="dxa" w:w="3577"/>
            <w:tcBorders>
              <w:top w:color="000000" w:sz="4" w:val="single"/>
              <w:left w:color="000000" w:sz="4" w:val="single"/>
              <w:bottom w:color="000000" w:sz="4" w:val="single"/>
              <w:right w:color="000000" w:sz="4" w:val="single"/>
            </w:tcBorders>
          </w:tcPr>
          <w:p w14:paraId="21000000">
            <w:pPr>
              <w:widowControl w:val="0"/>
              <w:ind/>
            </w:pPr>
            <w:r>
              <w:t xml:space="preserve">Осуществление контроля </w:t>
            </w:r>
            <w:r>
              <w:t xml:space="preserve"> в сфере закупок на непревышение доведенных в текущем финансовом году </w:t>
            </w:r>
            <w:r>
              <w:t>лимитов бюджетных обязательств</w:t>
            </w:r>
            <w:r>
              <w:t>, с учетом необходимости погашения просроченной кредиторской задолженности</w:t>
            </w:r>
          </w:p>
        </w:tc>
        <w:tc>
          <w:tcPr>
            <w:tcW w:type="dxa" w:w="3260"/>
            <w:tcBorders>
              <w:top w:color="000000" w:sz="4" w:val="single"/>
              <w:left w:color="000000" w:sz="4" w:val="single"/>
              <w:bottom w:color="000000" w:sz="4" w:val="single"/>
              <w:right w:color="000000" w:sz="4" w:val="single"/>
            </w:tcBorders>
          </w:tcPr>
          <w:p w14:paraId="22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 </w:t>
            </w:r>
          </w:p>
        </w:tc>
        <w:tc>
          <w:tcPr>
            <w:tcW w:type="dxa" w:w="2694"/>
            <w:tcBorders>
              <w:top w:color="000000" w:sz="4" w:val="single"/>
              <w:left w:color="000000" w:sz="4" w:val="single"/>
              <w:bottom w:color="000000" w:sz="4" w:val="single"/>
              <w:right w:color="000000" w:sz="4" w:val="single"/>
            </w:tcBorders>
          </w:tcPr>
          <w:p w14:paraId="23000000">
            <w:pPr>
              <w:widowControl w:val="0"/>
              <w:ind/>
              <w:jc w:val="center"/>
            </w:pPr>
            <w:r>
              <w:t>П</w:t>
            </w:r>
            <w:r>
              <w:t>остоянно</w:t>
            </w:r>
            <w:r>
              <w:t xml:space="preserve"> при заключении контрактов (договоров)</w:t>
            </w:r>
          </w:p>
        </w:tc>
      </w:tr>
      <w:tr>
        <w:trPr>
          <w:trHeight w:hRule="atLeast" w:val="1379"/>
        </w:trPr>
        <w:tc>
          <w:tcPr>
            <w:tcW w:type="dxa" w:w="568"/>
            <w:tcBorders>
              <w:top w:color="000000" w:sz="4" w:val="single"/>
              <w:left w:color="000000" w:sz="4" w:val="single"/>
              <w:bottom w:color="000000" w:sz="4" w:val="single"/>
              <w:right w:color="000000" w:sz="4" w:val="single"/>
            </w:tcBorders>
          </w:tcPr>
          <w:p w14:paraId="24000000">
            <w:pPr>
              <w:widowControl w:val="0"/>
              <w:ind/>
              <w:jc w:val="center"/>
            </w:pPr>
            <w:r>
              <w:t>2.2</w:t>
            </w:r>
          </w:p>
        </w:tc>
        <w:tc>
          <w:tcPr>
            <w:tcW w:type="dxa" w:w="3577"/>
            <w:tcBorders>
              <w:top w:color="000000" w:sz="4" w:val="single"/>
              <w:left w:color="000000" w:sz="4" w:val="single"/>
              <w:bottom w:color="000000" w:sz="4" w:val="single"/>
              <w:right w:color="000000" w:sz="4" w:val="single"/>
            </w:tcBorders>
          </w:tcPr>
          <w:p w14:paraId="25000000">
            <w:pPr>
              <w:widowControl w:val="0"/>
              <w:ind/>
            </w:pPr>
            <w:r>
              <w:rPr>
                <w:rFonts w:ascii="XO Thames" w:hAnsi="XO Thames"/>
              </w:rPr>
              <w:t>Осуществление контроля в сфере закупок на непревышение плана финансово-хозяйственной деятельности, с учетом необходимости погашения просроченной</w:t>
            </w:r>
            <w:r>
              <w:rPr>
                <w:rFonts w:ascii="XO Thames" w:hAnsi="XO Thames"/>
                <w:sz w:val="28"/>
              </w:rPr>
              <w:t xml:space="preserve"> </w:t>
            </w:r>
            <w:r>
              <w:rPr>
                <w:rFonts w:ascii="XO Thames" w:hAnsi="XO Thames"/>
              </w:rPr>
              <w:t>кредиторской задолженности</w:t>
            </w:r>
            <w:r>
              <w:rPr>
                <w:color w:val="000000"/>
              </w:rPr>
              <w:t xml:space="preserve"> </w:t>
            </w:r>
          </w:p>
        </w:tc>
        <w:tc>
          <w:tcPr>
            <w:tcW w:type="dxa" w:w="3260"/>
            <w:tcBorders>
              <w:top w:color="000000" w:sz="4" w:val="single"/>
              <w:left w:color="000000" w:sz="4" w:val="single"/>
              <w:bottom w:color="000000" w:sz="4" w:val="single"/>
              <w:right w:color="000000" w:sz="4" w:val="single"/>
            </w:tcBorders>
          </w:tcPr>
          <w:p w14:paraId="26000000">
            <w:pPr>
              <w:widowControl w:val="0"/>
              <w:ind/>
              <w:jc w:val="center"/>
            </w:pPr>
            <w:r>
              <w:rPr>
                <w:color w:val="000000"/>
              </w:rPr>
              <w:t xml:space="preserve">муниципальные </w:t>
            </w:r>
            <w:r>
              <w:rPr>
                <w:color w:val="000000"/>
              </w:rPr>
              <w:t>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27000000">
            <w:pPr>
              <w:widowControl w:val="0"/>
              <w:ind/>
              <w:jc w:val="center"/>
            </w:pPr>
            <w:r>
              <w:t>п</w:t>
            </w:r>
            <w:r>
              <w:t>остоянно</w:t>
            </w:r>
            <w:r>
              <w:t xml:space="preserve"> при заключении контрактов</w:t>
            </w:r>
            <w:r>
              <w:t xml:space="preserve"> (договоров)</w:t>
            </w:r>
          </w:p>
        </w:tc>
      </w:tr>
      <w:tr>
        <w:trPr>
          <w:trHeight w:hRule="atLeast" w:val="1379"/>
        </w:trPr>
        <w:tc>
          <w:tcPr>
            <w:tcW w:type="dxa" w:w="568"/>
            <w:tcBorders>
              <w:top w:color="000000" w:sz="4" w:val="single"/>
              <w:left w:color="000000" w:sz="4" w:val="single"/>
              <w:bottom w:color="000000" w:sz="4" w:val="single"/>
              <w:right w:color="000000" w:sz="4" w:val="single"/>
            </w:tcBorders>
          </w:tcPr>
          <w:p w14:paraId="28000000">
            <w:pPr>
              <w:widowControl w:val="0"/>
              <w:ind/>
              <w:jc w:val="center"/>
            </w:pPr>
            <w:r>
              <w:t>2.3</w:t>
            </w:r>
          </w:p>
        </w:tc>
        <w:tc>
          <w:tcPr>
            <w:tcW w:type="dxa" w:w="3577"/>
            <w:tcBorders>
              <w:top w:color="000000" w:sz="4" w:val="single"/>
              <w:left w:color="000000" w:sz="4" w:val="single"/>
              <w:bottom w:color="000000" w:sz="4" w:val="single"/>
              <w:right w:color="000000" w:sz="4" w:val="single"/>
            </w:tcBorders>
          </w:tcPr>
          <w:p w14:paraId="29000000">
            <w:pPr>
              <w:widowControl w:val="0"/>
              <w:ind/>
              <w:rPr>
                <w:color w:val="000000"/>
              </w:rPr>
            </w:pPr>
            <w:r>
              <w:rPr>
                <w:color w:val="000000"/>
              </w:rPr>
              <w:t>Обеспечение контроля за осуществлением своевременной оплаты выполненных работ по контрактам на закупку товаров, выполнение работ и оказание услуг, иным договорам</w:t>
            </w:r>
          </w:p>
        </w:tc>
        <w:tc>
          <w:tcPr>
            <w:tcW w:type="dxa" w:w="3260"/>
            <w:tcBorders>
              <w:top w:color="000000" w:sz="4" w:val="single"/>
              <w:left w:color="000000" w:sz="4" w:val="single"/>
              <w:bottom w:color="000000" w:sz="4" w:val="single"/>
              <w:right w:color="000000" w:sz="4" w:val="single"/>
            </w:tcBorders>
          </w:tcPr>
          <w:p w14:paraId="2A000000">
            <w:pPr>
              <w:widowControl w:val="0"/>
              <w:ind/>
              <w:jc w:val="cente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2B000000">
            <w:pPr>
              <w:widowControl w:val="0"/>
              <w:ind/>
              <w:jc w:val="center"/>
            </w:pPr>
            <w:r>
              <w:t>постоянно</w:t>
            </w:r>
          </w:p>
        </w:tc>
      </w:tr>
      <w:tr>
        <w:trPr>
          <w:trHeight w:hRule="atLeast" w:val="1379"/>
        </w:trPr>
        <w:tc>
          <w:tcPr>
            <w:tcW w:type="dxa" w:w="568"/>
            <w:tcBorders>
              <w:top w:color="000000" w:sz="4" w:val="single"/>
              <w:left w:color="000000" w:sz="4" w:val="single"/>
              <w:bottom w:color="000000" w:sz="4" w:val="single"/>
              <w:right w:color="000000" w:sz="4" w:val="single"/>
            </w:tcBorders>
          </w:tcPr>
          <w:p w14:paraId="2C000000">
            <w:pPr>
              <w:widowControl w:val="0"/>
              <w:ind/>
              <w:jc w:val="center"/>
            </w:pPr>
            <w:r>
              <w:t>2.4</w:t>
            </w:r>
          </w:p>
        </w:tc>
        <w:tc>
          <w:tcPr>
            <w:tcW w:type="dxa" w:w="3577"/>
            <w:tcBorders>
              <w:top w:color="000000" w:sz="4" w:val="single"/>
              <w:left w:color="000000" w:sz="4" w:val="single"/>
              <w:bottom w:color="000000" w:sz="4" w:val="single"/>
              <w:right w:color="000000" w:sz="4" w:val="single"/>
            </w:tcBorders>
          </w:tcPr>
          <w:p w14:paraId="2D000000">
            <w:pPr>
              <w:widowControl w:val="0"/>
              <w:ind/>
              <w:rPr>
                <w:color w:val="000000"/>
              </w:rPr>
            </w:pPr>
            <w:r>
              <w:rPr>
                <w:color w:val="000000"/>
              </w:rPr>
              <w:t>Проведение мероприятий по оптимизации расходов казенных, бюджетных, автономных учреждений с направлением экономии средств на погашение просроченной кредиторской задолженности (при возникновении просроченной кредиторской задолженности)</w:t>
            </w:r>
          </w:p>
        </w:tc>
        <w:tc>
          <w:tcPr>
            <w:tcW w:type="dxa" w:w="3260"/>
            <w:tcBorders>
              <w:top w:color="000000" w:sz="4" w:val="single"/>
              <w:left w:color="000000" w:sz="4" w:val="single"/>
              <w:bottom w:color="000000" w:sz="4" w:val="single"/>
              <w:right w:color="000000" w:sz="4" w:val="single"/>
            </w:tcBorders>
          </w:tcPr>
          <w:p w14:paraId="2E000000">
            <w:pPr>
              <w:widowControl w:val="0"/>
              <w:ind/>
              <w:jc w:val="cente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 xml:space="preserve">муниципальные </w:t>
            </w:r>
            <w:r>
              <w:rPr>
                <w:color w:val="000000"/>
              </w:rPr>
              <w:t>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2F000000">
            <w:pPr>
              <w:widowControl w:val="0"/>
              <w:ind/>
              <w:jc w:val="center"/>
            </w:pPr>
            <w:r>
              <w:t>постоянно</w:t>
            </w:r>
          </w:p>
        </w:tc>
      </w:tr>
      <w:tr>
        <w:trPr>
          <w:trHeight w:hRule="atLeast" w:val="1379"/>
        </w:trPr>
        <w:tc>
          <w:tcPr>
            <w:tcW w:type="dxa" w:w="568"/>
            <w:tcBorders>
              <w:top w:color="000000" w:sz="4" w:val="single"/>
              <w:left w:color="000000" w:sz="4" w:val="single"/>
              <w:bottom w:color="000000" w:sz="4" w:val="single"/>
              <w:right w:color="000000" w:sz="4" w:val="single"/>
            </w:tcBorders>
          </w:tcPr>
          <w:p w14:paraId="30000000">
            <w:pPr>
              <w:widowControl w:val="0"/>
              <w:ind/>
              <w:jc w:val="center"/>
            </w:pPr>
            <w:r>
              <w:t>2.5</w:t>
            </w:r>
          </w:p>
        </w:tc>
        <w:tc>
          <w:tcPr>
            <w:tcW w:type="dxa" w:w="3577"/>
            <w:tcBorders>
              <w:top w:color="000000" w:sz="4" w:val="single"/>
              <w:left w:color="000000" w:sz="4" w:val="single"/>
              <w:bottom w:color="000000" w:sz="4" w:val="single"/>
              <w:right w:color="000000" w:sz="4" w:val="single"/>
            </w:tcBorders>
          </w:tcPr>
          <w:p w14:paraId="31000000">
            <w:pPr>
              <w:widowControl w:val="0"/>
              <w:ind/>
              <w:rPr>
                <w:color w:val="000000"/>
              </w:rPr>
            </w:pPr>
            <w:r>
              <w:rPr>
                <w:color w:val="000000"/>
              </w:rPr>
              <w:t>При получении дополнительных доходов (налоговых, неналоговых), направление их на погашение просроченной кредиторской задолженности (при возникновении  просроченной кредиторской задолженности)</w:t>
            </w:r>
          </w:p>
        </w:tc>
        <w:tc>
          <w:tcPr>
            <w:tcW w:type="dxa" w:w="3260"/>
            <w:tcBorders>
              <w:top w:color="000000" w:sz="4" w:val="single"/>
              <w:left w:color="000000" w:sz="4" w:val="single"/>
              <w:bottom w:color="000000" w:sz="4" w:val="single"/>
              <w:right w:color="000000" w:sz="4" w:val="single"/>
            </w:tcBorders>
          </w:tcPr>
          <w:p w14:paraId="32000000">
            <w:pPr>
              <w:widowControl w:val="0"/>
              <w:ind/>
              <w:jc w:val="center"/>
            </w:pPr>
            <w:r>
              <w:rPr>
                <w:color w:val="000000"/>
              </w:rPr>
              <w:t>Органы местного самоуправления, финансовое управление, 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 xml:space="preserve">муниципальные </w:t>
            </w:r>
            <w:r>
              <w:rPr>
                <w:color w:val="000000"/>
              </w:rPr>
              <w:t>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33000000">
            <w:pPr>
              <w:widowControl w:val="0"/>
              <w:ind/>
              <w:jc w:val="center"/>
            </w:pPr>
            <w:r>
              <w:t>постоянно</w:t>
            </w:r>
          </w:p>
        </w:tc>
      </w:tr>
      <w:tr>
        <w:trPr>
          <w:trHeight w:hRule="atLeast" w:val="1379"/>
        </w:trPr>
        <w:tc>
          <w:tcPr>
            <w:tcW w:type="dxa" w:w="568"/>
            <w:tcBorders>
              <w:top w:color="000000" w:sz="4" w:val="single"/>
              <w:left w:color="000000" w:sz="4" w:val="single"/>
              <w:bottom w:color="000000" w:sz="4" w:val="single"/>
              <w:right w:color="000000" w:sz="4" w:val="single"/>
            </w:tcBorders>
          </w:tcPr>
          <w:p w14:paraId="34000000">
            <w:pPr>
              <w:widowControl w:val="0"/>
              <w:ind/>
              <w:jc w:val="center"/>
            </w:pPr>
            <w:r>
              <w:t>2.6</w:t>
            </w:r>
          </w:p>
        </w:tc>
        <w:tc>
          <w:tcPr>
            <w:tcW w:type="dxa" w:w="3577"/>
            <w:tcBorders>
              <w:top w:color="000000" w:sz="4" w:val="single"/>
              <w:left w:color="000000" w:sz="4" w:val="single"/>
              <w:bottom w:color="000000" w:sz="4" w:val="single"/>
              <w:right w:color="000000" w:sz="4" w:val="single"/>
            </w:tcBorders>
          </w:tcPr>
          <w:p w14:paraId="35000000">
            <w:pPr>
              <w:widowControl w:val="0"/>
              <w:ind/>
            </w:pPr>
            <w:r>
              <w:rPr>
                <w:rFonts w:ascii="XO Thames" w:hAnsi="XO Thames"/>
              </w:rPr>
              <w:t>Осуществление контроля за расходованием средств в пределах принятых бюджетных обязательств</w:t>
            </w:r>
          </w:p>
        </w:tc>
        <w:tc>
          <w:tcPr>
            <w:tcW w:type="dxa" w:w="3260"/>
            <w:tcBorders>
              <w:top w:color="000000" w:sz="4" w:val="single"/>
              <w:left w:color="000000" w:sz="4" w:val="single"/>
              <w:bottom w:color="000000" w:sz="4" w:val="single"/>
              <w:right w:color="000000" w:sz="4" w:val="single"/>
            </w:tcBorders>
          </w:tcPr>
          <w:p w14:paraId="36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p>
        </w:tc>
        <w:tc>
          <w:tcPr>
            <w:tcW w:type="dxa" w:w="2694"/>
            <w:tcBorders>
              <w:top w:color="000000" w:sz="4" w:val="single"/>
              <w:left w:color="000000" w:sz="4" w:val="single"/>
              <w:bottom w:color="000000" w:sz="4" w:val="single"/>
              <w:right w:color="000000" w:sz="4" w:val="single"/>
            </w:tcBorders>
          </w:tcPr>
          <w:p w14:paraId="37000000">
            <w:pPr>
              <w:widowControl w:val="0"/>
              <w:ind/>
              <w:jc w:val="center"/>
            </w:pPr>
            <w:r>
              <w:t>постоянно</w:t>
            </w:r>
          </w:p>
        </w:tc>
      </w:tr>
      <w:tr>
        <w:tc>
          <w:tcPr>
            <w:tcW w:type="dxa" w:w="10099"/>
            <w:gridSpan w:val="4"/>
            <w:tcBorders>
              <w:top w:color="000000" w:sz="4" w:val="single"/>
              <w:left w:color="000000" w:sz="4" w:val="single"/>
              <w:bottom w:color="000000" w:sz="4" w:val="single"/>
              <w:right w:color="000000" w:sz="4" w:val="single"/>
            </w:tcBorders>
          </w:tcPr>
          <w:p w14:paraId="38000000">
            <w:pPr>
              <w:pStyle w:val="Style_4"/>
              <w:widowControl w:val="0"/>
              <w:ind/>
              <w:jc w:val="center"/>
              <w:rPr>
                <w:sz w:val="24"/>
              </w:rPr>
            </w:pPr>
            <w:r>
              <w:rPr>
                <w:b w:val="1"/>
                <w:sz w:val="24"/>
              </w:rPr>
              <w:t>3. Мероприятия, направленные на погашение (реструктуризацию) просроченной кредиторской задолженности местного бюджета</w:t>
            </w:r>
            <w:r>
              <w:rPr>
                <w:b w:val="1"/>
                <w:sz w:val="24"/>
              </w:rPr>
              <w:t xml:space="preserve"> и</w:t>
            </w:r>
            <w:r>
              <w:rPr>
                <w:b w:val="1"/>
                <w:sz w:val="24"/>
              </w:rPr>
              <w:t xml:space="preserve"> муниципальных бюджетных и автономных учреждений</w:t>
            </w:r>
          </w:p>
        </w:tc>
      </w:tr>
      <w:tr>
        <w:tc>
          <w:tcPr>
            <w:tcW w:type="dxa" w:w="568"/>
            <w:tcBorders>
              <w:top w:color="000000" w:sz="4" w:val="single"/>
              <w:left w:color="000000" w:sz="4" w:val="single"/>
              <w:bottom w:color="000000" w:sz="4" w:val="single"/>
              <w:right w:color="000000" w:sz="4" w:val="single"/>
            </w:tcBorders>
          </w:tcPr>
          <w:p w14:paraId="39000000">
            <w:pPr>
              <w:widowControl w:val="0"/>
              <w:ind/>
              <w:jc w:val="center"/>
            </w:pPr>
            <w:r>
              <w:t>3.1</w:t>
            </w:r>
          </w:p>
        </w:tc>
        <w:tc>
          <w:tcPr>
            <w:tcW w:type="dxa" w:w="3577"/>
            <w:tcBorders>
              <w:top w:color="000000" w:sz="4" w:val="single"/>
              <w:left w:color="000000" w:sz="4" w:val="single"/>
              <w:bottom w:color="000000" w:sz="4" w:val="single"/>
              <w:right w:color="000000" w:sz="4" w:val="single"/>
            </w:tcBorders>
          </w:tcPr>
          <w:p w14:paraId="3A000000">
            <w:pPr>
              <w:pStyle w:val="Style_5"/>
              <w:widowControl w:val="1"/>
              <w:spacing w:before="0"/>
              <w:ind w:firstLine="0"/>
              <w:jc w:val="left"/>
              <w:rPr>
                <w:rFonts w:ascii="XO Thames" w:hAnsi="XO Thames"/>
              </w:rPr>
            </w:pPr>
            <w:r>
              <w:rPr>
                <w:rFonts w:ascii="XO Thames" w:hAnsi="XO Thames"/>
              </w:rPr>
              <w:t xml:space="preserve">Утверждение плана мероприятий по поэтапному погашению (реструктуризации) просроченной кредиторской задолженности, в том числе с учетом задолженности подведомственных учреждений, </w:t>
            </w:r>
            <w:r>
              <w:rPr>
                <w:rFonts w:ascii="XO Thames" w:hAnsi="XO Thames"/>
              </w:rPr>
              <w:t>муниципальных</w:t>
            </w:r>
            <w:r>
              <w:rPr>
                <w:rFonts w:ascii="XO Thames" w:hAnsi="XO Thames"/>
              </w:rPr>
              <w:t xml:space="preserve"> бюджетных и автономных учреждений, в отношении которых главный распорядитель средств </w:t>
            </w:r>
            <w:r>
              <w:rPr>
                <w:rFonts w:ascii="XO Thames" w:hAnsi="XO Thames"/>
              </w:rPr>
              <w:t>местного</w:t>
            </w:r>
            <w:r>
              <w:rPr>
                <w:rFonts w:ascii="XO Thames" w:hAnsi="XO Thames"/>
              </w:rPr>
              <w:t xml:space="preserve"> бюджета осуществляет функции и полномочия учредителя, с установлением в нем ежеквартальных целевых значений показателей по снижению (неувеличению) просроченной кредиторской задолженности:</w:t>
            </w:r>
          </w:p>
          <w:p w14:paraId="3B000000">
            <w:pPr>
              <w:pStyle w:val="Style_6"/>
              <w:rPr>
                <w:rFonts w:ascii="XO Thames" w:hAnsi="XO Thames"/>
              </w:rPr>
            </w:pPr>
            <w:r>
              <w:rPr>
                <w:rFonts w:ascii="XO Thames" w:hAnsi="XO Thames"/>
              </w:rPr>
              <w:t>1 квартал 2026 г. - 0%</w:t>
            </w:r>
          </w:p>
          <w:p w14:paraId="3C000000">
            <w:pPr>
              <w:pStyle w:val="Style_6"/>
              <w:rPr>
                <w:rFonts w:ascii="XO Thames" w:hAnsi="XO Thames"/>
              </w:rPr>
            </w:pPr>
            <w:r>
              <w:rPr>
                <w:rFonts w:ascii="XO Thames" w:hAnsi="XO Thames"/>
              </w:rPr>
              <w:t>2 квартал 2026 г. - 10%</w:t>
            </w:r>
          </w:p>
          <w:p w14:paraId="3D000000">
            <w:pPr>
              <w:pStyle w:val="Style_6"/>
              <w:rPr>
                <w:rFonts w:ascii="XO Thames" w:hAnsi="XO Thames"/>
              </w:rPr>
            </w:pPr>
            <w:r>
              <w:rPr>
                <w:rFonts w:ascii="XO Thames" w:hAnsi="XO Thames"/>
              </w:rPr>
              <w:t>3 квартал 2026 г. - 15%</w:t>
            </w:r>
          </w:p>
          <w:p w14:paraId="3E000000">
            <w:pPr>
              <w:pStyle w:val="Style_6"/>
              <w:rPr>
                <w:rFonts w:ascii="XO Thames" w:hAnsi="XO Thames"/>
              </w:rPr>
            </w:pPr>
            <w:r>
              <w:rPr>
                <w:rFonts w:ascii="XO Thames" w:hAnsi="XO Thames"/>
              </w:rPr>
              <w:t>4 квартал 2026 г. - 20%</w:t>
            </w:r>
          </w:p>
          <w:p w14:paraId="3F000000">
            <w:pPr>
              <w:pStyle w:val="Style_6"/>
              <w:rPr>
                <w:rFonts w:ascii="XO Thames" w:hAnsi="XO Thames"/>
              </w:rPr>
            </w:pPr>
            <w:r>
              <w:rPr>
                <w:rFonts w:ascii="XO Thames" w:hAnsi="XO Thames"/>
              </w:rPr>
              <w:t>2027 г. - 50%</w:t>
            </w:r>
          </w:p>
          <w:p w14:paraId="40000000">
            <w:pPr>
              <w:widowControl w:val="0"/>
              <w:ind/>
            </w:pPr>
            <w:r>
              <w:rPr>
                <w:rFonts w:ascii="XO Thames" w:hAnsi="XO Thames"/>
              </w:rPr>
              <w:t>2028 г. - 100%</w:t>
            </w:r>
          </w:p>
        </w:tc>
        <w:tc>
          <w:tcPr>
            <w:tcW w:type="dxa" w:w="3260"/>
            <w:tcBorders>
              <w:top w:color="000000" w:sz="4" w:val="single"/>
              <w:left w:color="000000" w:sz="4" w:val="single"/>
              <w:bottom w:color="000000" w:sz="4" w:val="single"/>
              <w:right w:color="000000" w:sz="4" w:val="single"/>
            </w:tcBorders>
          </w:tcPr>
          <w:p w14:paraId="41000000">
            <w:pPr>
              <w:widowControl w:val="0"/>
              <w:ind/>
              <w:jc w:val="center"/>
              <w:rPr>
                <w:color w:val="000000"/>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p>
        </w:tc>
        <w:tc>
          <w:tcPr>
            <w:tcW w:type="dxa" w:w="2694"/>
            <w:tcBorders>
              <w:top w:color="000000" w:sz="4" w:val="single"/>
              <w:left w:color="000000" w:sz="4" w:val="single"/>
              <w:bottom w:color="000000" w:sz="4" w:val="single"/>
              <w:right w:color="000000" w:sz="4" w:val="single"/>
            </w:tcBorders>
          </w:tcPr>
          <w:p w14:paraId="42000000">
            <w:pPr>
              <w:widowControl w:val="0"/>
              <w:ind/>
              <w:jc w:val="center"/>
            </w:pPr>
            <w:r>
              <w:t>До 1 апреля текущего финансового года</w:t>
            </w:r>
          </w:p>
        </w:tc>
      </w:tr>
      <w:tr>
        <w:tc>
          <w:tcPr>
            <w:tcW w:type="dxa" w:w="568"/>
            <w:tcBorders>
              <w:top w:color="000000" w:sz="4" w:val="single"/>
              <w:left w:color="000000" w:sz="4" w:val="single"/>
              <w:bottom w:color="000000" w:sz="4" w:val="single"/>
              <w:right w:color="000000" w:sz="4" w:val="single"/>
            </w:tcBorders>
          </w:tcPr>
          <w:p w14:paraId="43000000">
            <w:pPr>
              <w:widowControl w:val="0"/>
              <w:ind/>
              <w:jc w:val="center"/>
            </w:pPr>
            <w:r>
              <w:t>3.2</w:t>
            </w:r>
          </w:p>
        </w:tc>
        <w:tc>
          <w:tcPr>
            <w:tcW w:type="dxa" w:w="3577"/>
            <w:tcBorders>
              <w:top w:color="000000" w:sz="4" w:val="single"/>
              <w:left w:color="000000" w:sz="4" w:val="single"/>
              <w:bottom w:color="000000" w:sz="4" w:val="single"/>
              <w:right w:color="000000" w:sz="4" w:val="single"/>
            </w:tcBorders>
          </w:tcPr>
          <w:p w14:paraId="44000000">
            <w:pPr>
              <w:widowControl w:val="0"/>
              <w:ind/>
            </w:pPr>
            <w:r>
              <w:rPr>
                <w:color w:val="000000"/>
              </w:rPr>
              <w:t>Проведение работы по заключению с кредиторами соглашений о реструктуризации просроченной кредиторской задолженности с составлением графиков погашения задолженности</w:t>
            </w:r>
          </w:p>
        </w:tc>
        <w:tc>
          <w:tcPr>
            <w:tcW w:type="dxa" w:w="3260"/>
            <w:tcBorders>
              <w:top w:color="000000" w:sz="4" w:val="single"/>
              <w:left w:color="000000" w:sz="4" w:val="single"/>
              <w:bottom w:color="000000" w:sz="4" w:val="single"/>
              <w:right w:color="000000" w:sz="4" w:val="single"/>
            </w:tcBorders>
          </w:tcPr>
          <w:p w14:paraId="45000000">
            <w:pPr>
              <w:widowControl w:val="0"/>
              <w:ind/>
              <w:jc w:val="center"/>
              <w:rPr>
                <w:color w:val="000000"/>
              </w:rPr>
            </w:pPr>
            <w:r>
              <w:rPr>
                <w:color w:val="000000"/>
              </w:rPr>
              <w:t xml:space="preserve">Главные распорядители средств </w:t>
            </w:r>
            <w:r>
              <w:rPr>
                <w:color w:val="000000"/>
              </w:rPr>
              <w:t>местного бюджета</w:t>
            </w:r>
            <w:r>
              <w:rPr>
                <w:color w:val="000000"/>
              </w:rPr>
              <w:t xml:space="preserve">, </w:t>
            </w:r>
            <w:r>
              <w:rPr>
                <w:color w:val="000000"/>
              </w:rPr>
              <w:t>муниципальные</w:t>
            </w:r>
            <w:r>
              <w:rPr>
                <w:color w:val="000000"/>
              </w:rPr>
              <w:t xml:space="preserve"> бюджетные и автономные учреждения </w:t>
            </w:r>
          </w:p>
        </w:tc>
        <w:tc>
          <w:tcPr>
            <w:tcW w:type="dxa" w:w="2694"/>
            <w:tcBorders>
              <w:top w:color="000000" w:sz="4" w:val="single"/>
              <w:left w:color="000000" w:sz="4" w:val="single"/>
              <w:bottom w:color="000000" w:sz="4" w:val="single"/>
              <w:right w:color="000000" w:sz="4" w:val="single"/>
            </w:tcBorders>
          </w:tcPr>
          <w:p w14:paraId="46000000">
            <w:pPr>
              <w:widowControl w:val="0"/>
              <w:ind/>
              <w:jc w:val="center"/>
            </w:pPr>
            <w:r>
              <w:t>постоянно</w:t>
            </w:r>
          </w:p>
        </w:tc>
      </w:tr>
      <w:tr>
        <w:tc>
          <w:tcPr>
            <w:tcW w:type="dxa" w:w="568"/>
            <w:tcBorders>
              <w:top w:color="000000" w:sz="4" w:val="single"/>
              <w:left w:color="000000" w:sz="4" w:val="single"/>
              <w:bottom w:color="000000" w:sz="4" w:val="single"/>
              <w:right w:color="000000" w:sz="4" w:val="single"/>
            </w:tcBorders>
          </w:tcPr>
          <w:p w14:paraId="47000000">
            <w:pPr>
              <w:widowControl w:val="0"/>
              <w:ind/>
              <w:jc w:val="center"/>
            </w:pPr>
            <w:r>
              <w:t>3.3</w:t>
            </w:r>
          </w:p>
        </w:tc>
        <w:tc>
          <w:tcPr>
            <w:tcW w:type="dxa" w:w="3577"/>
            <w:tcBorders>
              <w:top w:color="000000" w:sz="4" w:val="single"/>
              <w:left w:color="000000" w:sz="4" w:val="single"/>
              <w:bottom w:color="000000" w:sz="4" w:val="single"/>
              <w:right w:color="000000" w:sz="4" w:val="single"/>
            </w:tcBorders>
          </w:tcPr>
          <w:p w14:paraId="48000000">
            <w:pPr>
              <w:widowControl w:val="0"/>
              <w:ind/>
              <w:rPr>
                <w:color w:val="000000"/>
              </w:rPr>
            </w:pPr>
            <w:r>
              <w:rPr>
                <w:color w:val="000000"/>
              </w:rPr>
              <w:t>Проведение мероприятий по своевременному списанию просроченной кредиторской</w:t>
            </w:r>
            <w:r>
              <w:rPr>
                <w:color w:val="000000"/>
              </w:rPr>
              <w:t xml:space="preserve"> задолженности</w:t>
            </w:r>
            <w:r>
              <w:rPr>
                <w:color w:val="000000"/>
              </w:rPr>
              <w:t>, не востребованной кредиторами по истечении срока исковой давности, а также не подтвержденной по актам</w:t>
            </w:r>
            <w:r>
              <w:rPr>
                <w:color w:val="000000"/>
              </w:rPr>
              <w:t xml:space="preserve"> сверки</w:t>
            </w:r>
          </w:p>
        </w:tc>
        <w:tc>
          <w:tcPr>
            <w:tcW w:type="dxa" w:w="3260"/>
            <w:tcBorders>
              <w:top w:color="000000" w:sz="4" w:val="single"/>
              <w:left w:color="000000" w:sz="4" w:val="single"/>
              <w:bottom w:color="000000" w:sz="4" w:val="single"/>
              <w:right w:color="000000" w:sz="4" w:val="single"/>
            </w:tcBorders>
          </w:tcPr>
          <w:p w14:paraId="49000000">
            <w:pPr>
              <w:widowControl w:val="0"/>
              <w:ind/>
              <w:jc w:val="center"/>
              <w:rPr>
                <w:color w:val="000000"/>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4A000000">
            <w:pPr>
              <w:widowControl w:val="0"/>
              <w:ind/>
              <w:jc w:val="center"/>
            </w:pPr>
            <w:r>
              <w:t>постоянно</w:t>
            </w:r>
          </w:p>
        </w:tc>
      </w:tr>
      <w:tr>
        <w:trPr>
          <w:trHeight w:hRule="atLeast" w:val="2253"/>
        </w:trPr>
        <w:tc>
          <w:tcPr>
            <w:tcW w:type="dxa" w:w="568"/>
            <w:tcBorders>
              <w:top w:color="000000" w:sz="4" w:val="single"/>
              <w:left w:color="000000" w:sz="4" w:val="single"/>
              <w:bottom w:color="000000" w:sz="4" w:val="single"/>
              <w:right w:color="000000" w:sz="4" w:val="single"/>
            </w:tcBorders>
          </w:tcPr>
          <w:p w14:paraId="4B000000">
            <w:pPr>
              <w:widowControl w:val="0"/>
              <w:ind/>
              <w:jc w:val="center"/>
            </w:pPr>
            <w:r>
              <w:t>3.4</w:t>
            </w:r>
          </w:p>
        </w:tc>
        <w:tc>
          <w:tcPr>
            <w:tcW w:type="dxa" w:w="3577"/>
            <w:tcBorders>
              <w:top w:color="000000" w:sz="4" w:val="single"/>
              <w:left w:color="000000" w:sz="4" w:val="single"/>
              <w:bottom w:color="000000" w:sz="4" w:val="single"/>
              <w:right w:color="000000" w:sz="4" w:val="single"/>
            </w:tcBorders>
          </w:tcPr>
          <w:p w14:paraId="4C000000">
            <w:pPr>
              <w:widowControl w:val="0"/>
              <w:ind/>
            </w:pPr>
            <w:r>
              <w:t>Погашение просроченной кредиторской задолженности в пределах ассигнований, лимитов бюджетных обязательств, предусмотренных в бюджете Крапивинского муниципального округа на текущий финансовый год</w:t>
            </w:r>
          </w:p>
        </w:tc>
        <w:tc>
          <w:tcPr>
            <w:tcW w:type="dxa" w:w="3260"/>
            <w:tcBorders>
              <w:top w:color="000000" w:sz="4" w:val="single"/>
              <w:left w:color="000000" w:sz="4" w:val="single"/>
              <w:bottom w:color="000000" w:sz="4" w:val="single"/>
              <w:right w:color="000000" w:sz="4" w:val="single"/>
            </w:tcBorders>
          </w:tcPr>
          <w:p w14:paraId="4D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4E000000">
            <w:pPr>
              <w:widowControl w:val="0"/>
              <w:ind/>
              <w:jc w:val="center"/>
            </w:pPr>
            <w:r>
              <w:t>постоянно</w:t>
            </w:r>
          </w:p>
        </w:tc>
      </w:tr>
      <w:tr>
        <w:trPr>
          <w:trHeight w:hRule="atLeast" w:val="1703"/>
        </w:trPr>
        <w:tc>
          <w:tcPr>
            <w:tcW w:type="dxa" w:w="568"/>
            <w:tcBorders>
              <w:top w:color="000000" w:sz="4" w:val="single"/>
              <w:left w:color="000000" w:sz="4" w:val="single"/>
              <w:bottom w:color="000000" w:sz="4" w:val="single"/>
              <w:right w:color="000000" w:sz="4" w:val="single"/>
            </w:tcBorders>
          </w:tcPr>
          <w:p w14:paraId="4F000000">
            <w:pPr>
              <w:widowControl w:val="0"/>
              <w:ind/>
              <w:jc w:val="center"/>
            </w:pPr>
            <w:r>
              <w:t>3.5</w:t>
            </w:r>
          </w:p>
        </w:tc>
        <w:tc>
          <w:tcPr>
            <w:tcW w:type="dxa" w:w="3577"/>
            <w:tcBorders>
              <w:top w:color="000000" w:sz="4" w:val="single"/>
              <w:left w:color="000000" w:sz="4" w:val="single"/>
              <w:bottom w:color="000000" w:sz="4" w:val="single"/>
              <w:right w:color="000000" w:sz="4" w:val="single"/>
            </w:tcBorders>
          </w:tcPr>
          <w:p w14:paraId="50000000">
            <w:pPr>
              <w:widowControl w:val="0"/>
              <w:ind/>
            </w:pPr>
            <w:r>
              <w:t>Направление на погашение просроченной кредиторской задолженности муниципальных бюджетных и автономных учреждений средств от приносящей доход деятельности</w:t>
            </w:r>
          </w:p>
        </w:tc>
        <w:tc>
          <w:tcPr>
            <w:tcW w:type="dxa" w:w="3260"/>
            <w:tcBorders>
              <w:top w:color="000000" w:sz="4" w:val="single"/>
              <w:left w:color="000000" w:sz="4" w:val="single"/>
              <w:bottom w:color="000000" w:sz="4" w:val="single"/>
              <w:right w:color="000000" w:sz="4" w:val="single"/>
            </w:tcBorders>
          </w:tcPr>
          <w:p w14:paraId="51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52000000">
            <w:pPr>
              <w:widowControl w:val="0"/>
              <w:ind/>
              <w:jc w:val="center"/>
            </w:pPr>
            <w:r>
              <w:t>постоянно</w:t>
            </w:r>
          </w:p>
        </w:tc>
      </w:tr>
      <w:tr>
        <w:tc>
          <w:tcPr>
            <w:tcW w:type="dxa" w:w="568"/>
            <w:tcBorders>
              <w:top w:color="000000" w:sz="4" w:val="single"/>
              <w:left w:color="000000" w:sz="4" w:val="single"/>
              <w:bottom w:color="000000" w:sz="4" w:val="single"/>
              <w:right w:color="000000" w:sz="4" w:val="single"/>
            </w:tcBorders>
          </w:tcPr>
          <w:p w14:paraId="53000000">
            <w:pPr>
              <w:widowControl w:val="0"/>
              <w:ind/>
              <w:jc w:val="center"/>
            </w:pPr>
            <w:r>
              <w:t>3.6</w:t>
            </w:r>
          </w:p>
        </w:tc>
        <w:tc>
          <w:tcPr>
            <w:tcW w:type="dxa" w:w="3577"/>
            <w:tcBorders>
              <w:top w:color="000000" w:sz="4" w:val="single"/>
              <w:left w:color="000000" w:sz="4" w:val="single"/>
              <w:bottom w:color="000000" w:sz="4" w:val="single"/>
              <w:right w:color="000000" w:sz="4" w:val="single"/>
            </w:tcBorders>
          </w:tcPr>
          <w:p w14:paraId="54000000">
            <w:pPr>
              <w:widowControl w:val="0"/>
              <w:ind/>
            </w:pPr>
            <w:r>
              <w:t xml:space="preserve">Обеспечение отсутствия по состоянию на 1-е число каждого месяца просроченной кредиторской задолженности местного бюджета, </w:t>
            </w:r>
            <w:r>
              <w:rPr>
                <w:color w:val="000000"/>
              </w:rPr>
              <w:t xml:space="preserve">муниципальных бюджетных и автономных учреждений, источником финансового обеспечения деятельности которых являются средства местного бюджета (за исключением иных источников финансирования),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граждан, на страховые взносы на обязательное медицинское страхование неработающего населения </w:t>
            </w:r>
          </w:p>
        </w:tc>
        <w:tc>
          <w:tcPr>
            <w:tcW w:type="dxa" w:w="3260"/>
            <w:tcBorders>
              <w:top w:color="000000" w:sz="4" w:val="single"/>
              <w:left w:color="000000" w:sz="4" w:val="single"/>
              <w:bottom w:color="000000" w:sz="4" w:val="single"/>
              <w:right w:color="000000" w:sz="4" w:val="single"/>
            </w:tcBorders>
          </w:tcPr>
          <w:p w14:paraId="55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56000000">
            <w:pPr>
              <w:widowControl w:val="0"/>
              <w:ind/>
              <w:jc w:val="center"/>
            </w:pPr>
            <w:r>
              <w:t>ежемесячно</w:t>
            </w:r>
          </w:p>
        </w:tc>
      </w:tr>
      <w:tr>
        <w:tc>
          <w:tcPr>
            <w:tcW w:type="dxa" w:w="568"/>
            <w:tcBorders>
              <w:top w:color="000000" w:sz="4" w:val="single"/>
              <w:left w:color="000000" w:sz="4" w:val="single"/>
              <w:bottom w:color="000000" w:sz="4" w:val="single"/>
              <w:right w:color="000000" w:sz="4" w:val="single"/>
            </w:tcBorders>
          </w:tcPr>
          <w:p w14:paraId="57000000">
            <w:pPr>
              <w:widowControl w:val="0"/>
              <w:ind/>
              <w:jc w:val="center"/>
            </w:pPr>
            <w:r>
              <w:t>3.7</w:t>
            </w:r>
          </w:p>
        </w:tc>
        <w:tc>
          <w:tcPr>
            <w:tcW w:type="dxa" w:w="3577"/>
            <w:tcBorders>
              <w:top w:color="000000" w:sz="4" w:val="single"/>
              <w:left w:color="000000" w:sz="4" w:val="single"/>
              <w:bottom w:color="000000" w:sz="4" w:val="single"/>
              <w:right w:color="000000" w:sz="4" w:val="single"/>
            </w:tcBorders>
          </w:tcPr>
          <w:p w14:paraId="58000000">
            <w:pPr>
              <w:widowControl w:val="0"/>
              <w:ind/>
              <w:rPr>
                <w:color w:val="000000"/>
              </w:rPr>
            </w:pPr>
            <w:r>
              <w:rPr>
                <w:color w:val="000000"/>
              </w:rPr>
              <w:t>Представление в финансовое управление «</w:t>
            </w:r>
            <w:r>
              <w:rPr>
                <w:color w:val="000000"/>
              </w:rPr>
              <w:t>Информации о просроченной кредиторской задолженности</w:t>
            </w:r>
            <w:r>
              <w:rPr>
                <w:color w:val="000000"/>
              </w:rPr>
              <w:t>» согласно приложению № 2</w:t>
            </w:r>
          </w:p>
        </w:tc>
        <w:tc>
          <w:tcPr>
            <w:tcW w:type="dxa" w:w="3260"/>
            <w:tcBorders>
              <w:top w:color="000000" w:sz="4" w:val="single"/>
              <w:left w:color="000000" w:sz="4" w:val="single"/>
              <w:bottom w:color="000000" w:sz="4" w:val="single"/>
              <w:right w:color="000000" w:sz="4" w:val="single"/>
            </w:tcBorders>
          </w:tcPr>
          <w:p w14:paraId="59000000">
            <w:pPr>
              <w:widowControl w:val="0"/>
              <w:ind/>
              <w:jc w:val="center"/>
              <w:rPr>
                <w:color w:val="111111"/>
              </w:rPr>
            </w:pPr>
            <w:r>
              <w:rPr>
                <w:color w:val="000000"/>
              </w:rPr>
              <w:t>Г</w:t>
            </w:r>
            <w:r>
              <w:rPr>
                <w:color w:val="000000"/>
              </w:rPr>
              <w:t>лавные распорядители средств</w:t>
            </w:r>
            <w:r>
              <w:rPr>
                <w:color w:val="000000"/>
              </w:rPr>
              <w:t xml:space="preserve"> местного</w:t>
            </w:r>
            <w:r>
              <w:rPr>
                <w:color w:val="000000"/>
              </w:rPr>
              <w:t xml:space="preserve"> бюджета</w:t>
            </w:r>
            <w:r>
              <w:rPr>
                <w:color w:val="000000"/>
              </w:rPr>
              <w:t>,</w:t>
            </w:r>
            <w:r>
              <w:rPr>
                <w:color w:val="000000"/>
              </w:rPr>
              <w:t xml:space="preserve"> </w:t>
            </w:r>
            <w:r>
              <w:rPr>
                <w:color w:val="000000"/>
              </w:rPr>
              <w:t>муниципальные бюджетные и автономные учреждения</w:t>
            </w:r>
            <w:r>
              <w:rPr>
                <w:color w:val="000000"/>
              </w:rPr>
              <w:t xml:space="preserve"> </w:t>
            </w:r>
          </w:p>
        </w:tc>
        <w:tc>
          <w:tcPr>
            <w:tcW w:type="dxa" w:w="2694"/>
            <w:tcBorders>
              <w:top w:color="000000" w:sz="4" w:val="single"/>
              <w:left w:color="000000" w:sz="4" w:val="single"/>
              <w:bottom w:color="000000" w:sz="4" w:val="single"/>
              <w:right w:color="000000" w:sz="4" w:val="single"/>
            </w:tcBorders>
          </w:tcPr>
          <w:p w14:paraId="5A000000">
            <w:pPr>
              <w:widowControl w:val="0"/>
              <w:ind/>
              <w:jc w:val="center"/>
            </w:pPr>
            <w:r>
              <w:t xml:space="preserve">ежемесячно до 5 числа </w:t>
            </w:r>
          </w:p>
        </w:tc>
      </w:tr>
    </w:tbl>
    <w:p w14:paraId="5B000000">
      <w:pPr>
        <w:widowControl w:val="1"/>
        <w:ind w:firstLine="708" w:left="1416"/>
        <w:jc w:val="right"/>
        <w:rPr>
          <w:sz w:val="28"/>
        </w:rPr>
      </w:pPr>
      <w:r>
        <w:rPr>
          <w:sz w:val="28"/>
        </w:rPr>
        <w:t xml:space="preserve"> </w:t>
      </w:r>
    </w:p>
    <w:p w14:paraId="5C000000">
      <w:pPr>
        <w:widowControl w:val="1"/>
        <w:ind w:firstLine="708" w:left="708"/>
        <w:rPr>
          <w:sz w:val="28"/>
        </w:rPr>
      </w:pPr>
    </w:p>
    <w:sectPr>
      <w:headerReference r:id="rId1" w:type="default"/>
      <w:headerReference r:id="rId2" w:type="even"/>
      <w:pgSz w:h="16838" w:orient="portrait" w:w="11906"/>
      <w:pgMar w:bottom="851" w:footer="709" w:gutter="0" w:header="709" w:left="1701" w:right="851" w:top="102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Default"/>
    <w:link w:val="Style_9_ch"/>
    <w:rPr>
      <w:color w:val="000000"/>
      <w:sz w:val="24"/>
    </w:rPr>
  </w:style>
  <w:style w:styleId="Style_9_ch" w:type="character">
    <w:name w:val="Default"/>
    <w:link w:val="Style_9"/>
    <w:rPr>
      <w:color w:val="000000"/>
      <w:sz w:val="24"/>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heading 7"/>
    <w:basedOn w:val="Style_7"/>
    <w:next w:val="Style_7"/>
    <w:link w:val="Style_11_ch"/>
    <w:uiPriority w:val="9"/>
    <w:qFormat/>
    <w:pPr>
      <w:keepNext w:val="1"/>
      <w:widowControl w:val="1"/>
      <w:spacing w:line="360" w:lineRule="atLeast"/>
      <w:ind/>
      <w:jc w:val="center"/>
      <w:outlineLvl w:val="6"/>
    </w:pPr>
    <w:rPr>
      <w:b w:val="1"/>
      <w:sz w:val="28"/>
    </w:rPr>
  </w:style>
  <w:style w:styleId="Style_11_ch" w:type="character">
    <w:name w:val="heading 7"/>
    <w:basedOn w:val="Style_7_ch"/>
    <w:link w:val="Style_11"/>
    <w:rPr>
      <w:b w:val="1"/>
      <w:sz w:val="28"/>
    </w:rPr>
  </w:style>
  <w:style w:styleId="Style_12" w:type="paragraph">
    <w:name w:val="pt-a-000058"/>
    <w:basedOn w:val="Style_7"/>
    <w:link w:val="Style_12_ch"/>
    <w:pPr>
      <w:widowControl w:val="1"/>
      <w:spacing w:afterAutospacing="on" w:beforeAutospacing="on"/>
      <w:ind/>
    </w:pPr>
  </w:style>
  <w:style w:styleId="Style_12_ch" w:type="character">
    <w:name w:val="pt-a-000058"/>
    <w:basedOn w:val="Style_7_ch"/>
    <w:link w:val="Style_12"/>
  </w:style>
  <w:style w:styleId="Style_13" w:type="paragraph">
    <w:name w:val="toc 6"/>
    <w:next w:val="Style_7"/>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7"/>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blk"/>
    <w:link w:val="Style_15_ch"/>
  </w:style>
  <w:style w:styleId="Style_15_ch" w:type="character">
    <w:name w:val="blk"/>
    <w:link w:val="Style_15"/>
  </w:style>
  <w:style w:styleId="Style_16" w:type="paragraph">
    <w:name w:val="p11"/>
    <w:basedOn w:val="Style_7"/>
    <w:link w:val="Style_16_ch"/>
    <w:pPr>
      <w:widowControl w:val="1"/>
      <w:spacing w:afterAutospacing="on" w:beforeAutospacing="on"/>
      <w:ind/>
    </w:pPr>
  </w:style>
  <w:style w:styleId="Style_16_ch" w:type="character">
    <w:name w:val="p11"/>
    <w:basedOn w:val="Style_7_ch"/>
    <w:link w:val="Style_16"/>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7"/>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u"/>
    <w:link w:val="Style_19_ch"/>
  </w:style>
  <w:style w:styleId="Style_19_ch" w:type="character">
    <w:name w:val="u"/>
    <w:link w:val="Style_19"/>
  </w:style>
  <w:style w:styleId="Style_20" w:type="paragraph">
    <w:name w:val="Normal Indent"/>
    <w:basedOn w:val="Style_7"/>
    <w:link w:val="Style_20_ch"/>
    <w:pPr>
      <w:widowControl w:val="1"/>
      <w:ind w:left="708"/>
    </w:pPr>
    <w:rPr>
      <w:sz w:val="20"/>
    </w:rPr>
  </w:style>
  <w:style w:styleId="Style_20_ch" w:type="character">
    <w:name w:val="Normal Indent"/>
    <w:basedOn w:val="Style_7_ch"/>
    <w:link w:val="Style_20"/>
    <w:rPr>
      <w:sz w:val="20"/>
    </w:rPr>
  </w:style>
  <w:style w:styleId="Style_21" w:type="paragraph">
    <w:name w:val="Default Paragraph Font"/>
    <w:link w:val="Style_21_ch"/>
  </w:style>
  <w:style w:styleId="Style_21_ch" w:type="character">
    <w:name w:val="Default Paragraph Font"/>
    <w:link w:val="Style_21"/>
  </w:style>
  <w:style w:styleId="Style_22" w:type="paragraph">
    <w:name w:val="Font Style16"/>
    <w:link w:val="Style_22_ch"/>
    <w:rPr>
      <w:rFonts w:ascii="Times New Roman" w:hAnsi="Times New Roman"/>
      <w:sz w:val="24"/>
    </w:rPr>
  </w:style>
  <w:style w:styleId="Style_22_ch" w:type="character">
    <w:name w:val="Font Style16"/>
    <w:link w:val="Style_22"/>
    <w:rPr>
      <w:rFonts w:ascii="Times New Roman" w:hAnsi="Times New Roman"/>
      <w:sz w:val="24"/>
    </w:rPr>
  </w:style>
  <w:style w:styleId="Style_23" w:type="paragraph">
    <w:name w:val="ConsPlusNormal"/>
    <w:link w:val="Style_23_ch"/>
    <w:pPr>
      <w:widowControl w:val="0"/>
      <w:ind w:firstLine="720"/>
    </w:pPr>
    <w:rPr>
      <w:rFonts w:ascii="Arial" w:hAnsi="Arial"/>
    </w:rPr>
  </w:style>
  <w:style w:styleId="Style_23_ch" w:type="character">
    <w:name w:val="ConsPlusNormal"/>
    <w:link w:val="Style_23"/>
    <w:rPr>
      <w:rFonts w:ascii="Arial" w:hAnsi="Arial"/>
    </w:rPr>
  </w:style>
  <w:style w:styleId="Style_24" w:type="paragraph">
    <w:name w:val="Style3"/>
    <w:basedOn w:val="Style_7"/>
    <w:link w:val="Style_24_ch"/>
    <w:pPr>
      <w:widowControl w:val="0"/>
      <w:spacing w:line="324" w:lineRule="exact"/>
      <w:ind w:firstLine="698"/>
      <w:jc w:val="both"/>
    </w:pPr>
  </w:style>
  <w:style w:styleId="Style_24_ch" w:type="character">
    <w:name w:val="Style3"/>
    <w:basedOn w:val="Style_7_ch"/>
    <w:link w:val="Style_24"/>
  </w:style>
  <w:style w:styleId="Style_25" w:type="paragraph">
    <w:name w:val="toc 3"/>
    <w:next w:val="Style_7"/>
    <w:link w:val="Style_25_ch"/>
    <w:uiPriority w:val="39"/>
    <w:pPr>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pt-a0-000020"/>
    <w:link w:val="Style_26_ch"/>
  </w:style>
  <w:style w:styleId="Style_26_ch" w:type="character">
    <w:name w:val="pt-a0-000020"/>
    <w:link w:val="Style_26"/>
  </w:style>
  <w:style w:styleId="Style_6" w:type="paragraph">
    <w:name w:val="Верхний колонтитул слева1"/>
    <w:basedOn w:val="Style_1"/>
    <w:link w:val="Style_6_ch"/>
    <w:rPr>
      <w:color w:val="000000"/>
    </w:rPr>
  </w:style>
  <w:style w:styleId="Style_6_ch" w:type="character">
    <w:name w:val="Верхний колонтитул слева1"/>
    <w:basedOn w:val="Style_1_ch"/>
    <w:link w:val="Style_6"/>
    <w:rPr>
      <w:color w:val="000000"/>
    </w:rPr>
  </w:style>
  <w:style w:styleId="Style_1" w:type="paragraph">
    <w:name w:val="header"/>
    <w:basedOn w:val="Style_7"/>
    <w:link w:val="Style_1_ch"/>
    <w:pPr>
      <w:widowControl w:val="1"/>
      <w:tabs>
        <w:tab w:leader="none" w:pos="4677" w:val="center"/>
        <w:tab w:leader="none" w:pos="9355" w:val="right"/>
      </w:tabs>
      <w:ind/>
    </w:pPr>
  </w:style>
  <w:style w:styleId="Style_1_ch" w:type="character">
    <w:name w:val="header"/>
    <w:basedOn w:val="Style_7_ch"/>
    <w:link w:val="Style_1"/>
  </w:style>
  <w:style w:styleId="Style_2" w:type="paragraph">
    <w:name w:val="page number"/>
    <w:basedOn w:val="Style_21"/>
    <w:link w:val="Style_2_ch"/>
  </w:style>
  <w:style w:styleId="Style_2_ch" w:type="character">
    <w:name w:val="page number"/>
    <w:basedOn w:val="Style_21_ch"/>
    <w:link w:val="Style_2"/>
  </w:style>
  <w:style w:styleId="Style_27" w:type="paragraph">
    <w:name w:val="Body Text"/>
    <w:basedOn w:val="Style_7"/>
    <w:link w:val="Style_27_ch"/>
    <w:pPr>
      <w:widowControl w:val="1"/>
      <w:ind/>
      <w:jc w:val="both"/>
    </w:pPr>
    <w:rPr>
      <w:sz w:val="28"/>
    </w:rPr>
  </w:style>
  <w:style w:styleId="Style_27_ch" w:type="character">
    <w:name w:val="Body Text"/>
    <w:basedOn w:val="Style_7_ch"/>
    <w:link w:val="Style_27"/>
    <w:rPr>
      <w:sz w:val="28"/>
    </w:rPr>
  </w:style>
  <w:style w:styleId="Style_28" w:type="paragraph">
    <w:name w:val="heading 5"/>
    <w:next w:val="Style_7"/>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heading 1"/>
    <w:basedOn w:val="Style_7"/>
    <w:next w:val="Style_7"/>
    <w:link w:val="Style_29_ch"/>
    <w:uiPriority w:val="9"/>
    <w:qFormat/>
    <w:pPr>
      <w:keepNext w:val="1"/>
      <w:widowControl w:val="0"/>
      <w:ind w:firstLine="226" w:right="4604"/>
      <w:jc w:val="both"/>
      <w:outlineLvl w:val="0"/>
    </w:pPr>
  </w:style>
  <w:style w:styleId="Style_29_ch" w:type="character">
    <w:name w:val="heading 1"/>
    <w:basedOn w:val="Style_7_ch"/>
    <w:link w:val="Style_29"/>
  </w:style>
  <w:style w:styleId="Style_30" w:type="paragraph">
    <w:name w:val="Body Text 2"/>
    <w:basedOn w:val="Style_7"/>
    <w:link w:val="Style_30_ch"/>
    <w:pPr>
      <w:widowControl w:val="1"/>
      <w:spacing w:after="120" w:line="480" w:lineRule="auto"/>
      <w:ind/>
    </w:pPr>
  </w:style>
  <w:style w:styleId="Style_30_ch" w:type="character">
    <w:name w:val="Body Text 2"/>
    <w:basedOn w:val="Style_7_ch"/>
    <w:link w:val="Style_30"/>
  </w:style>
  <w:style w:styleId="Style_31" w:type="paragraph">
    <w:name w:val="Hyperlink"/>
    <w:link w:val="Style_31_ch"/>
    <w:rPr>
      <w:color w:val="0000FF"/>
      <w:u w:val="none"/>
    </w:rPr>
  </w:style>
  <w:style w:styleId="Style_31_ch" w:type="character">
    <w:name w:val="Hyperlink"/>
    <w:link w:val="Style_31"/>
    <w:rPr>
      <w:color w:val="0000FF"/>
      <w:u w:val="non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7"/>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4" w:type="paragraph">
    <w:name w:val="List Paragraph"/>
    <w:basedOn w:val="Style_7"/>
    <w:link w:val="Style_4_ch"/>
    <w:pPr>
      <w:widowControl w:val="1"/>
      <w:ind w:left="720"/>
      <w:contextualSpacing w:val="1"/>
    </w:pPr>
    <w:rPr>
      <w:sz w:val="28"/>
    </w:rPr>
  </w:style>
  <w:style w:styleId="Style_4_ch" w:type="character">
    <w:name w:val="List Paragraph"/>
    <w:basedOn w:val="Style_7_ch"/>
    <w:link w:val="Style_4"/>
    <w:rPr>
      <w:sz w:val="28"/>
    </w:rPr>
  </w:style>
  <w:style w:styleId="Style_34" w:type="paragraph">
    <w:name w:val="Header and Footer"/>
    <w:link w:val="Style_34_ch"/>
    <w:pPr>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35" w:type="paragraph">
    <w:name w:val="Balloon Text"/>
    <w:basedOn w:val="Style_7"/>
    <w:link w:val="Style_35_ch"/>
    <w:rPr>
      <w:rFonts w:ascii="Tahoma" w:hAnsi="Tahoma"/>
      <w:sz w:val="16"/>
    </w:rPr>
  </w:style>
  <w:style w:styleId="Style_35_ch" w:type="character">
    <w:name w:val="Balloon Text"/>
    <w:basedOn w:val="Style_7_ch"/>
    <w:link w:val="Style_35"/>
    <w:rPr>
      <w:rFonts w:ascii="Tahoma" w:hAnsi="Tahoma"/>
      <w:sz w:val="16"/>
    </w:rPr>
  </w:style>
  <w:style w:styleId="Style_36" w:type="paragraph">
    <w:name w:val="Font Style14"/>
    <w:link w:val="Style_36_ch"/>
    <w:rPr>
      <w:rFonts w:ascii="Times New Roman" w:hAnsi="Times New Roman"/>
      <w:sz w:val="26"/>
    </w:rPr>
  </w:style>
  <w:style w:styleId="Style_36_ch" w:type="character">
    <w:name w:val="Font Style14"/>
    <w:link w:val="Style_36"/>
    <w:rPr>
      <w:rFonts w:ascii="Times New Roman" w:hAnsi="Times New Roman"/>
      <w:sz w:val="26"/>
    </w:rPr>
  </w:style>
  <w:style w:styleId="Style_37" w:type="paragraph">
    <w:name w:val="toc 9"/>
    <w:next w:val="Style_7"/>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Style6"/>
    <w:basedOn w:val="Style_7"/>
    <w:link w:val="Style_38_ch"/>
    <w:pPr>
      <w:widowControl w:val="0"/>
      <w:spacing w:line="317" w:lineRule="exact"/>
      <w:ind/>
      <w:jc w:val="both"/>
    </w:pPr>
  </w:style>
  <w:style w:styleId="Style_38_ch" w:type="character">
    <w:name w:val="Style6"/>
    <w:basedOn w:val="Style_7_ch"/>
    <w:link w:val="Style_38"/>
  </w:style>
  <w:style w:styleId="Style_5" w:type="paragraph">
    <w:name w:val="ConsPlusNormal1"/>
    <w:link w:val="Style_5_ch"/>
    <w:pPr>
      <w:widowControl w:val="0"/>
      <w:spacing w:before="240"/>
      <w:ind w:firstLine="540"/>
      <w:jc w:val="both"/>
    </w:pPr>
    <w:rPr>
      <w:color w:val="000000"/>
      <w:sz w:val="24"/>
    </w:rPr>
  </w:style>
  <w:style w:styleId="Style_5_ch" w:type="character">
    <w:name w:val="ConsPlusNormal1"/>
    <w:link w:val="Style_5"/>
    <w:rPr>
      <w:color w:val="000000"/>
      <w:sz w:val="24"/>
    </w:rPr>
  </w:style>
  <w:style w:styleId="Style_39" w:type="paragraph">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7"/>
    <w:link w:val="Style_39_ch"/>
    <w:pPr>
      <w:widowControl w:val="1"/>
      <w:spacing w:after="160" w:line="240" w:lineRule="exact"/>
      <w:ind/>
    </w:pPr>
    <w:rPr>
      <w:rFonts w:ascii="Verdana" w:hAnsi="Verdana"/>
      <w:sz w:val="20"/>
    </w:rPr>
  </w:style>
  <w:style w:styleId="Style_39_ch" w:type="character">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7_ch"/>
    <w:link w:val="Style_39"/>
    <w:rPr>
      <w:rFonts w:ascii="Verdana" w:hAnsi="Verdana"/>
      <w:sz w:val="20"/>
    </w:rPr>
  </w:style>
  <w:style w:styleId="Style_40" w:type="paragraph">
    <w:name w:val="toc 8"/>
    <w:next w:val="Style_7"/>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Style4"/>
    <w:basedOn w:val="Style_7"/>
    <w:link w:val="Style_41_ch"/>
    <w:pPr>
      <w:widowControl w:val="0"/>
      <w:spacing w:line="320" w:lineRule="exact"/>
      <w:ind w:firstLine="713"/>
      <w:jc w:val="both"/>
    </w:pPr>
  </w:style>
  <w:style w:styleId="Style_41_ch" w:type="character">
    <w:name w:val="Style4"/>
    <w:basedOn w:val="Style_7_ch"/>
    <w:link w:val="Style_41"/>
  </w:style>
  <w:style w:styleId="Style_42" w:type="paragraph">
    <w:name w:val="ConsPlusTitle"/>
    <w:link w:val="Style_42_ch"/>
    <w:pPr>
      <w:widowControl w:val="0"/>
      <w:ind/>
    </w:pPr>
    <w:rPr>
      <w:rFonts w:ascii="Arial" w:hAnsi="Arial"/>
      <w:b w:val="1"/>
    </w:rPr>
  </w:style>
  <w:style w:styleId="Style_42_ch" w:type="character">
    <w:name w:val="ConsPlusTitle"/>
    <w:link w:val="Style_42"/>
    <w:rPr>
      <w:rFonts w:ascii="Arial" w:hAnsi="Arial"/>
      <w:b w:val="1"/>
    </w:rPr>
  </w:style>
  <w:style w:styleId="Style_43" w:type="paragraph">
    <w:name w:val="toc 5"/>
    <w:next w:val="Style_7"/>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Iau?iue"/>
    <w:link w:val="Style_44_ch"/>
  </w:style>
  <w:style w:styleId="Style_44_ch" w:type="character">
    <w:name w:val="Iau?iue"/>
    <w:link w:val="Style_44"/>
  </w:style>
  <w:style w:styleId="Style_45" w:type="paragraph">
    <w:name w:val="Прижатый влево"/>
    <w:basedOn w:val="Style_7"/>
    <w:next w:val="Style_7"/>
    <w:link w:val="Style_45_ch"/>
    <w:rPr>
      <w:rFonts w:ascii="Arial" w:hAnsi="Arial"/>
    </w:rPr>
  </w:style>
  <w:style w:styleId="Style_45_ch" w:type="character">
    <w:name w:val="Прижатый влево"/>
    <w:basedOn w:val="Style_7_ch"/>
    <w:link w:val="Style_45"/>
    <w:rPr>
      <w:rFonts w:ascii="Arial" w:hAnsi="Arial"/>
    </w:rPr>
  </w:style>
  <w:style w:styleId="Style_46" w:type="paragraph">
    <w:name w:val="No Spacing"/>
    <w:link w:val="Style_46_ch"/>
  </w:style>
  <w:style w:styleId="Style_46_ch" w:type="character">
    <w:name w:val="No Spacing"/>
    <w:link w:val="Style_46"/>
  </w:style>
  <w:style w:styleId="Style_47" w:type="paragraph">
    <w:name w:val="Subtitle"/>
    <w:next w:val="Style_7"/>
    <w:link w:val="Style_47_ch"/>
    <w:uiPriority w:val="11"/>
    <w:qFormat/>
    <w:pPr>
      <w:ind/>
      <w:jc w:val="both"/>
    </w:pPr>
    <w:rPr>
      <w:rFonts w:ascii="XO Thames" w:hAnsi="XO Thames"/>
      <w:i w:val="1"/>
      <w:sz w:val="24"/>
    </w:rPr>
  </w:style>
  <w:style w:styleId="Style_47_ch" w:type="character">
    <w:name w:val="Subtitle"/>
    <w:link w:val="Style_47"/>
    <w:rPr>
      <w:rFonts w:ascii="XO Thames" w:hAnsi="XO Thames"/>
      <w:i w:val="1"/>
      <w:sz w:val="24"/>
    </w:rPr>
  </w:style>
  <w:style w:styleId="Style_48" w:type="paragraph">
    <w:name w:val="western"/>
    <w:basedOn w:val="Style_7"/>
    <w:link w:val="Style_48_ch"/>
    <w:pPr>
      <w:widowControl w:val="1"/>
      <w:spacing w:after="115" w:beforeAutospacing="on"/>
      <w:ind/>
    </w:pPr>
    <w:rPr>
      <w:color w:val="000000"/>
      <w:sz w:val="20"/>
    </w:rPr>
  </w:style>
  <w:style w:styleId="Style_48_ch" w:type="character">
    <w:name w:val="western"/>
    <w:basedOn w:val="Style_7_ch"/>
    <w:link w:val="Style_48"/>
    <w:rPr>
      <w:color w:val="000000"/>
      <w:sz w:val="20"/>
    </w:rPr>
  </w:style>
  <w:style w:styleId="Style_49" w:type="paragraph">
    <w:name w:val="Title"/>
    <w:basedOn w:val="Style_7"/>
    <w:link w:val="Style_49_ch"/>
    <w:uiPriority w:val="10"/>
    <w:qFormat/>
    <w:pPr>
      <w:widowControl w:val="1"/>
      <w:spacing w:before="240"/>
      <w:ind/>
      <w:jc w:val="center"/>
    </w:pPr>
    <w:rPr>
      <w:sz w:val="28"/>
    </w:rPr>
  </w:style>
  <w:style w:styleId="Style_49_ch" w:type="character">
    <w:name w:val="Title"/>
    <w:basedOn w:val="Style_7_ch"/>
    <w:link w:val="Style_49"/>
    <w:rPr>
      <w:sz w:val="28"/>
    </w:rPr>
  </w:style>
  <w:style w:styleId="Style_50" w:type="paragraph">
    <w:name w:val="heading 4"/>
    <w:next w:val="Style_7"/>
    <w:link w:val="Style_50_ch"/>
    <w:uiPriority w:val="9"/>
    <w:qFormat/>
    <w:pPr>
      <w:spacing w:after="120" w:before="120"/>
      <w:ind/>
      <w:jc w:val="both"/>
      <w:outlineLvl w:val="3"/>
    </w:pPr>
    <w:rPr>
      <w:rFonts w:ascii="XO Thames" w:hAnsi="XO Thames"/>
      <w:b w:val="1"/>
      <w:sz w:val="24"/>
    </w:rPr>
  </w:style>
  <w:style w:styleId="Style_50_ch" w:type="character">
    <w:name w:val="heading 4"/>
    <w:link w:val="Style_50"/>
    <w:rPr>
      <w:rFonts w:ascii="XO Thames" w:hAnsi="XO Thames"/>
      <w:b w:val="1"/>
      <w:sz w:val="24"/>
    </w:rPr>
  </w:style>
  <w:style w:styleId="Style_51" w:type="paragraph">
    <w:name w:val="heading 2"/>
    <w:next w:val="Style_7"/>
    <w:link w:val="Style_51_ch"/>
    <w:uiPriority w:val="9"/>
    <w:qFormat/>
    <w:pPr>
      <w:spacing w:after="120" w:before="120"/>
      <w:ind/>
      <w:jc w:val="both"/>
      <w:outlineLvl w:val="1"/>
    </w:pPr>
    <w:rPr>
      <w:rFonts w:ascii="XO Thames" w:hAnsi="XO Thames"/>
      <w:b w:val="1"/>
      <w:sz w:val="28"/>
    </w:rPr>
  </w:style>
  <w:style w:styleId="Style_51_ch" w:type="character">
    <w:name w:val="heading 2"/>
    <w:link w:val="Style_51"/>
    <w:rPr>
      <w:rFonts w:ascii="XO Thames" w:hAnsi="XO Thames"/>
      <w:b w:val="1"/>
      <w:sz w:val="28"/>
    </w:rPr>
  </w:style>
  <w:style w:styleId="Style_52" w:type="paragraph">
    <w:name w:val="footer"/>
    <w:basedOn w:val="Style_7"/>
    <w:link w:val="Style_52_ch"/>
    <w:pPr>
      <w:widowControl w:val="1"/>
      <w:tabs>
        <w:tab w:leader="none" w:pos="4677" w:val="center"/>
        <w:tab w:leader="none" w:pos="9355" w:val="right"/>
      </w:tabs>
      <w:ind/>
    </w:pPr>
  </w:style>
  <w:style w:styleId="Style_52_ch" w:type="character">
    <w:name w:val="footer"/>
    <w:basedOn w:val="Style_7_ch"/>
    <w:link w:val="Style_52"/>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2026-03-17T02:12:35Z</dcterms:created>
  <dcterms:modified xsi:type="dcterms:W3CDTF">2026-03-17T02:12:35Z</dcterms:modified>
</cp:coreProperties>
</file>