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ADA9" w14:textId="77777777" w:rsidR="00AA09B8" w:rsidRDefault="00EF4A94">
      <w:pPr>
        <w:jc w:val="center"/>
        <w:rPr>
          <w:rFonts w:ascii="Arial" w:hAnsi="Arial"/>
          <w:sz w:val="28"/>
        </w:rPr>
      </w:pPr>
      <w:r>
        <w:rPr>
          <w:rFonts w:ascii="Arial" w:hAnsi="Arial"/>
          <w:noProof/>
          <w:sz w:val="28"/>
        </w:rPr>
        <w:drawing>
          <wp:inline distT="0" distB="0" distL="0" distR="0" wp14:anchorId="30B8AE1C" wp14:editId="30B8AE1D">
            <wp:extent cx="393700" cy="7200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393700" cy="720090"/>
                    </a:xfrm>
                    <a:prstGeom prst="rect">
                      <a:avLst/>
                    </a:prstGeom>
                  </pic:spPr>
                </pic:pic>
              </a:graphicData>
            </a:graphic>
          </wp:inline>
        </w:drawing>
      </w:r>
    </w:p>
    <w:p w14:paraId="30B8ADAA" w14:textId="77777777" w:rsidR="00AA09B8" w:rsidRDefault="00EF4A94">
      <w:pPr>
        <w:spacing w:before="120"/>
        <w:jc w:val="center"/>
        <w:rPr>
          <w:b/>
          <w:sz w:val="32"/>
        </w:rPr>
      </w:pPr>
      <w:r>
        <w:rPr>
          <w:b/>
          <w:sz w:val="32"/>
        </w:rPr>
        <w:t>РОССИЙСКАЯ ФЕДЕРАЦИЯ</w:t>
      </w:r>
    </w:p>
    <w:p w14:paraId="30B8ADAB" w14:textId="77777777" w:rsidR="00AA09B8" w:rsidRDefault="00EF4A94">
      <w:pPr>
        <w:jc w:val="center"/>
        <w:rPr>
          <w:b/>
          <w:sz w:val="32"/>
        </w:rPr>
      </w:pPr>
      <w:r>
        <w:rPr>
          <w:b/>
          <w:sz w:val="32"/>
        </w:rPr>
        <w:t>КЕМЕРОВСКАЯ ОБЛАСТЬ-КУЗБАСС</w:t>
      </w:r>
    </w:p>
    <w:p w14:paraId="30B8ADAC" w14:textId="77777777" w:rsidR="00AA09B8" w:rsidRDefault="00EF4A94">
      <w:pPr>
        <w:jc w:val="center"/>
        <w:rPr>
          <w:b/>
          <w:sz w:val="32"/>
        </w:rPr>
      </w:pPr>
      <w:r>
        <w:rPr>
          <w:b/>
          <w:sz w:val="32"/>
        </w:rPr>
        <w:t>СОВЕТ НАРОДНЫХ ДЕПУТАТОВ</w:t>
      </w:r>
    </w:p>
    <w:p w14:paraId="30B8ADAD" w14:textId="77777777" w:rsidR="00AA09B8" w:rsidRDefault="00EF4A94">
      <w:pPr>
        <w:jc w:val="center"/>
        <w:rPr>
          <w:b/>
          <w:sz w:val="32"/>
        </w:rPr>
      </w:pPr>
      <w:r>
        <w:rPr>
          <w:b/>
          <w:sz w:val="32"/>
        </w:rPr>
        <w:t>КРАПИВИНСКОГО МУНИЦИПАЛЬНОГО ОКРУГА</w:t>
      </w:r>
    </w:p>
    <w:p w14:paraId="30B8ADAE" w14:textId="31F2D25F" w:rsidR="00AA09B8" w:rsidRDefault="00EF4A94">
      <w:pPr>
        <w:jc w:val="center"/>
        <w:rPr>
          <w:sz w:val="32"/>
        </w:rPr>
      </w:pPr>
      <w:r>
        <w:rPr>
          <w:b/>
          <w:sz w:val="32"/>
        </w:rPr>
        <w:t>ПЕРВОГО СОЗЫВА</w:t>
      </w:r>
    </w:p>
    <w:p w14:paraId="30B8ADAF" w14:textId="77777777" w:rsidR="00AA09B8" w:rsidRDefault="00AA09B8">
      <w:pPr>
        <w:jc w:val="center"/>
        <w:rPr>
          <w:b/>
          <w:sz w:val="28"/>
        </w:rPr>
      </w:pPr>
    </w:p>
    <w:p w14:paraId="30B8ADB0" w14:textId="06D4076F" w:rsidR="00AA09B8" w:rsidRDefault="00EF4A94">
      <w:pPr>
        <w:jc w:val="center"/>
        <w:rPr>
          <w:sz w:val="28"/>
        </w:rPr>
      </w:pPr>
      <w:r>
        <w:rPr>
          <w:sz w:val="28"/>
        </w:rPr>
        <w:t>РЕШЕНИЕ</w:t>
      </w:r>
    </w:p>
    <w:p w14:paraId="30B8ADB1" w14:textId="77777777" w:rsidR="00AA09B8" w:rsidRDefault="00AA09B8">
      <w:pPr>
        <w:jc w:val="center"/>
        <w:rPr>
          <w:b/>
          <w:sz w:val="28"/>
        </w:rPr>
      </w:pPr>
    </w:p>
    <w:p w14:paraId="30B8ADB2" w14:textId="078AC1F7" w:rsidR="00AA09B8" w:rsidRDefault="00EF4A94">
      <w:pPr>
        <w:jc w:val="center"/>
        <w:rPr>
          <w:sz w:val="28"/>
        </w:rPr>
      </w:pPr>
      <w:r>
        <w:rPr>
          <w:sz w:val="28"/>
        </w:rPr>
        <w:t xml:space="preserve">от </w:t>
      </w:r>
      <w:r w:rsidR="00CB1270">
        <w:rPr>
          <w:sz w:val="28"/>
          <w:szCs w:val="28"/>
        </w:rPr>
        <w:t>31.01.2022</w:t>
      </w:r>
      <w:r>
        <w:rPr>
          <w:sz w:val="28"/>
        </w:rPr>
        <w:t xml:space="preserve"> № </w:t>
      </w:r>
      <w:r w:rsidR="00CB1270">
        <w:rPr>
          <w:sz w:val="28"/>
        </w:rPr>
        <w:t>309</w:t>
      </w:r>
    </w:p>
    <w:p w14:paraId="30B8ADB3" w14:textId="77777777" w:rsidR="00AA09B8" w:rsidRDefault="00EF4A94">
      <w:pPr>
        <w:jc w:val="center"/>
        <w:rPr>
          <w:sz w:val="28"/>
        </w:rPr>
      </w:pPr>
      <w:r>
        <w:rPr>
          <w:sz w:val="28"/>
        </w:rPr>
        <w:t>пгт. Крапивинский</w:t>
      </w:r>
    </w:p>
    <w:p w14:paraId="30B8ADB5" w14:textId="19184F8E" w:rsidR="00AA09B8" w:rsidRDefault="00AA09B8" w:rsidP="00DC6C4A">
      <w:pPr>
        <w:pStyle w:val="ConsNonformat"/>
        <w:rPr>
          <w:rFonts w:ascii="Times New Roman" w:hAnsi="Times New Roman"/>
          <w:sz w:val="26"/>
        </w:rPr>
      </w:pPr>
    </w:p>
    <w:tbl>
      <w:tblPr>
        <w:tblW w:w="0" w:type="auto"/>
        <w:tblBorders>
          <w:top w:val="nil"/>
          <w:left w:val="nil"/>
          <w:bottom w:val="nil"/>
          <w:right w:val="nil"/>
          <w:insideH w:val="single" w:sz="4" w:space="0" w:color="000000"/>
          <w:insideV w:val="single" w:sz="4" w:space="0" w:color="000000"/>
        </w:tblBorders>
        <w:tblLayout w:type="fixed"/>
        <w:tblLook w:val="04A0" w:firstRow="1" w:lastRow="0" w:firstColumn="1" w:lastColumn="0" w:noHBand="0" w:noVBand="1"/>
      </w:tblPr>
      <w:tblGrid>
        <w:gridCol w:w="8930"/>
      </w:tblGrid>
      <w:tr w:rsidR="00AA09B8" w14:paraId="30B8ADB7" w14:textId="77777777">
        <w:trPr>
          <w:trHeight w:val="736"/>
        </w:trPr>
        <w:tc>
          <w:tcPr>
            <w:tcW w:w="8930" w:type="dxa"/>
            <w:tcBorders>
              <w:top w:val="nil"/>
              <w:left w:val="nil"/>
              <w:bottom w:val="nil"/>
              <w:right w:val="nil"/>
            </w:tcBorders>
          </w:tcPr>
          <w:p w14:paraId="1555887F" w14:textId="77777777" w:rsidR="005E18EA" w:rsidRPr="00DC6C4A" w:rsidRDefault="005E18EA" w:rsidP="00066C05">
            <w:pPr>
              <w:pStyle w:val="ConsNonformat"/>
              <w:widowControl/>
              <w:tabs>
                <w:tab w:val="left" w:pos="4536"/>
                <w:tab w:val="left" w:pos="8989"/>
              </w:tabs>
              <w:jc w:val="center"/>
              <w:rPr>
                <w:rFonts w:ascii="Times New Roman" w:hAnsi="Times New Roman"/>
                <w:b/>
                <w:sz w:val="12"/>
              </w:rPr>
            </w:pPr>
          </w:p>
          <w:p w14:paraId="30B8ADB6" w14:textId="62CF63EA" w:rsidR="00AA09B8" w:rsidRDefault="00EF4A94" w:rsidP="00066C05">
            <w:pPr>
              <w:pStyle w:val="ConsNonformat"/>
              <w:widowControl/>
              <w:tabs>
                <w:tab w:val="left" w:pos="4536"/>
                <w:tab w:val="left" w:pos="8989"/>
              </w:tabs>
              <w:jc w:val="center"/>
              <w:rPr>
                <w:rFonts w:ascii="Times New Roman" w:hAnsi="Times New Roman"/>
                <w:b/>
                <w:sz w:val="32"/>
              </w:rPr>
            </w:pPr>
            <w:bookmarkStart w:id="0" w:name="_GoBack"/>
            <w:r>
              <w:rPr>
                <w:rFonts w:ascii="Times New Roman" w:hAnsi="Times New Roman"/>
                <w:b/>
                <w:sz w:val="32"/>
              </w:rPr>
              <w:t>Об утверждении ключевых и индикативных показателей, применяемых при осуществлении муниципального</w:t>
            </w:r>
            <w:r w:rsidR="000215BC">
              <w:rPr>
                <w:rFonts w:ascii="Times New Roman" w:hAnsi="Times New Roman"/>
                <w:b/>
                <w:sz w:val="32"/>
              </w:rPr>
              <w:t xml:space="preserve"> </w:t>
            </w:r>
            <w:bookmarkStart w:id="1" w:name="_Hlk93312574"/>
            <w:proofErr w:type="gramStart"/>
            <w:r w:rsidR="000215BC">
              <w:rPr>
                <w:rFonts w:ascii="Times New Roman" w:hAnsi="Times New Roman"/>
                <w:b/>
                <w:sz w:val="32"/>
              </w:rPr>
              <w:t xml:space="preserve">контроля </w:t>
            </w:r>
            <w:bookmarkStart w:id="2" w:name="_Hlk93325031"/>
            <w:r w:rsidR="00066C05">
              <w:rPr>
                <w:rFonts w:ascii="Times New Roman" w:hAnsi="Times New Roman"/>
                <w:b/>
                <w:sz w:val="32"/>
              </w:rPr>
              <w:t>за</w:t>
            </w:r>
            <w:proofErr w:type="gramEnd"/>
            <w:r w:rsidR="00066C05">
              <w:rPr>
                <w:rFonts w:ascii="Times New Roman" w:hAnsi="Times New Roman"/>
                <w:b/>
                <w:sz w:val="3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Pr>
                <w:rFonts w:ascii="Times New Roman" w:hAnsi="Times New Roman"/>
                <w:b/>
                <w:sz w:val="32"/>
              </w:rPr>
              <w:t>Крапивинско</w:t>
            </w:r>
            <w:r w:rsidR="00066C05">
              <w:rPr>
                <w:rFonts w:ascii="Times New Roman" w:hAnsi="Times New Roman"/>
                <w:b/>
                <w:sz w:val="32"/>
              </w:rPr>
              <w:t>м</w:t>
            </w:r>
            <w:r>
              <w:rPr>
                <w:rFonts w:ascii="Times New Roman" w:hAnsi="Times New Roman"/>
                <w:b/>
                <w:sz w:val="32"/>
              </w:rPr>
              <w:t xml:space="preserve"> муниципально</w:t>
            </w:r>
            <w:r w:rsidR="00066C05">
              <w:rPr>
                <w:rFonts w:ascii="Times New Roman" w:hAnsi="Times New Roman"/>
                <w:b/>
                <w:sz w:val="32"/>
              </w:rPr>
              <w:t>м</w:t>
            </w:r>
            <w:r>
              <w:rPr>
                <w:rFonts w:ascii="Times New Roman" w:hAnsi="Times New Roman"/>
                <w:b/>
                <w:sz w:val="32"/>
              </w:rPr>
              <w:t xml:space="preserve"> округ</w:t>
            </w:r>
            <w:bookmarkEnd w:id="1"/>
            <w:r w:rsidR="00066C05">
              <w:rPr>
                <w:rFonts w:ascii="Times New Roman" w:hAnsi="Times New Roman"/>
                <w:b/>
                <w:sz w:val="32"/>
              </w:rPr>
              <w:t>е</w:t>
            </w:r>
            <w:bookmarkEnd w:id="2"/>
            <w:bookmarkEnd w:id="0"/>
          </w:p>
        </w:tc>
      </w:tr>
    </w:tbl>
    <w:p w14:paraId="582BD29C" w14:textId="77777777" w:rsidR="000215BC" w:rsidRPr="00DC6C4A" w:rsidRDefault="000215BC">
      <w:pPr>
        <w:ind w:firstLine="567"/>
        <w:jc w:val="both"/>
        <w:rPr>
          <w:sz w:val="18"/>
        </w:rPr>
      </w:pPr>
    </w:p>
    <w:p w14:paraId="30B8ADB8" w14:textId="55F5F7AF" w:rsidR="00AA09B8" w:rsidRDefault="00EF4A94" w:rsidP="00DC6C4A">
      <w:pPr>
        <w:spacing w:before="120" w:after="120"/>
        <w:ind w:firstLine="567"/>
        <w:jc w:val="both"/>
        <w:rPr>
          <w:spacing w:val="4"/>
          <w:sz w:val="28"/>
        </w:rPr>
      </w:pPr>
      <w:r>
        <w:rPr>
          <w:sz w:val="28"/>
        </w:rPr>
        <w:t xml:space="preserve">В соответствии со статьей 30 </w:t>
      </w:r>
      <w:r>
        <w:rPr>
          <w:spacing w:val="4"/>
          <w:sz w:val="28"/>
        </w:rPr>
        <w:t xml:space="preserve">Федерального закона от 31.07.2020 № 248-ФЗ "О государственном контроле (надзоре) и муниципальном контроле в Российской Федерации", руководствуясь </w:t>
      </w:r>
      <w:r>
        <w:rPr>
          <w:sz w:val="28"/>
        </w:rPr>
        <w:t xml:space="preserve">Уставом Крапивинского муниципального округа Кемеровской области - Кузбасса, Совет народных депутатов Крапивинского муниципального округа  </w:t>
      </w:r>
    </w:p>
    <w:p w14:paraId="30B8ADB9" w14:textId="77777777" w:rsidR="00AA09B8" w:rsidRDefault="00EF4A94" w:rsidP="00DC6C4A">
      <w:pPr>
        <w:pStyle w:val="ConsNonformat"/>
        <w:widowControl/>
        <w:spacing w:before="120" w:after="120"/>
        <w:ind w:firstLine="567"/>
        <w:jc w:val="both"/>
        <w:rPr>
          <w:rFonts w:ascii="Times New Roman" w:hAnsi="Times New Roman"/>
          <w:b/>
          <w:sz w:val="28"/>
        </w:rPr>
      </w:pPr>
      <w:r>
        <w:rPr>
          <w:rFonts w:ascii="Times New Roman" w:hAnsi="Times New Roman"/>
          <w:b/>
          <w:sz w:val="28"/>
        </w:rPr>
        <w:t>РЕШИЛ:</w:t>
      </w:r>
    </w:p>
    <w:p w14:paraId="30B8ADBA" w14:textId="054D7A27" w:rsidR="00AA09B8" w:rsidRPr="00066C05" w:rsidRDefault="00EF4A94" w:rsidP="00DC6C4A">
      <w:pPr>
        <w:pStyle w:val="ConsNonformat"/>
        <w:widowControl/>
        <w:numPr>
          <w:ilvl w:val="0"/>
          <w:numId w:val="3"/>
        </w:numPr>
        <w:tabs>
          <w:tab w:val="left" w:pos="851"/>
          <w:tab w:val="left" w:pos="1418"/>
        </w:tabs>
        <w:spacing w:before="120" w:after="120"/>
        <w:ind w:left="0" w:firstLine="567"/>
        <w:jc w:val="both"/>
        <w:rPr>
          <w:rFonts w:ascii="Times New Roman" w:hAnsi="Times New Roman"/>
          <w:sz w:val="28"/>
          <w:szCs w:val="28"/>
        </w:rPr>
      </w:pPr>
      <w:r>
        <w:rPr>
          <w:rFonts w:ascii="Times New Roman" w:hAnsi="Times New Roman"/>
          <w:sz w:val="28"/>
        </w:rPr>
        <w:t>Утвердить ключевые и индикативные показатели, применяемые при осуществлении муниципального</w:t>
      </w:r>
      <w:r w:rsidR="000215BC">
        <w:rPr>
          <w:rFonts w:ascii="Times New Roman" w:hAnsi="Times New Roman"/>
          <w:sz w:val="28"/>
        </w:rPr>
        <w:t xml:space="preserve"> </w:t>
      </w:r>
      <w:proofErr w:type="gramStart"/>
      <w:r w:rsidR="000215BC" w:rsidRPr="000215BC">
        <w:rPr>
          <w:rFonts w:ascii="Times New Roman" w:hAnsi="Times New Roman"/>
          <w:sz w:val="28"/>
          <w:szCs w:val="28"/>
        </w:rPr>
        <w:t xml:space="preserve">контроля </w:t>
      </w:r>
      <w:r w:rsidR="00066C05" w:rsidRPr="00066C05">
        <w:rPr>
          <w:rFonts w:ascii="Times New Roman" w:hAnsi="Times New Roman"/>
          <w:sz w:val="28"/>
          <w:szCs w:val="28"/>
        </w:rPr>
        <w:t>за</w:t>
      </w:r>
      <w:proofErr w:type="gramEnd"/>
      <w:r w:rsidR="00066C05" w:rsidRPr="00066C05">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r w:rsidRPr="00066C05">
        <w:rPr>
          <w:rFonts w:ascii="Times New Roman" w:hAnsi="Times New Roman"/>
          <w:sz w:val="32"/>
        </w:rPr>
        <w:t xml:space="preserve">, </w:t>
      </w:r>
      <w:r w:rsidRPr="00066C05">
        <w:rPr>
          <w:rFonts w:ascii="Times New Roman" w:hAnsi="Times New Roman"/>
          <w:sz w:val="28"/>
        </w:rPr>
        <w:t>согласно приложению к настоящему решению.</w:t>
      </w:r>
    </w:p>
    <w:p w14:paraId="30B8ADBB" w14:textId="4127C84B" w:rsidR="00AA09B8" w:rsidRPr="00066C05" w:rsidRDefault="00EF4A94" w:rsidP="00DC6C4A">
      <w:pPr>
        <w:pStyle w:val="ConsNonformat"/>
        <w:numPr>
          <w:ilvl w:val="0"/>
          <w:numId w:val="3"/>
        </w:numPr>
        <w:tabs>
          <w:tab w:val="left" w:pos="851"/>
        </w:tabs>
        <w:spacing w:before="120"/>
        <w:ind w:left="0" w:firstLine="567"/>
        <w:jc w:val="both"/>
        <w:rPr>
          <w:rFonts w:ascii="Times New Roman" w:hAnsi="Times New Roman"/>
          <w:sz w:val="28"/>
          <w:highlight w:val="white"/>
        </w:rPr>
      </w:pPr>
      <w:r w:rsidRPr="00066C05">
        <w:rPr>
          <w:rFonts w:ascii="Times New Roman" w:hAnsi="Times New Roman"/>
          <w:sz w:val="28"/>
          <w:highlight w:val="white"/>
        </w:rPr>
        <w:t xml:space="preserve">Установить, что оценка результативности и эффективности осуществления муниципального </w:t>
      </w:r>
      <w:r w:rsidR="000215BC" w:rsidRPr="00066C05">
        <w:rPr>
          <w:rFonts w:ascii="Times New Roman" w:hAnsi="Times New Roman"/>
          <w:sz w:val="28"/>
          <w:szCs w:val="28"/>
        </w:rPr>
        <w:t xml:space="preserve">контроля </w:t>
      </w:r>
      <w:r w:rsidR="00066C05" w:rsidRPr="00066C05">
        <w:rPr>
          <w:rFonts w:ascii="Times New Roman" w:hAnsi="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066C05">
        <w:rPr>
          <w:rFonts w:ascii="Times New Roman" w:hAnsi="Times New Roman"/>
          <w:sz w:val="28"/>
          <w:highlight w:val="white"/>
        </w:rPr>
        <w:t>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14:paraId="2A49C4C2" w14:textId="77777777" w:rsidR="00932AA9" w:rsidRDefault="00EF4A94" w:rsidP="00932AA9">
      <w:pPr>
        <w:spacing w:before="120"/>
        <w:ind w:firstLine="709"/>
        <w:jc w:val="both"/>
        <w:rPr>
          <w:szCs w:val="28"/>
        </w:rPr>
      </w:pPr>
      <w:r>
        <w:rPr>
          <w:sz w:val="28"/>
          <w:highlight w:val="white"/>
        </w:rPr>
        <w:lastRenderedPageBreak/>
        <w:t>3</w:t>
      </w:r>
      <w:r w:rsidRPr="00932AA9">
        <w:rPr>
          <w:sz w:val="28"/>
          <w:szCs w:val="28"/>
          <w:highlight w:val="white"/>
        </w:rPr>
        <w:t xml:space="preserve">. </w:t>
      </w:r>
      <w:proofErr w:type="gramStart"/>
      <w:r w:rsidR="00932AA9" w:rsidRPr="00932AA9">
        <w:rPr>
          <w:sz w:val="28"/>
          <w:szCs w:val="28"/>
        </w:rPr>
        <w:t>Опубликовать настоящее решение в Крапивинской газете «Тайдонские родники», разместить на официальном сайте администрации Крапивинского муниципального округа в информационно-телекоммуникационной сети «Интернет» (krapivino.ru) и обнародовать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w:t>
      </w:r>
      <w:proofErr w:type="gramEnd"/>
      <w:r w:rsidR="00932AA9" w:rsidRPr="00932AA9">
        <w:rPr>
          <w:sz w:val="28"/>
          <w:szCs w:val="28"/>
        </w:rPr>
        <w:t xml:space="preserve"> Крапивинского муниципального округа Кемеровской области – Кузбасса.</w:t>
      </w:r>
      <w:r w:rsidR="00932AA9">
        <w:rPr>
          <w:szCs w:val="28"/>
        </w:rPr>
        <w:t xml:space="preserve"> </w:t>
      </w:r>
    </w:p>
    <w:p w14:paraId="30B8ADBD" w14:textId="63901A31" w:rsidR="00AA09B8" w:rsidRDefault="00EF4A94" w:rsidP="00932AA9">
      <w:pPr>
        <w:spacing w:before="120"/>
        <w:ind w:firstLine="567"/>
        <w:jc w:val="both"/>
        <w:rPr>
          <w:sz w:val="28"/>
        </w:rPr>
      </w:pPr>
      <w:r>
        <w:rPr>
          <w:sz w:val="28"/>
        </w:rPr>
        <w:t>4. Настоящее решение вступает в силу с момента его официального обнародования, но не ранее 1 марта 2022 года.</w:t>
      </w:r>
    </w:p>
    <w:p w14:paraId="30B8ADBE" w14:textId="4A9D6B36" w:rsidR="00AA09B8" w:rsidRDefault="00EF4A94" w:rsidP="00DC6C4A">
      <w:pPr>
        <w:pStyle w:val="ConsNonformat"/>
        <w:widowControl/>
        <w:spacing w:before="120"/>
        <w:ind w:firstLine="567"/>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решения возложить на председателя постоянной комиссии по </w:t>
      </w:r>
      <w:r w:rsidR="00754AF9">
        <w:rPr>
          <w:rFonts w:ascii="Times New Roman" w:hAnsi="Times New Roman"/>
          <w:sz w:val="28"/>
        </w:rPr>
        <w:t xml:space="preserve">вопросам жилищно-коммунального хозяйства, агропромышленного комплекса, градостроительства, благоустройства и экологии </w:t>
      </w:r>
      <w:r>
        <w:rPr>
          <w:rFonts w:ascii="Times New Roman" w:hAnsi="Times New Roman"/>
          <w:sz w:val="28"/>
        </w:rPr>
        <w:t xml:space="preserve">Совета народных депутатов Крапивинского муниципального округа </w:t>
      </w:r>
      <w:r w:rsidR="00754AF9">
        <w:rPr>
          <w:rFonts w:ascii="Times New Roman" w:hAnsi="Times New Roman"/>
          <w:sz w:val="28"/>
        </w:rPr>
        <w:t>Петренко Р.Н.</w:t>
      </w:r>
      <w:r>
        <w:rPr>
          <w:rFonts w:ascii="Times New Roman" w:hAnsi="Times New Roman"/>
          <w:sz w:val="28"/>
        </w:rPr>
        <w:t xml:space="preserve">, </w:t>
      </w:r>
      <w:r w:rsidR="00754AF9">
        <w:rPr>
          <w:rFonts w:ascii="Times New Roman" w:hAnsi="Times New Roman"/>
          <w:sz w:val="28"/>
        </w:rPr>
        <w:t xml:space="preserve">первого заместителя </w:t>
      </w:r>
      <w:r>
        <w:rPr>
          <w:rFonts w:ascii="Times New Roman" w:hAnsi="Times New Roman"/>
          <w:sz w:val="28"/>
        </w:rPr>
        <w:t xml:space="preserve">главы Крапивинского муниципального округа </w:t>
      </w:r>
      <w:r w:rsidR="00754AF9">
        <w:rPr>
          <w:rFonts w:ascii="Times New Roman" w:hAnsi="Times New Roman"/>
          <w:sz w:val="28"/>
        </w:rPr>
        <w:t>Арнольд Н.Ф.</w:t>
      </w:r>
    </w:p>
    <w:p w14:paraId="6870392D" w14:textId="77777777" w:rsidR="00DC6C4A" w:rsidRDefault="00DC6C4A" w:rsidP="00DC6C4A">
      <w:pPr>
        <w:pStyle w:val="ConsNonformat"/>
        <w:widowControl/>
        <w:ind w:firstLine="567"/>
        <w:jc w:val="both"/>
        <w:rPr>
          <w:rFonts w:ascii="Times New Roman" w:hAnsi="Times New Roman"/>
          <w:sz w:val="28"/>
        </w:rPr>
      </w:pPr>
    </w:p>
    <w:tbl>
      <w:tblPr>
        <w:tblpPr w:leftFromText="180" w:rightFromText="180" w:vertAnchor="text" w:horzAnchor="margin" w:tblpY="408"/>
        <w:tblW w:w="9522" w:type="dxa"/>
        <w:tblLayout w:type="fixed"/>
        <w:tblLook w:val="04A0" w:firstRow="1" w:lastRow="0" w:firstColumn="1" w:lastColumn="0" w:noHBand="0" w:noVBand="1"/>
      </w:tblPr>
      <w:tblGrid>
        <w:gridCol w:w="5437"/>
        <w:gridCol w:w="2042"/>
        <w:gridCol w:w="2043"/>
      </w:tblGrid>
      <w:tr w:rsidR="00DC6C4A" w14:paraId="62ADF1AB" w14:textId="77777777" w:rsidTr="00DC6C4A">
        <w:trPr>
          <w:trHeight w:val="881"/>
        </w:trPr>
        <w:tc>
          <w:tcPr>
            <w:tcW w:w="5437" w:type="dxa"/>
          </w:tcPr>
          <w:p w14:paraId="03E7C1F9" w14:textId="77777777" w:rsidR="00DC6C4A" w:rsidRDefault="00DC6C4A" w:rsidP="00DC6C4A">
            <w:pPr>
              <w:widowControl w:val="0"/>
              <w:jc w:val="center"/>
              <w:rPr>
                <w:spacing w:val="-6"/>
                <w:sz w:val="28"/>
              </w:rPr>
            </w:pPr>
            <w:r>
              <w:rPr>
                <w:spacing w:val="-6"/>
                <w:sz w:val="28"/>
              </w:rPr>
              <w:t>Председатель</w:t>
            </w:r>
          </w:p>
          <w:p w14:paraId="6D091F22" w14:textId="77777777" w:rsidR="00DC6C4A" w:rsidRDefault="00DC6C4A" w:rsidP="00DC6C4A">
            <w:pPr>
              <w:widowControl w:val="0"/>
              <w:jc w:val="center"/>
              <w:rPr>
                <w:spacing w:val="-6"/>
                <w:sz w:val="28"/>
              </w:rPr>
            </w:pPr>
            <w:r>
              <w:rPr>
                <w:spacing w:val="-6"/>
                <w:sz w:val="28"/>
              </w:rPr>
              <w:t>Совета народных депутатов</w:t>
            </w:r>
          </w:p>
          <w:p w14:paraId="11FC459A" w14:textId="77777777" w:rsidR="00DC6C4A" w:rsidRDefault="00DC6C4A" w:rsidP="00DC6C4A">
            <w:pPr>
              <w:widowControl w:val="0"/>
              <w:jc w:val="center"/>
              <w:rPr>
                <w:spacing w:val="-6"/>
                <w:sz w:val="28"/>
              </w:rPr>
            </w:pPr>
            <w:r>
              <w:rPr>
                <w:spacing w:val="-6"/>
                <w:sz w:val="28"/>
              </w:rPr>
              <w:t>Крапивинского муниципального округа</w:t>
            </w:r>
          </w:p>
        </w:tc>
        <w:tc>
          <w:tcPr>
            <w:tcW w:w="2042" w:type="dxa"/>
          </w:tcPr>
          <w:p w14:paraId="1606EE4E" w14:textId="77777777" w:rsidR="00DC6C4A" w:rsidRDefault="00DC6C4A" w:rsidP="00DC6C4A">
            <w:pPr>
              <w:widowControl w:val="0"/>
              <w:jc w:val="right"/>
              <w:rPr>
                <w:spacing w:val="-6"/>
                <w:sz w:val="28"/>
              </w:rPr>
            </w:pPr>
          </w:p>
        </w:tc>
        <w:tc>
          <w:tcPr>
            <w:tcW w:w="2043" w:type="dxa"/>
          </w:tcPr>
          <w:p w14:paraId="22F0D325" w14:textId="77777777" w:rsidR="00DC6C4A" w:rsidRDefault="00DC6C4A" w:rsidP="00DC6C4A">
            <w:pPr>
              <w:widowControl w:val="0"/>
              <w:rPr>
                <w:spacing w:val="-6"/>
                <w:sz w:val="28"/>
              </w:rPr>
            </w:pPr>
          </w:p>
          <w:p w14:paraId="0BE0FDBF" w14:textId="77777777" w:rsidR="00DC6C4A" w:rsidRDefault="00DC6C4A" w:rsidP="00DC6C4A">
            <w:pPr>
              <w:widowControl w:val="0"/>
              <w:rPr>
                <w:spacing w:val="-6"/>
                <w:sz w:val="28"/>
              </w:rPr>
            </w:pPr>
          </w:p>
          <w:p w14:paraId="517350EB" w14:textId="77777777" w:rsidR="00DC6C4A" w:rsidRDefault="00DC6C4A" w:rsidP="00DC6C4A">
            <w:pPr>
              <w:widowControl w:val="0"/>
              <w:rPr>
                <w:spacing w:val="-6"/>
                <w:sz w:val="28"/>
              </w:rPr>
            </w:pPr>
            <w:r>
              <w:rPr>
                <w:spacing w:val="-6"/>
                <w:sz w:val="28"/>
              </w:rPr>
              <w:t xml:space="preserve">  С.А. Исапова</w:t>
            </w:r>
          </w:p>
          <w:p w14:paraId="4FF41A9E" w14:textId="77777777" w:rsidR="00DC6C4A" w:rsidRDefault="00DC6C4A" w:rsidP="00DC6C4A">
            <w:pPr>
              <w:widowControl w:val="0"/>
              <w:rPr>
                <w:spacing w:val="-6"/>
                <w:sz w:val="28"/>
              </w:rPr>
            </w:pPr>
          </w:p>
        </w:tc>
      </w:tr>
      <w:tr w:rsidR="00DC6C4A" w14:paraId="32D31F9B" w14:textId="77777777" w:rsidTr="00DC6C4A">
        <w:tc>
          <w:tcPr>
            <w:tcW w:w="5437" w:type="dxa"/>
          </w:tcPr>
          <w:p w14:paraId="461D17E5" w14:textId="77777777" w:rsidR="00DC6C4A" w:rsidRDefault="00DC6C4A" w:rsidP="00DC6C4A">
            <w:pPr>
              <w:keepNext/>
              <w:jc w:val="center"/>
              <w:outlineLvl w:val="0"/>
              <w:rPr>
                <w:sz w:val="28"/>
              </w:rPr>
            </w:pPr>
            <w:r>
              <w:rPr>
                <w:sz w:val="28"/>
              </w:rPr>
              <w:t>Глава</w:t>
            </w:r>
          </w:p>
          <w:p w14:paraId="652A7FCF" w14:textId="77777777" w:rsidR="00DC6C4A" w:rsidRDefault="00DC6C4A" w:rsidP="00DC6C4A">
            <w:pPr>
              <w:widowControl w:val="0"/>
              <w:jc w:val="center"/>
              <w:rPr>
                <w:spacing w:val="-6"/>
                <w:sz w:val="28"/>
              </w:rPr>
            </w:pPr>
            <w:r>
              <w:rPr>
                <w:sz w:val="28"/>
              </w:rPr>
              <w:t>Крапивинского муниципального округа</w:t>
            </w:r>
          </w:p>
        </w:tc>
        <w:tc>
          <w:tcPr>
            <w:tcW w:w="2042" w:type="dxa"/>
          </w:tcPr>
          <w:p w14:paraId="2A761D50" w14:textId="77777777" w:rsidR="00DC6C4A" w:rsidRDefault="00DC6C4A" w:rsidP="00DC6C4A">
            <w:pPr>
              <w:keepNext/>
              <w:jc w:val="center"/>
              <w:outlineLvl w:val="0"/>
              <w:rPr>
                <w:sz w:val="28"/>
              </w:rPr>
            </w:pPr>
          </w:p>
        </w:tc>
        <w:tc>
          <w:tcPr>
            <w:tcW w:w="2043" w:type="dxa"/>
          </w:tcPr>
          <w:p w14:paraId="104F5C3C" w14:textId="77777777" w:rsidR="00DC6C4A" w:rsidRDefault="00DC6C4A" w:rsidP="00DC6C4A">
            <w:pPr>
              <w:widowControl w:val="0"/>
              <w:rPr>
                <w:sz w:val="28"/>
              </w:rPr>
            </w:pPr>
          </w:p>
          <w:p w14:paraId="4F9218ED" w14:textId="77777777" w:rsidR="00DC6C4A" w:rsidRDefault="00DC6C4A" w:rsidP="00DC6C4A">
            <w:pPr>
              <w:keepNext/>
              <w:jc w:val="center"/>
              <w:outlineLvl w:val="0"/>
              <w:rPr>
                <w:spacing w:val="-6"/>
                <w:sz w:val="28"/>
              </w:rPr>
            </w:pPr>
            <w:r>
              <w:rPr>
                <w:sz w:val="28"/>
              </w:rPr>
              <w:t>Т.И. Климина</w:t>
            </w:r>
          </w:p>
        </w:tc>
      </w:tr>
    </w:tbl>
    <w:p w14:paraId="694350F9" w14:textId="77777777" w:rsidR="003103D8" w:rsidRDefault="003103D8">
      <w:pPr>
        <w:jc w:val="right"/>
        <w:rPr>
          <w:sz w:val="28"/>
          <w:szCs w:val="28"/>
        </w:rPr>
      </w:pPr>
    </w:p>
    <w:p w14:paraId="56864EE6" w14:textId="77777777" w:rsidR="003103D8" w:rsidRDefault="003103D8">
      <w:pPr>
        <w:jc w:val="right"/>
        <w:rPr>
          <w:sz w:val="28"/>
          <w:szCs w:val="28"/>
        </w:rPr>
      </w:pPr>
    </w:p>
    <w:p w14:paraId="798DC3B7" w14:textId="77777777" w:rsidR="003103D8" w:rsidRDefault="003103D8">
      <w:pPr>
        <w:jc w:val="right"/>
        <w:rPr>
          <w:sz w:val="28"/>
          <w:szCs w:val="28"/>
        </w:rPr>
      </w:pPr>
    </w:p>
    <w:p w14:paraId="3BF19CA3" w14:textId="77777777" w:rsidR="003103D8" w:rsidRDefault="003103D8">
      <w:pPr>
        <w:rPr>
          <w:sz w:val="28"/>
          <w:szCs w:val="28"/>
        </w:rPr>
      </w:pPr>
      <w:r>
        <w:rPr>
          <w:sz w:val="28"/>
          <w:szCs w:val="28"/>
        </w:rPr>
        <w:br w:type="page"/>
      </w:r>
    </w:p>
    <w:p w14:paraId="30B8ADE8" w14:textId="73A5D537" w:rsidR="00AA09B8" w:rsidRPr="003103D8" w:rsidRDefault="00EF4A94" w:rsidP="003103D8">
      <w:pPr>
        <w:ind w:left="4820"/>
        <w:jc w:val="center"/>
        <w:rPr>
          <w:sz w:val="24"/>
          <w:szCs w:val="28"/>
        </w:rPr>
      </w:pPr>
      <w:r w:rsidRPr="003103D8">
        <w:rPr>
          <w:sz w:val="24"/>
          <w:szCs w:val="28"/>
        </w:rPr>
        <w:lastRenderedPageBreak/>
        <w:t>Приложение 1</w:t>
      </w:r>
    </w:p>
    <w:p w14:paraId="30B8ADE9" w14:textId="77777777" w:rsidR="00AA09B8" w:rsidRPr="003103D8" w:rsidRDefault="00EF4A94" w:rsidP="003103D8">
      <w:pPr>
        <w:ind w:left="4820"/>
        <w:jc w:val="both"/>
        <w:rPr>
          <w:sz w:val="24"/>
          <w:szCs w:val="28"/>
        </w:rPr>
      </w:pPr>
      <w:r w:rsidRPr="003103D8">
        <w:rPr>
          <w:sz w:val="24"/>
          <w:szCs w:val="28"/>
        </w:rPr>
        <w:t>к решению Совета народных депутатов</w:t>
      </w:r>
    </w:p>
    <w:p w14:paraId="30B8ADEA" w14:textId="6453F848" w:rsidR="00AA09B8" w:rsidRPr="003103D8" w:rsidRDefault="00EF4A94" w:rsidP="003103D8">
      <w:pPr>
        <w:ind w:left="4820"/>
        <w:jc w:val="both"/>
        <w:rPr>
          <w:sz w:val="24"/>
          <w:szCs w:val="28"/>
        </w:rPr>
      </w:pPr>
      <w:r w:rsidRPr="003103D8">
        <w:rPr>
          <w:sz w:val="24"/>
          <w:szCs w:val="28"/>
        </w:rPr>
        <w:t>Крапивинского муниципального округа</w:t>
      </w:r>
    </w:p>
    <w:p w14:paraId="30B8ADEB" w14:textId="3A4FAA31" w:rsidR="00AA09B8" w:rsidRPr="00EF4A94" w:rsidRDefault="00EF4A94" w:rsidP="003103D8">
      <w:pPr>
        <w:ind w:left="4820"/>
        <w:jc w:val="both"/>
        <w:rPr>
          <w:sz w:val="28"/>
          <w:szCs w:val="28"/>
        </w:rPr>
      </w:pPr>
      <w:r w:rsidRPr="00CB1270">
        <w:rPr>
          <w:sz w:val="24"/>
          <w:szCs w:val="24"/>
        </w:rPr>
        <w:t xml:space="preserve">от </w:t>
      </w:r>
      <w:r w:rsidR="00CB1270" w:rsidRPr="00CB1270">
        <w:rPr>
          <w:sz w:val="24"/>
          <w:szCs w:val="24"/>
        </w:rPr>
        <w:t>31.01.2022</w:t>
      </w:r>
      <w:r w:rsidRPr="003103D8">
        <w:rPr>
          <w:sz w:val="24"/>
          <w:szCs w:val="28"/>
        </w:rPr>
        <w:t xml:space="preserve"> № </w:t>
      </w:r>
      <w:r w:rsidR="00CB1270">
        <w:rPr>
          <w:sz w:val="24"/>
          <w:szCs w:val="28"/>
        </w:rPr>
        <w:t>309</w:t>
      </w:r>
    </w:p>
    <w:p w14:paraId="30B8ADEC" w14:textId="77777777" w:rsidR="00AA09B8" w:rsidRPr="00EF4A94" w:rsidRDefault="00AA09B8">
      <w:pPr>
        <w:ind w:firstLine="567"/>
        <w:jc w:val="right"/>
        <w:rPr>
          <w:sz w:val="28"/>
          <w:szCs w:val="28"/>
        </w:rPr>
      </w:pPr>
    </w:p>
    <w:p w14:paraId="3CF286F8" w14:textId="07F0D446" w:rsidR="00754AF9" w:rsidRPr="00EF4A94" w:rsidRDefault="00EF4A94" w:rsidP="00754AF9">
      <w:pPr>
        <w:pStyle w:val="af2"/>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 xml:space="preserve">контроля </w:t>
      </w:r>
      <w:r w:rsidR="00066C05" w:rsidRPr="00066C05">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r w:rsidR="00066C05">
        <w:rPr>
          <w:sz w:val="28"/>
          <w:szCs w:val="28"/>
        </w:rPr>
        <w:t xml:space="preserve"> </w:t>
      </w:r>
    </w:p>
    <w:p w14:paraId="30B8ADEF" w14:textId="77777777" w:rsidR="00AA09B8" w:rsidRDefault="00EF4A94" w:rsidP="003103D8">
      <w:pPr>
        <w:pStyle w:val="af2"/>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117FF2" w:rsidRPr="003103D8" w14:paraId="00449FE5" w14:textId="77777777" w:rsidTr="00025C76">
        <w:tc>
          <w:tcPr>
            <w:tcW w:w="7540" w:type="dxa"/>
            <w:tcBorders>
              <w:top w:val="single" w:sz="4" w:space="0" w:color="auto"/>
              <w:left w:val="single" w:sz="4" w:space="0" w:color="auto"/>
              <w:bottom w:val="single" w:sz="4" w:space="0" w:color="auto"/>
              <w:right w:val="single" w:sz="4" w:space="0" w:color="auto"/>
            </w:tcBorders>
          </w:tcPr>
          <w:p w14:paraId="1AFD43E5" w14:textId="77777777" w:rsidR="00117FF2" w:rsidRPr="003103D8" w:rsidRDefault="00117FF2" w:rsidP="00025C76">
            <w:pPr>
              <w:autoSpaceDE w:val="0"/>
              <w:autoSpaceDN w:val="0"/>
              <w:adjustRightInd w:val="0"/>
              <w:ind w:left="360"/>
              <w:jc w:val="center"/>
              <w:rPr>
                <w:sz w:val="24"/>
                <w:szCs w:val="28"/>
              </w:rPr>
            </w:pPr>
            <w:r w:rsidRPr="003103D8">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01225F45" w14:textId="77777777" w:rsidR="00117FF2" w:rsidRPr="003103D8" w:rsidRDefault="00117FF2" w:rsidP="00025C76">
            <w:pPr>
              <w:autoSpaceDE w:val="0"/>
              <w:autoSpaceDN w:val="0"/>
              <w:adjustRightInd w:val="0"/>
              <w:jc w:val="center"/>
              <w:rPr>
                <w:sz w:val="24"/>
                <w:szCs w:val="28"/>
              </w:rPr>
            </w:pPr>
            <w:r w:rsidRPr="003103D8">
              <w:rPr>
                <w:sz w:val="24"/>
                <w:szCs w:val="28"/>
              </w:rPr>
              <w:t>Целевые значения</w:t>
            </w:r>
          </w:p>
          <w:p w14:paraId="1EAD7A96" w14:textId="77777777" w:rsidR="00117FF2" w:rsidRPr="003103D8" w:rsidRDefault="00117FF2" w:rsidP="00025C76">
            <w:pPr>
              <w:autoSpaceDE w:val="0"/>
              <w:autoSpaceDN w:val="0"/>
              <w:adjustRightInd w:val="0"/>
              <w:jc w:val="center"/>
              <w:rPr>
                <w:sz w:val="24"/>
                <w:szCs w:val="28"/>
              </w:rPr>
            </w:pPr>
            <w:r w:rsidRPr="003103D8">
              <w:rPr>
                <w:sz w:val="24"/>
                <w:szCs w:val="28"/>
              </w:rPr>
              <w:t>(%)</w:t>
            </w:r>
          </w:p>
        </w:tc>
      </w:tr>
      <w:tr w:rsidR="00117FF2" w:rsidRPr="003103D8" w14:paraId="111B7E64" w14:textId="77777777" w:rsidTr="00025C76">
        <w:tc>
          <w:tcPr>
            <w:tcW w:w="7540" w:type="dxa"/>
            <w:tcBorders>
              <w:top w:val="single" w:sz="4" w:space="0" w:color="auto"/>
              <w:left w:val="single" w:sz="4" w:space="0" w:color="auto"/>
              <w:bottom w:val="single" w:sz="4" w:space="0" w:color="auto"/>
              <w:right w:val="single" w:sz="4" w:space="0" w:color="auto"/>
            </w:tcBorders>
          </w:tcPr>
          <w:p w14:paraId="63B6B32C" w14:textId="77777777" w:rsidR="00117FF2" w:rsidRPr="003103D8" w:rsidRDefault="00117FF2" w:rsidP="003103D8">
            <w:pPr>
              <w:autoSpaceDE w:val="0"/>
              <w:autoSpaceDN w:val="0"/>
              <w:adjustRightInd w:val="0"/>
              <w:jc w:val="both"/>
              <w:rPr>
                <w:sz w:val="24"/>
                <w:szCs w:val="28"/>
              </w:rPr>
            </w:pPr>
            <w:r w:rsidRPr="003103D8">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304902A" w14:textId="77777777" w:rsidR="00117FF2" w:rsidRPr="003103D8" w:rsidRDefault="00117FF2" w:rsidP="003103D8">
            <w:pPr>
              <w:autoSpaceDE w:val="0"/>
              <w:autoSpaceDN w:val="0"/>
              <w:adjustRightInd w:val="0"/>
              <w:jc w:val="center"/>
              <w:rPr>
                <w:sz w:val="24"/>
                <w:szCs w:val="28"/>
              </w:rPr>
            </w:pPr>
            <w:r w:rsidRPr="003103D8">
              <w:rPr>
                <w:sz w:val="24"/>
                <w:szCs w:val="28"/>
              </w:rPr>
              <w:t>90 - 95</w:t>
            </w:r>
          </w:p>
        </w:tc>
      </w:tr>
      <w:tr w:rsidR="00117FF2" w:rsidRPr="003103D8" w14:paraId="560A501F" w14:textId="77777777" w:rsidTr="00025C76">
        <w:tc>
          <w:tcPr>
            <w:tcW w:w="7540" w:type="dxa"/>
            <w:tcBorders>
              <w:top w:val="single" w:sz="4" w:space="0" w:color="auto"/>
              <w:left w:val="single" w:sz="4" w:space="0" w:color="auto"/>
              <w:bottom w:val="single" w:sz="4" w:space="0" w:color="auto"/>
              <w:right w:val="single" w:sz="4" w:space="0" w:color="auto"/>
            </w:tcBorders>
          </w:tcPr>
          <w:p w14:paraId="66CC81CA" w14:textId="77777777" w:rsidR="00117FF2" w:rsidRPr="003103D8" w:rsidRDefault="00117FF2" w:rsidP="003103D8">
            <w:pPr>
              <w:autoSpaceDE w:val="0"/>
              <w:autoSpaceDN w:val="0"/>
              <w:adjustRightInd w:val="0"/>
              <w:jc w:val="both"/>
              <w:rPr>
                <w:sz w:val="24"/>
                <w:szCs w:val="28"/>
              </w:rPr>
            </w:pPr>
            <w:r w:rsidRPr="003103D8">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4E9C1CD1"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4F161DBF" w14:textId="77777777" w:rsidTr="00025C76">
        <w:tc>
          <w:tcPr>
            <w:tcW w:w="7540" w:type="dxa"/>
            <w:tcBorders>
              <w:top w:val="single" w:sz="4" w:space="0" w:color="auto"/>
              <w:left w:val="single" w:sz="4" w:space="0" w:color="auto"/>
              <w:bottom w:val="single" w:sz="4" w:space="0" w:color="auto"/>
              <w:right w:val="single" w:sz="4" w:space="0" w:color="auto"/>
            </w:tcBorders>
          </w:tcPr>
          <w:p w14:paraId="64B09910" w14:textId="77777777" w:rsidR="00117FF2" w:rsidRPr="003103D8" w:rsidRDefault="00117FF2" w:rsidP="003103D8">
            <w:pPr>
              <w:autoSpaceDE w:val="0"/>
              <w:autoSpaceDN w:val="0"/>
              <w:adjustRightInd w:val="0"/>
              <w:jc w:val="both"/>
              <w:rPr>
                <w:sz w:val="24"/>
                <w:szCs w:val="28"/>
              </w:rPr>
            </w:pPr>
            <w:r w:rsidRPr="003103D8">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65ECF8EA"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38B44AA2" w14:textId="77777777" w:rsidTr="00025C76">
        <w:tc>
          <w:tcPr>
            <w:tcW w:w="7540" w:type="dxa"/>
            <w:tcBorders>
              <w:top w:val="single" w:sz="4" w:space="0" w:color="auto"/>
              <w:left w:val="single" w:sz="4" w:space="0" w:color="auto"/>
              <w:bottom w:val="single" w:sz="4" w:space="0" w:color="auto"/>
              <w:right w:val="single" w:sz="4" w:space="0" w:color="auto"/>
            </w:tcBorders>
          </w:tcPr>
          <w:p w14:paraId="1E800214" w14:textId="77777777" w:rsidR="00117FF2" w:rsidRPr="003103D8" w:rsidRDefault="00117FF2" w:rsidP="003103D8">
            <w:pPr>
              <w:autoSpaceDE w:val="0"/>
              <w:autoSpaceDN w:val="0"/>
              <w:adjustRightInd w:val="0"/>
              <w:jc w:val="both"/>
              <w:rPr>
                <w:sz w:val="24"/>
                <w:szCs w:val="28"/>
              </w:rPr>
            </w:pPr>
            <w:r w:rsidRPr="003103D8">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2FDC7D01" w14:textId="77777777" w:rsidR="00117FF2" w:rsidRPr="003103D8" w:rsidRDefault="00117FF2" w:rsidP="003103D8">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2"/>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3DC4E621"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и (или) отменены, за отчетный период.</w:t>
      </w:r>
    </w:p>
    <w:p w14:paraId="2C8DD681" w14:textId="77777777" w:rsidR="004001E8" w:rsidRPr="004001E8" w:rsidRDefault="004001E8" w:rsidP="004001E8">
      <w:pPr>
        <w:pStyle w:val="af2"/>
        <w:spacing w:after="120"/>
        <w:ind w:firstLine="567"/>
        <w:rPr>
          <w:b w:val="0"/>
        </w:rPr>
      </w:pPr>
    </w:p>
    <w:p w14:paraId="1C603E05" w14:textId="77777777" w:rsidR="004001E8" w:rsidRPr="004001E8" w:rsidRDefault="004001E8" w:rsidP="004001E8">
      <w:pPr>
        <w:pStyle w:val="af2"/>
        <w:spacing w:after="120"/>
        <w:ind w:firstLine="567"/>
        <w:rPr>
          <w:b w:val="0"/>
        </w:rPr>
      </w:pPr>
    </w:p>
    <w:p w14:paraId="582D3D1D" w14:textId="77777777" w:rsidR="004001E8" w:rsidRPr="004001E8" w:rsidRDefault="004001E8" w:rsidP="004001E8">
      <w:pPr>
        <w:pStyle w:val="af2"/>
        <w:spacing w:after="120"/>
        <w:ind w:firstLine="567"/>
        <w:rPr>
          <w:b w:val="0"/>
        </w:rPr>
      </w:pPr>
    </w:p>
    <w:p w14:paraId="7A5A2EF3" w14:textId="77777777" w:rsidR="00EF4A94" w:rsidRDefault="00EF4A94">
      <w:pPr>
        <w:pStyle w:val="af2"/>
        <w:spacing w:after="120"/>
        <w:ind w:firstLine="567"/>
        <w:rPr>
          <w:b w:val="0"/>
        </w:rPr>
      </w:pPr>
    </w:p>
    <w:sectPr w:rsidR="00EF4A94" w:rsidSect="00CB1270">
      <w:headerReference w:type="default" r:id="rId9"/>
      <w:pgSz w:w="11906" w:h="16838"/>
      <w:pgMar w:top="1134" w:right="1134" w:bottom="1134" w:left="1985"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1899B" w14:textId="77777777" w:rsidR="00B051AE" w:rsidRDefault="00B051AE">
      <w:r>
        <w:separator/>
      </w:r>
    </w:p>
  </w:endnote>
  <w:endnote w:type="continuationSeparator" w:id="0">
    <w:p w14:paraId="67A37792" w14:textId="77777777" w:rsidR="00B051AE" w:rsidRDefault="00B0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8AB15" w14:textId="77777777" w:rsidR="00B051AE" w:rsidRDefault="00B051AE">
      <w:r>
        <w:separator/>
      </w:r>
    </w:p>
  </w:footnote>
  <w:footnote w:type="continuationSeparator" w:id="0">
    <w:p w14:paraId="76F97B56" w14:textId="77777777" w:rsidR="00B051AE" w:rsidRDefault="00B0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AE1F" w14:textId="77777777" w:rsidR="00AA09B8" w:rsidRDefault="00AA09B8">
    <w:pPr>
      <w:pStyle w:val="af5"/>
      <w:jc w:val="center"/>
    </w:pPr>
  </w:p>
  <w:p w14:paraId="30B8AE22" w14:textId="2507E894" w:rsidR="00AA09B8" w:rsidRDefault="00DC6C4A" w:rsidP="00DC6C4A">
    <w:pPr>
      <w:jc w:val="center"/>
    </w:pPr>
    <w:r>
      <w:fldChar w:fldCharType="begin"/>
    </w:r>
    <w:r>
      <w:instrText xml:space="preserve">PAGE </w:instrText>
    </w:r>
    <w:r>
      <w:fldChar w:fldCharType="separate"/>
    </w:r>
    <w:r w:rsidR="00CB1270">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E708B0"/>
    <w:multiLevelType w:val="hybridMultilevel"/>
    <w:tmpl w:val="2ECCAD72"/>
    <w:lvl w:ilvl="0" w:tplc="41CED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8"/>
    <w:rsid w:val="000215BC"/>
    <w:rsid w:val="00066C05"/>
    <w:rsid w:val="0011196E"/>
    <w:rsid w:val="00117FF2"/>
    <w:rsid w:val="00191A08"/>
    <w:rsid w:val="003103D8"/>
    <w:rsid w:val="004001E8"/>
    <w:rsid w:val="004B108A"/>
    <w:rsid w:val="005E18EA"/>
    <w:rsid w:val="0074735B"/>
    <w:rsid w:val="00754AF9"/>
    <w:rsid w:val="00880863"/>
    <w:rsid w:val="00932AA9"/>
    <w:rsid w:val="009A0D82"/>
    <w:rsid w:val="00AA09B8"/>
    <w:rsid w:val="00B051AE"/>
    <w:rsid w:val="00CB1270"/>
    <w:rsid w:val="00CB29EE"/>
    <w:rsid w:val="00DC6C4A"/>
    <w:rsid w:val="00ED74DD"/>
    <w:rsid w:val="00EF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style>
  <w:style w:type="paragraph" w:customStyle="1" w:styleId="aa">
    <w:name w:val="Знак Знак Знак Знак Знак"/>
    <w:basedOn w:val="a"/>
    <w:link w:val="13"/>
    <w:pPr>
      <w:spacing w:after="160" w:line="240" w:lineRule="exact"/>
    </w:pPr>
    <w:rPr>
      <w:rFonts w:ascii="Verdana" w:hAnsi="Verdana"/>
    </w:rPr>
  </w:style>
  <w:style w:type="character" w:customStyle="1" w:styleId="13">
    <w:name w:val="Знак Знак Знак Знак Знак1"/>
    <w:basedOn w:val="1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Без интервала1"/>
    <w:link w:val="110"/>
    <w:rPr>
      <w:rFonts w:ascii="Calibri" w:hAnsi="Calibri"/>
      <w:sz w:val="22"/>
    </w:rPr>
  </w:style>
  <w:style w:type="character" w:customStyle="1" w:styleId="110">
    <w:name w:val="Без интервала11"/>
    <w:link w:val="14"/>
    <w:rPr>
      <w:rFonts w:ascii="Calibri" w:hAnsi="Calibri"/>
      <w:sz w:val="22"/>
    </w:rPr>
  </w:style>
  <w:style w:type="paragraph" w:customStyle="1" w:styleId="15">
    <w:name w:val="Строгий1"/>
    <w:link w:val="ab"/>
    <w:rPr>
      <w:b/>
    </w:rPr>
  </w:style>
  <w:style w:type="character" w:styleId="ab">
    <w:name w:val="Strong"/>
    <w:link w:val="15"/>
    <w:rPr>
      <w:b/>
    </w:rPr>
  </w:style>
  <w:style w:type="character" w:customStyle="1" w:styleId="50">
    <w:name w:val="Заголовок 5 Знак"/>
    <w:basedOn w:val="11"/>
    <w:link w:val="5"/>
    <w:rPr>
      <w:b/>
      <w:sz w:val="28"/>
    </w:rPr>
  </w:style>
  <w:style w:type="paragraph" w:customStyle="1" w:styleId="ac">
    <w:name w:val="Текст сноски Знак"/>
    <w:basedOn w:val="16"/>
    <w:link w:val="17"/>
  </w:style>
  <w:style w:type="character" w:customStyle="1" w:styleId="17">
    <w:name w:val="Текст сноски Знак1"/>
    <w:basedOn w:val="a0"/>
    <w:link w:val="ac"/>
  </w:style>
  <w:style w:type="paragraph" w:styleId="ad">
    <w:name w:val="Body Text Indent"/>
    <w:basedOn w:val="a"/>
    <w:link w:val="ae"/>
    <w:pPr>
      <w:spacing w:after="120"/>
      <w:ind w:left="283"/>
    </w:pPr>
    <w:rPr>
      <w:sz w:val="28"/>
    </w:rPr>
  </w:style>
  <w:style w:type="character" w:customStyle="1" w:styleId="ae">
    <w:name w:val="Основной текст с отступом Знак"/>
    <w:basedOn w:val="11"/>
    <w:link w:val="ad"/>
    <w:rPr>
      <w:color w:val="000000"/>
      <w:sz w:val="28"/>
    </w:rPr>
  </w:style>
  <w:style w:type="character" w:customStyle="1" w:styleId="10">
    <w:name w:val="Заголовок 1 Знак"/>
    <w:basedOn w:val="11"/>
    <w:link w:val="1"/>
    <w:rPr>
      <w:sz w:val="24"/>
    </w:rPr>
  </w:style>
  <w:style w:type="paragraph" w:customStyle="1" w:styleId="18">
    <w:name w:val="Основной текст1"/>
    <w:basedOn w:val="a"/>
    <w:link w:val="111"/>
    <w:pPr>
      <w:widowControl w:val="0"/>
      <w:jc w:val="both"/>
    </w:pPr>
    <w:rPr>
      <w:sz w:val="28"/>
    </w:rPr>
  </w:style>
  <w:style w:type="character" w:customStyle="1" w:styleId="111">
    <w:name w:val="Основной текст11"/>
    <w:basedOn w:val="11"/>
    <w:link w:val="18"/>
    <w:rPr>
      <w:sz w:val="28"/>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customStyle="1" w:styleId="19">
    <w:name w:val="Гиперссылка1"/>
    <w:link w:val="af"/>
    <w:rPr>
      <w:color w:val="0000FF"/>
      <w:u w:val="single"/>
    </w:rPr>
  </w:style>
  <w:style w:type="character" w:styleId="af">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Block Text"/>
    <w:basedOn w:val="a"/>
    <w:link w:val="af1"/>
    <w:pPr>
      <w:spacing w:before="5" w:line="326" w:lineRule="exact"/>
      <w:ind w:left="77" w:right="10" w:firstLine="562"/>
      <w:jc w:val="both"/>
    </w:pPr>
    <w:rPr>
      <w:color w:val="FF0000"/>
      <w:sz w:val="28"/>
    </w:rPr>
  </w:style>
  <w:style w:type="character" w:customStyle="1" w:styleId="af1">
    <w:name w:val="Цитата Знак"/>
    <w:basedOn w:val="11"/>
    <w:link w:val="af0"/>
    <w:rPr>
      <w:color w:val="FF0000"/>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Body Text"/>
    <w:basedOn w:val="a"/>
    <w:link w:val="af3"/>
    <w:rPr>
      <w:b/>
      <w:sz w:val="24"/>
    </w:rPr>
  </w:style>
  <w:style w:type="character" w:customStyle="1" w:styleId="af3">
    <w:name w:val="Основной текст Знак"/>
    <w:basedOn w:val="11"/>
    <w:link w:val="af2"/>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1"/>
    <w:link w:val="23"/>
    <w:rPr>
      <w:color w:val="000000"/>
      <w:sz w:val="28"/>
    </w:rPr>
  </w:style>
  <w:style w:type="paragraph" w:customStyle="1" w:styleId="ConsTitle">
    <w:name w:val="ConsTitle"/>
    <w:link w:val="ConsTitle1"/>
    <w:pPr>
      <w:widowControl w:val="0"/>
    </w:pPr>
    <w:rPr>
      <w:rFonts w:ascii="Arial" w:hAnsi="Arial"/>
      <w:b/>
      <w:sz w:val="16"/>
    </w:rPr>
  </w:style>
  <w:style w:type="character" w:customStyle="1" w:styleId="ConsTitle1">
    <w:name w:val="ConsTitle1"/>
    <w:link w:val="ConsTitle"/>
    <w:rPr>
      <w:rFonts w:ascii="Arial" w:hAnsi="Arial"/>
      <w:b/>
      <w:sz w:val="16"/>
    </w:rPr>
  </w:style>
  <w:style w:type="paragraph" w:customStyle="1" w:styleId="1c">
    <w:name w:val="Номер страницы1"/>
    <w:basedOn w:val="16"/>
    <w:link w:val="af4"/>
  </w:style>
  <w:style w:type="character" w:styleId="af4">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11"/>
    <w:link w:val="af5"/>
  </w:style>
  <w:style w:type="paragraph" w:customStyle="1" w:styleId="ConsNonformat">
    <w:name w:val="ConsNonformat"/>
    <w:link w:val="ConsNonformat1"/>
    <w:pPr>
      <w:widowControl w:val="0"/>
    </w:pPr>
    <w:rPr>
      <w:rFonts w:ascii="Courier New" w:hAnsi="Courier New"/>
    </w:rPr>
  </w:style>
  <w:style w:type="character" w:customStyle="1" w:styleId="ConsNonformat1">
    <w:name w:val="ConsNonformat1"/>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pPr>
    <w:rPr>
      <w:rFonts w:ascii="Calibri" w:hAnsi="Calibri"/>
      <w:b/>
      <w:sz w:val="22"/>
    </w:rPr>
  </w:style>
  <w:style w:type="character" w:customStyle="1" w:styleId="ConsPlusTitle1">
    <w:name w:val="ConsPlusTitle1"/>
    <w:link w:val="ConsPlusTitle"/>
    <w:rPr>
      <w:rFonts w:ascii="Calibri" w:hAnsi="Calibri"/>
      <w:b/>
      <w:sz w:val="22"/>
    </w:rPr>
  </w:style>
  <w:style w:type="paragraph" w:customStyle="1" w:styleId="af7">
    <w:name w:val="Гипертекстовая ссылка"/>
    <w:link w:val="1d"/>
    <w:rPr>
      <w:color w:val="008000"/>
    </w:rPr>
  </w:style>
  <w:style w:type="character" w:customStyle="1" w:styleId="1d">
    <w:name w:val="Гипертекстовая ссылка1"/>
    <w:link w:val="af7"/>
    <w:rPr>
      <w:color w:val="008000"/>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toc10">
    <w:name w:val="toc 10"/>
    <w:next w:val="a"/>
    <w:link w:val="toc101"/>
    <w:uiPriority w:val="39"/>
    <w:pPr>
      <w:ind w:left="1800"/>
    </w:pPr>
    <w:rPr>
      <w:rFonts w:ascii="XO Thames" w:hAnsi="XO Thames"/>
      <w:sz w:val="28"/>
    </w:rPr>
  </w:style>
  <w:style w:type="character" w:customStyle="1" w:styleId="toc101">
    <w:name w:val="toc 101"/>
    <w:link w:val="toc10"/>
    <w:rPr>
      <w:rFonts w:ascii="XO Thames" w:hAnsi="XO Thames"/>
      <w:sz w:val="28"/>
    </w:rPr>
  </w:style>
  <w:style w:type="paragraph" w:styleId="afa">
    <w:name w:val="Title"/>
    <w:basedOn w:val="a"/>
    <w:link w:val="afb"/>
    <w:uiPriority w:val="10"/>
    <w:qFormat/>
    <w:pPr>
      <w:jc w:val="center"/>
    </w:pPr>
    <w:rPr>
      <w:sz w:val="28"/>
    </w:rPr>
  </w:style>
  <w:style w:type="character" w:customStyle="1" w:styleId="afb">
    <w:name w:val="Название Знак"/>
    <w:basedOn w:val="11"/>
    <w:link w:val="afa"/>
    <w:rPr>
      <w:sz w:val="28"/>
    </w:rPr>
  </w:style>
  <w:style w:type="character" w:customStyle="1" w:styleId="40">
    <w:name w:val="Заголовок 4 Знак"/>
    <w:basedOn w:val="11"/>
    <w:link w:val="4"/>
    <w:rPr>
      <w:sz w:val="28"/>
    </w:rPr>
  </w:style>
  <w:style w:type="paragraph" w:customStyle="1" w:styleId="1e">
    <w:name w:val="Знак Знак1 Знак"/>
    <w:basedOn w:val="a"/>
    <w:link w:val="112"/>
    <w:pPr>
      <w:widowControl w:val="0"/>
      <w:spacing w:after="160" w:line="240" w:lineRule="exact"/>
      <w:jc w:val="right"/>
    </w:pPr>
    <w:rPr>
      <w:b/>
    </w:rPr>
  </w:style>
  <w:style w:type="character" w:customStyle="1" w:styleId="112">
    <w:name w:val="Знак Знак1 Знак1"/>
    <w:basedOn w:val="11"/>
    <w:link w:val="1e"/>
    <w:rPr>
      <w:b/>
    </w:rPr>
  </w:style>
  <w:style w:type="character" w:customStyle="1" w:styleId="20">
    <w:name w:val="Заголовок 2 Знак"/>
    <w:basedOn w:val="11"/>
    <w:link w:val="2"/>
    <w:rPr>
      <w:b/>
      <w:sz w:val="32"/>
    </w:rPr>
  </w:style>
  <w:style w:type="paragraph" w:customStyle="1" w:styleId="16">
    <w:name w:val="Основной шрифт абзаца1"/>
  </w:style>
  <w:style w:type="paragraph" w:styleId="afc">
    <w:name w:val="List Paragraph"/>
    <w:basedOn w:val="a"/>
    <w:link w:val="afd"/>
    <w:pPr>
      <w:spacing w:after="200" w:line="276" w:lineRule="auto"/>
      <w:ind w:left="720"/>
      <w:contextualSpacing/>
    </w:pPr>
    <w:rPr>
      <w:rFonts w:ascii="Calibri" w:hAnsi="Calibri"/>
      <w:b/>
      <w:sz w:val="22"/>
    </w:rPr>
  </w:style>
  <w:style w:type="character" w:customStyle="1" w:styleId="afd">
    <w:name w:val="Абзац списка Знак"/>
    <w:basedOn w:val="11"/>
    <w:link w:val="afc"/>
    <w:rPr>
      <w:rFonts w:ascii="Calibri" w:hAnsi="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style>
  <w:style w:type="paragraph" w:customStyle="1" w:styleId="aa">
    <w:name w:val="Знак Знак Знак Знак Знак"/>
    <w:basedOn w:val="a"/>
    <w:link w:val="13"/>
    <w:pPr>
      <w:spacing w:after="160" w:line="240" w:lineRule="exact"/>
    </w:pPr>
    <w:rPr>
      <w:rFonts w:ascii="Verdana" w:hAnsi="Verdana"/>
    </w:rPr>
  </w:style>
  <w:style w:type="character" w:customStyle="1" w:styleId="13">
    <w:name w:val="Знак Знак Знак Знак Знак1"/>
    <w:basedOn w:val="1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Без интервала1"/>
    <w:link w:val="110"/>
    <w:rPr>
      <w:rFonts w:ascii="Calibri" w:hAnsi="Calibri"/>
      <w:sz w:val="22"/>
    </w:rPr>
  </w:style>
  <w:style w:type="character" w:customStyle="1" w:styleId="110">
    <w:name w:val="Без интервала11"/>
    <w:link w:val="14"/>
    <w:rPr>
      <w:rFonts w:ascii="Calibri" w:hAnsi="Calibri"/>
      <w:sz w:val="22"/>
    </w:rPr>
  </w:style>
  <w:style w:type="paragraph" w:customStyle="1" w:styleId="15">
    <w:name w:val="Строгий1"/>
    <w:link w:val="ab"/>
    <w:rPr>
      <w:b/>
    </w:rPr>
  </w:style>
  <w:style w:type="character" w:styleId="ab">
    <w:name w:val="Strong"/>
    <w:link w:val="15"/>
    <w:rPr>
      <w:b/>
    </w:rPr>
  </w:style>
  <w:style w:type="character" w:customStyle="1" w:styleId="50">
    <w:name w:val="Заголовок 5 Знак"/>
    <w:basedOn w:val="11"/>
    <w:link w:val="5"/>
    <w:rPr>
      <w:b/>
      <w:sz w:val="28"/>
    </w:rPr>
  </w:style>
  <w:style w:type="paragraph" w:customStyle="1" w:styleId="ac">
    <w:name w:val="Текст сноски Знак"/>
    <w:basedOn w:val="16"/>
    <w:link w:val="17"/>
  </w:style>
  <w:style w:type="character" w:customStyle="1" w:styleId="17">
    <w:name w:val="Текст сноски Знак1"/>
    <w:basedOn w:val="a0"/>
    <w:link w:val="ac"/>
  </w:style>
  <w:style w:type="paragraph" w:styleId="ad">
    <w:name w:val="Body Text Indent"/>
    <w:basedOn w:val="a"/>
    <w:link w:val="ae"/>
    <w:pPr>
      <w:spacing w:after="120"/>
      <w:ind w:left="283"/>
    </w:pPr>
    <w:rPr>
      <w:sz w:val="28"/>
    </w:rPr>
  </w:style>
  <w:style w:type="character" w:customStyle="1" w:styleId="ae">
    <w:name w:val="Основной текст с отступом Знак"/>
    <w:basedOn w:val="11"/>
    <w:link w:val="ad"/>
    <w:rPr>
      <w:color w:val="000000"/>
      <w:sz w:val="28"/>
    </w:rPr>
  </w:style>
  <w:style w:type="character" w:customStyle="1" w:styleId="10">
    <w:name w:val="Заголовок 1 Знак"/>
    <w:basedOn w:val="11"/>
    <w:link w:val="1"/>
    <w:rPr>
      <w:sz w:val="24"/>
    </w:rPr>
  </w:style>
  <w:style w:type="paragraph" w:customStyle="1" w:styleId="18">
    <w:name w:val="Основной текст1"/>
    <w:basedOn w:val="a"/>
    <w:link w:val="111"/>
    <w:pPr>
      <w:widowControl w:val="0"/>
      <w:jc w:val="both"/>
    </w:pPr>
    <w:rPr>
      <w:sz w:val="28"/>
    </w:rPr>
  </w:style>
  <w:style w:type="character" w:customStyle="1" w:styleId="111">
    <w:name w:val="Основной текст11"/>
    <w:basedOn w:val="11"/>
    <w:link w:val="18"/>
    <w:rPr>
      <w:sz w:val="28"/>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customStyle="1" w:styleId="19">
    <w:name w:val="Гиперссылка1"/>
    <w:link w:val="af"/>
    <w:rPr>
      <w:color w:val="0000FF"/>
      <w:u w:val="single"/>
    </w:rPr>
  </w:style>
  <w:style w:type="character" w:styleId="af">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Block Text"/>
    <w:basedOn w:val="a"/>
    <w:link w:val="af1"/>
    <w:pPr>
      <w:spacing w:before="5" w:line="326" w:lineRule="exact"/>
      <w:ind w:left="77" w:right="10" w:firstLine="562"/>
      <w:jc w:val="both"/>
    </w:pPr>
    <w:rPr>
      <w:color w:val="FF0000"/>
      <w:sz w:val="28"/>
    </w:rPr>
  </w:style>
  <w:style w:type="character" w:customStyle="1" w:styleId="af1">
    <w:name w:val="Цитата Знак"/>
    <w:basedOn w:val="11"/>
    <w:link w:val="af0"/>
    <w:rPr>
      <w:color w:val="FF0000"/>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Body Text"/>
    <w:basedOn w:val="a"/>
    <w:link w:val="af3"/>
    <w:rPr>
      <w:b/>
      <w:sz w:val="24"/>
    </w:rPr>
  </w:style>
  <w:style w:type="character" w:customStyle="1" w:styleId="af3">
    <w:name w:val="Основной текст Знак"/>
    <w:basedOn w:val="11"/>
    <w:link w:val="af2"/>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1"/>
    <w:link w:val="23"/>
    <w:rPr>
      <w:color w:val="000000"/>
      <w:sz w:val="28"/>
    </w:rPr>
  </w:style>
  <w:style w:type="paragraph" w:customStyle="1" w:styleId="ConsTitle">
    <w:name w:val="ConsTitle"/>
    <w:link w:val="ConsTitle1"/>
    <w:pPr>
      <w:widowControl w:val="0"/>
    </w:pPr>
    <w:rPr>
      <w:rFonts w:ascii="Arial" w:hAnsi="Arial"/>
      <w:b/>
      <w:sz w:val="16"/>
    </w:rPr>
  </w:style>
  <w:style w:type="character" w:customStyle="1" w:styleId="ConsTitle1">
    <w:name w:val="ConsTitle1"/>
    <w:link w:val="ConsTitle"/>
    <w:rPr>
      <w:rFonts w:ascii="Arial" w:hAnsi="Arial"/>
      <w:b/>
      <w:sz w:val="16"/>
    </w:rPr>
  </w:style>
  <w:style w:type="paragraph" w:customStyle="1" w:styleId="1c">
    <w:name w:val="Номер страницы1"/>
    <w:basedOn w:val="16"/>
    <w:link w:val="af4"/>
  </w:style>
  <w:style w:type="character" w:styleId="af4">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11"/>
    <w:link w:val="af5"/>
  </w:style>
  <w:style w:type="paragraph" w:customStyle="1" w:styleId="ConsNonformat">
    <w:name w:val="ConsNonformat"/>
    <w:link w:val="ConsNonformat1"/>
    <w:pPr>
      <w:widowControl w:val="0"/>
    </w:pPr>
    <w:rPr>
      <w:rFonts w:ascii="Courier New" w:hAnsi="Courier New"/>
    </w:rPr>
  </w:style>
  <w:style w:type="character" w:customStyle="1" w:styleId="ConsNonformat1">
    <w:name w:val="ConsNonformat1"/>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pPr>
    <w:rPr>
      <w:rFonts w:ascii="Calibri" w:hAnsi="Calibri"/>
      <w:b/>
      <w:sz w:val="22"/>
    </w:rPr>
  </w:style>
  <w:style w:type="character" w:customStyle="1" w:styleId="ConsPlusTitle1">
    <w:name w:val="ConsPlusTitle1"/>
    <w:link w:val="ConsPlusTitle"/>
    <w:rPr>
      <w:rFonts w:ascii="Calibri" w:hAnsi="Calibri"/>
      <w:b/>
      <w:sz w:val="22"/>
    </w:rPr>
  </w:style>
  <w:style w:type="paragraph" w:customStyle="1" w:styleId="af7">
    <w:name w:val="Гипертекстовая ссылка"/>
    <w:link w:val="1d"/>
    <w:rPr>
      <w:color w:val="008000"/>
    </w:rPr>
  </w:style>
  <w:style w:type="character" w:customStyle="1" w:styleId="1d">
    <w:name w:val="Гипертекстовая ссылка1"/>
    <w:link w:val="af7"/>
    <w:rPr>
      <w:color w:val="008000"/>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toc10">
    <w:name w:val="toc 10"/>
    <w:next w:val="a"/>
    <w:link w:val="toc101"/>
    <w:uiPriority w:val="39"/>
    <w:pPr>
      <w:ind w:left="1800"/>
    </w:pPr>
    <w:rPr>
      <w:rFonts w:ascii="XO Thames" w:hAnsi="XO Thames"/>
      <w:sz w:val="28"/>
    </w:rPr>
  </w:style>
  <w:style w:type="character" w:customStyle="1" w:styleId="toc101">
    <w:name w:val="toc 101"/>
    <w:link w:val="toc10"/>
    <w:rPr>
      <w:rFonts w:ascii="XO Thames" w:hAnsi="XO Thames"/>
      <w:sz w:val="28"/>
    </w:rPr>
  </w:style>
  <w:style w:type="paragraph" w:styleId="afa">
    <w:name w:val="Title"/>
    <w:basedOn w:val="a"/>
    <w:link w:val="afb"/>
    <w:uiPriority w:val="10"/>
    <w:qFormat/>
    <w:pPr>
      <w:jc w:val="center"/>
    </w:pPr>
    <w:rPr>
      <w:sz w:val="28"/>
    </w:rPr>
  </w:style>
  <w:style w:type="character" w:customStyle="1" w:styleId="afb">
    <w:name w:val="Название Знак"/>
    <w:basedOn w:val="11"/>
    <w:link w:val="afa"/>
    <w:rPr>
      <w:sz w:val="28"/>
    </w:rPr>
  </w:style>
  <w:style w:type="character" w:customStyle="1" w:styleId="40">
    <w:name w:val="Заголовок 4 Знак"/>
    <w:basedOn w:val="11"/>
    <w:link w:val="4"/>
    <w:rPr>
      <w:sz w:val="28"/>
    </w:rPr>
  </w:style>
  <w:style w:type="paragraph" w:customStyle="1" w:styleId="1e">
    <w:name w:val="Знак Знак1 Знак"/>
    <w:basedOn w:val="a"/>
    <w:link w:val="112"/>
    <w:pPr>
      <w:widowControl w:val="0"/>
      <w:spacing w:after="160" w:line="240" w:lineRule="exact"/>
      <w:jc w:val="right"/>
    </w:pPr>
    <w:rPr>
      <w:b/>
    </w:rPr>
  </w:style>
  <w:style w:type="character" w:customStyle="1" w:styleId="112">
    <w:name w:val="Знак Знак1 Знак1"/>
    <w:basedOn w:val="11"/>
    <w:link w:val="1e"/>
    <w:rPr>
      <w:b/>
    </w:rPr>
  </w:style>
  <w:style w:type="character" w:customStyle="1" w:styleId="20">
    <w:name w:val="Заголовок 2 Знак"/>
    <w:basedOn w:val="11"/>
    <w:link w:val="2"/>
    <w:rPr>
      <w:b/>
      <w:sz w:val="32"/>
    </w:rPr>
  </w:style>
  <w:style w:type="paragraph" w:customStyle="1" w:styleId="16">
    <w:name w:val="Основной шрифт абзаца1"/>
  </w:style>
  <w:style w:type="paragraph" w:styleId="afc">
    <w:name w:val="List Paragraph"/>
    <w:basedOn w:val="a"/>
    <w:link w:val="afd"/>
    <w:pPr>
      <w:spacing w:after="200" w:line="276" w:lineRule="auto"/>
      <w:ind w:left="720"/>
      <w:contextualSpacing/>
    </w:pPr>
    <w:rPr>
      <w:rFonts w:ascii="Calibri" w:hAnsi="Calibri"/>
      <w:b/>
      <w:sz w:val="22"/>
    </w:rPr>
  </w:style>
  <w:style w:type="character" w:customStyle="1" w:styleId="afd">
    <w:name w:val="Абзац списка Знак"/>
    <w:basedOn w:val="11"/>
    <w:link w:val="afc"/>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6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gkh_k</dc:creator>
  <cp:lastModifiedBy>SOVET</cp:lastModifiedBy>
  <cp:revision>3</cp:revision>
  <cp:lastPrinted>2022-01-29T05:28:00Z</cp:lastPrinted>
  <dcterms:created xsi:type="dcterms:W3CDTF">2022-01-29T05:27:00Z</dcterms:created>
  <dcterms:modified xsi:type="dcterms:W3CDTF">2022-01-29T05:28:00Z</dcterms:modified>
</cp:coreProperties>
</file>