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0" w:rsidRPr="0090400D" w:rsidRDefault="00810630" w:rsidP="009040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90400D">
        <w:rPr>
          <w:rFonts w:ascii="Times New Roman" w:hAnsi="Times New Roman" w:cs="Times New Roman"/>
          <w:sz w:val="24"/>
          <w:szCs w:val="28"/>
        </w:rPr>
        <w:t xml:space="preserve">к решению Совета народных депутатов Крапивинского муниципального округа </w:t>
      </w:r>
    </w:p>
    <w:p w:rsidR="00810630" w:rsidRPr="009816D7" w:rsidRDefault="00810630" w:rsidP="009040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9816D7">
        <w:rPr>
          <w:rFonts w:ascii="Times New Roman" w:hAnsi="Times New Roman" w:cs="Times New Roman"/>
          <w:sz w:val="24"/>
          <w:szCs w:val="24"/>
        </w:rPr>
        <w:t xml:space="preserve">от </w:t>
      </w:r>
      <w:r w:rsidR="009816D7" w:rsidRPr="009816D7">
        <w:rPr>
          <w:rFonts w:ascii="Times New Roman" w:hAnsi="Times New Roman" w:cs="Times New Roman"/>
          <w:bCs/>
          <w:sz w:val="24"/>
          <w:szCs w:val="24"/>
        </w:rPr>
        <w:t>28.02.2022</w:t>
      </w:r>
      <w:r w:rsidR="00560386" w:rsidRPr="009816D7">
        <w:rPr>
          <w:rFonts w:ascii="Times New Roman" w:hAnsi="Times New Roman" w:cs="Times New Roman"/>
          <w:sz w:val="24"/>
          <w:szCs w:val="24"/>
        </w:rPr>
        <w:t xml:space="preserve"> </w:t>
      </w:r>
      <w:r w:rsidRPr="009816D7">
        <w:rPr>
          <w:rFonts w:ascii="Times New Roman" w:hAnsi="Times New Roman" w:cs="Times New Roman"/>
          <w:sz w:val="24"/>
          <w:szCs w:val="24"/>
        </w:rPr>
        <w:t xml:space="preserve">№ </w:t>
      </w:r>
      <w:r w:rsidR="009816D7" w:rsidRPr="009816D7">
        <w:rPr>
          <w:rFonts w:ascii="Times New Roman" w:hAnsi="Times New Roman" w:cs="Times New Roman"/>
          <w:sz w:val="24"/>
          <w:szCs w:val="24"/>
        </w:rPr>
        <w:t>318</w:t>
      </w:r>
    </w:p>
    <w:p w:rsidR="00810630" w:rsidRDefault="00810630" w:rsidP="00904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30" w:rsidRPr="00810630" w:rsidRDefault="00810630" w:rsidP="008106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деятельности контрольно-счетного </w:t>
      </w:r>
      <w:r w:rsidR="009D0AF1">
        <w:rPr>
          <w:rFonts w:ascii="Times New Roman" w:eastAsia="Times New Roman" w:hAnsi="Times New Roman" w:cs="Times New Roman"/>
          <w:b/>
          <w:sz w:val="28"/>
          <w:szCs w:val="28"/>
        </w:rPr>
        <w:t>органа</w:t>
      </w: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Крапивинского муниципального округа за 2021 год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Настоящий отчет подготовлен в соответствии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основан на результатах деятельности контрольно-счетного </w:t>
      </w:r>
      <w:r w:rsidR="009D0AF1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Крапивинского муниципального округа (далее по тексту – КСО) в 2021 году.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Отчет является одной из форм реализации принципа гласности и подлежит размещению на официальном сайте администрации Крапивинского муниципального округа.</w:t>
      </w:r>
    </w:p>
    <w:p w:rsidR="006023DC" w:rsidRPr="006023DC" w:rsidRDefault="006023DC" w:rsidP="006951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направления деятельности контрольно-счетного </w:t>
      </w:r>
      <w:r w:rsidR="009D0AF1">
        <w:rPr>
          <w:rFonts w:ascii="Times New Roman" w:eastAsia="Times New Roman" w:hAnsi="Times New Roman" w:cs="Times New Roman"/>
          <w:b/>
          <w:sz w:val="28"/>
          <w:szCs w:val="28"/>
        </w:rPr>
        <w:t>органа</w:t>
      </w: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Крапивинского муниципального округа в 2021 году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КСО осуществляет деятельность в соответствии с Конституцией Российской Федерации, федеральными законами и иными нормативными правовыми актами Российской Федерации, законами и иными правовыми актами Кемеровской области, Уставом Крапивинского муниципального округа Кемеровской области-Кузбасса, Положением о контрольно-счетном </w:t>
      </w:r>
      <w:r w:rsidR="009D0AF1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е Крапивинского муниципального округа, утвержденным решением Совета народных депутатов Крапивинского муниципального округа от 26.12.2019 №15 (в ред. решения от 25.12.2020 </w:t>
      </w:r>
      <w:hyperlink r:id="rId8" w:history="1">
        <w:r w:rsidRPr="006023DC">
          <w:rPr>
            <w:rFonts w:ascii="Times New Roman" w:eastAsia="Times New Roman" w:hAnsi="Times New Roman" w:cs="Times New Roman"/>
            <w:sz w:val="28"/>
            <w:szCs w:val="28"/>
          </w:rPr>
          <w:t>N 207</w:t>
        </w:r>
      </w:hyperlink>
      <w:r w:rsidRPr="006023D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КСО определено, что контрольно-счетный </w:t>
      </w:r>
      <w:r w:rsidR="009D0AF1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контроля, образуется Советом народных депутатов Крапивинского муниципального округа и ему подотчетен.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КСО обеспечивалась реализация целей и задач, возложенных на него Положением о контрольно-счетном </w:t>
      </w:r>
      <w:r w:rsidR="009D0AF1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е Крапивинского муниципального округа. Проводимые мероприятия составляли единую систему контроля за формированием бюджета округа; предотвращением финансовых нарушений при проведении экспертно-аналитических мероприятий и их выявлением при проведении контрольных мероприятий.</w:t>
      </w:r>
    </w:p>
    <w:p w:rsidR="006023DC" w:rsidRPr="006023DC" w:rsidRDefault="006023DC" w:rsidP="006951B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6023DC">
        <w:rPr>
          <w:rFonts w:ascii="Times New Roman" w:eastAsia="Calibri" w:hAnsi="Times New Roman" w:cs="Times New Roman"/>
          <w:sz w:val="28"/>
          <w:szCs w:val="28"/>
        </w:rPr>
        <w:t xml:space="preserve">План работы  на 2021 год был сформирован с учетом направлений деятельности  КСО, согласован с администрацией Крапивинского муниципального округа и Советом народных депутатов Крапивинского </w:t>
      </w:r>
      <w:r w:rsidRPr="006023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округа. </w:t>
      </w:r>
      <w:r w:rsidRPr="006023DC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связи с длительным отсутствием специалиста из плана работы КСО КМО были исключены мероприятия со сроком исполнения в третьем и в четвертом квартале 2021года (пункты: 2.1. Совместная проверка с </w:t>
      </w:r>
      <w:r w:rsidR="009D0AF1">
        <w:rPr>
          <w:rFonts w:ascii="Times New Roman" w:eastAsia="Calibri" w:hAnsi="Times New Roman" w:cs="Times New Roman"/>
          <w:snapToGrid w:val="0"/>
          <w:sz w:val="28"/>
          <w:szCs w:val="28"/>
        </w:rPr>
        <w:t>орган</w:t>
      </w:r>
      <w:r w:rsidRPr="006023DC">
        <w:rPr>
          <w:rFonts w:ascii="Times New Roman" w:eastAsia="Calibri" w:hAnsi="Times New Roman" w:cs="Times New Roman"/>
          <w:snapToGrid w:val="0"/>
          <w:sz w:val="28"/>
          <w:szCs w:val="28"/>
        </w:rPr>
        <w:t>ом внутреннего финансового контроля администрации КМО соблюдения бюджетного законодательства в МКУ «Управление по жизнеобеспечению и строительству администрации Крапивинского муниципального округа»; 2.2. Проверка соблюдения законодательства при начислении муниципальных пенсий в Крапивинском муниципальном округе). Кроме того, по просьбе главы Крапивинского муниципального округа были проведены 2 внеплановые проверки (</w:t>
      </w:r>
      <w:r w:rsidRPr="006023DC">
        <w:rPr>
          <w:rFonts w:ascii="Times New Roman" w:eastAsia="Calibri" w:hAnsi="Times New Roman" w:cs="Times New Roman"/>
          <w:sz w:val="28"/>
          <w:szCs w:val="28"/>
        </w:rPr>
        <w:t xml:space="preserve">Расходование бюджетных средств на приобретение запасных частей по муниципальному контракту от 28.07.2020 №01393000028200001250001, а также расходования бюджетных средств на оплату труда работников МБУ «Автохозяйство Крапивинского муниципального округа» за четвертый квартал 2020 года; Эффективность расходования ГСМ на </w:t>
      </w:r>
      <w:r w:rsidRPr="006023DC">
        <w:rPr>
          <w:rFonts w:ascii="Times New Roman" w:eastAsia="Calibri" w:hAnsi="Times New Roman" w:cs="Times New Roman"/>
          <w:bCs/>
          <w:sz w:val="28"/>
          <w:szCs w:val="28"/>
        </w:rPr>
        <w:t xml:space="preserve">автобус </w:t>
      </w:r>
      <w:r w:rsidRPr="006023D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FORD</w:t>
      </w:r>
      <w:r w:rsidRPr="006023DC">
        <w:rPr>
          <w:rFonts w:ascii="Times New Roman" w:eastAsia="Calibri" w:hAnsi="Times New Roman" w:cs="Times New Roman"/>
          <w:bCs/>
          <w:sz w:val="28"/>
          <w:szCs w:val="28"/>
        </w:rPr>
        <w:t xml:space="preserve"> транзит</w:t>
      </w:r>
      <w:r w:rsidRPr="006023DC">
        <w:rPr>
          <w:rFonts w:ascii="Times New Roman" w:eastAsia="Calibri" w:hAnsi="Times New Roman" w:cs="Times New Roman"/>
          <w:sz w:val="28"/>
          <w:szCs w:val="28"/>
        </w:rPr>
        <w:t xml:space="preserve"> в МБУ «Спортивная школа Крапивинского муниципального округа» </w:t>
      </w:r>
      <w:r w:rsidR="006951B3"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Pr="006023DC">
        <w:rPr>
          <w:rFonts w:ascii="Times New Roman" w:eastAsia="Calibri" w:hAnsi="Times New Roman" w:cs="Times New Roman"/>
          <w:sz w:val="28"/>
          <w:szCs w:val="28"/>
        </w:rPr>
        <w:t xml:space="preserve"> 01.12.2020  по</w:t>
      </w:r>
      <w:r w:rsidR="00695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23DC">
        <w:rPr>
          <w:rFonts w:ascii="Times New Roman" w:eastAsia="Calibri" w:hAnsi="Times New Roman" w:cs="Times New Roman"/>
          <w:sz w:val="28"/>
          <w:szCs w:val="28"/>
        </w:rPr>
        <w:t>30.06.2021)</w:t>
      </w:r>
      <w:r w:rsidR="006951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С учетом изменений план исполнен в полном объеме. Исполнение плана позволило рассмотреть и проанализировать различные вопросы при предварительном, текущем и последующем контроле при формировании и исполнении местных бюджетов, выявить нарушения и недостатки при использовании бюджетных средств, а также принять необходимые меры для устранения нарушений.</w:t>
      </w:r>
    </w:p>
    <w:p w:rsidR="006023DC" w:rsidRPr="006023DC" w:rsidRDefault="006023DC" w:rsidP="006951B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Экспертно-аналитическая и контрольная деятельность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Экспертно-аналитические мероприятия осуществлялись в рамках предварительного и последующего контроля.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На стадии предварительного контроля осуществлялась экспертиза проекта бюджета Крапивинского муниципального округа  на 2022 год и плановый период 2023-2024 годов. По итогам проведения экспертизы подготовлено  экспертное заключение по вопросам законности и полноты отражения доходов в доходной части бюджета, обоснованности запланированных ассигнований для исполнения расходных обязательств, сбалансированности бюджета, соответствия бюджетному законодательству РФ.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был рекомендован Совету народных депутатов Крапивинского муниципального округа  к 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>принятию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На стадии последующего контроля подготовлено заключение о результатах внешней проверки годового отчета Крапивинского муниципального округа за 2020 год, в котором проанализировано фактическое исполнение доходных и расходных статей бюджета муниципального образования по объему и структуре.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за 2020 год подготовлен в соответствии с требованиями Бюджетного Кодекса РФ и удовлетворяет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требованиям полноты отражения средств бюджетов по доходам, расходам и источникам финансирования дефицита. </w:t>
      </w:r>
    </w:p>
    <w:p w:rsid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Pr="006023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Мониторинг исполнения бюджета Крапивинского муниципального округа за  первый, второй и третий квартал 2021 года,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бюджет Крапивинского муниципального округа исполнен в соответствии с требованиями и нормами действующего  бюджетного  законодательства и нормативн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 xml:space="preserve">ыми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правовыми актами Крапивинского муниципального округа.</w:t>
      </w:r>
    </w:p>
    <w:p w:rsidR="006951B3" w:rsidRPr="006023DC" w:rsidRDefault="006951B3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течение 2021 года в рамках контрольно-ревизионной деятельности проведены следующие проверки:</w:t>
      </w:r>
    </w:p>
    <w:p w:rsidR="00362ECD" w:rsidRPr="006023DC" w:rsidRDefault="00362ECD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Pr="00CE3211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211">
        <w:rPr>
          <w:rFonts w:ascii="Times New Roman" w:eastAsia="Times New Roman" w:hAnsi="Times New Roman" w:cs="Times New Roman"/>
          <w:b/>
          <w:sz w:val="28"/>
          <w:szCs w:val="28"/>
        </w:rPr>
        <w:t>Объект проверки – МБУ «Автохозяйство Крапивинского муниципального округа»</w:t>
      </w:r>
      <w:r w:rsidR="00362EC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E32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асходование бюджетных средств на приобретение запасных частей по муниципальному контракту от 28.07.2020 №01393000028200001250001, а также расходования бюджетных средств на оплату труда работников МБУ «Автохозяйство Крапивинского муниципального округа» за четвертый квартал 2020 года.</w:t>
      </w: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023DC" w:rsidRPr="006023DC" w:rsidRDefault="006023DC" w:rsidP="006023DC">
      <w:pPr>
        <w:tabs>
          <w:tab w:val="left" w:pos="1275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Выявлены нарушения п.13 Постановления Правительства РФ от 28.11.2013 №1084 «О порядке ведения реестра контрактов заказчиками, </w:t>
      </w:r>
      <w:r w:rsidRPr="006023DC">
        <w:rPr>
          <w:rFonts w:ascii="Times New Roman" w:eastAsia="Calibri" w:hAnsi="Times New Roman" w:cs="Times New Roman"/>
          <w:sz w:val="28"/>
          <w:szCs w:val="28"/>
        </w:rPr>
        <w:t>и реестра контрактов, содержащего сведения, составляющие государственную тайну»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(отсутствует информация об исполнении (расторжении) контракта в реестре контрактов), незаконное расходование бюджетных средств - переплата заработной платы сотрудникам в сумме 38038</w:t>
      </w:r>
      <w:r w:rsidR="00D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руб. 31</w:t>
      </w:r>
      <w:r w:rsidR="00D47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коп., перечисление  на личный счет в </w:t>
      </w:r>
      <w:r w:rsidR="009D0A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7AD7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00334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Сбербанка 1500 рублей Шишигину А.Л., присвоение главным бухгалтером Юдиной Г.В. путём перечисления на личный счет в </w:t>
      </w:r>
      <w:r w:rsidR="009D0A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7AD7">
        <w:rPr>
          <w:rFonts w:ascii="Times New Roman" w:eastAsia="Times New Roman" w:hAnsi="Times New Roman" w:cs="Times New Roman"/>
          <w:sz w:val="28"/>
          <w:szCs w:val="28"/>
        </w:rPr>
        <w:t>тделен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ии Сбербанка 2000 рублей (перечислено 12000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рублей по ведомости проведено 10000 рублей), недоплата заработной платы сотрудникам в сумме 38512 руб.29 коп.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контрольного мероприятия КСО МБУ «Автохозяйство Крапивинского муниципального округа» выдано  представление об устранении выявленных нарушений, а также предписание о взыскании излишне выплаченной заработной платы в размере 41538 руб. 31 коп.  и доначислении заработной платы сотрудникам в сумме 38512 руб. 66 коп. 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 xml:space="preserve">Требования по предписанию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 xml:space="preserve">исполнены </w:t>
      </w:r>
      <w:r w:rsidR="006951B3">
        <w:rPr>
          <w:rFonts w:ascii="Times New Roman" w:eastAsia="Times New Roman" w:hAnsi="Times New Roman" w:cs="Times New Roman"/>
          <w:sz w:val="28"/>
          <w:szCs w:val="28"/>
        </w:rPr>
        <w:t>в полном объеме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3DC" w:rsidRPr="00CE3211" w:rsidRDefault="006023DC" w:rsidP="006951B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3211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проверки – </w:t>
      </w:r>
      <w:r w:rsidR="00CE321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CE3211">
        <w:rPr>
          <w:rFonts w:ascii="Times New Roman" w:eastAsia="Times New Roman" w:hAnsi="Times New Roman" w:cs="Courier New"/>
          <w:b/>
          <w:sz w:val="28"/>
          <w:szCs w:val="28"/>
        </w:rPr>
        <w:t>дминистрация Крапивинского муниципального округа</w:t>
      </w:r>
      <w:r w:rsidR="00362ECD">
        <w:rPr>
          <w:rFonts w:ascii="Times New Roman" w:eastAsia="Times New Roman" w:hAnsi="Times New Roman" w:cs="Courier New"/>
          <w:b/>
          <w:sz w:val="28"/>
          <w:szCs w:val="28"/>
        </w:rPr>
        <w:t>.</w:t>
      </w:r>
      <w:r w:rsidRPr="00CE3211">
        <w:rPr>
          <w:rFonts w:ascii="Times New Roman" w:eastAsia="Times New Roman" w:hAnsi="Times New Roman" w:cs="Courier New"/>
          <w:b/>
          <w:sz w:val="28"/>
          <w:szCs w:val="28"/>
        </w:rPr>
        <w:t xml:space="preserve">  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контрольного мероприятия: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роверка использования субвенций на обеспечение деятельности комиссии по делам несовершеннолетних и защите их прав администрации Крапивинского муниципального округа за 2019-2020гг, а также проводимая работа по взысканию штрафов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Выявлены следующие нарушения: 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Cs/>
          <w:iCs/>
          <w:sz w:val="28"/>
          <w:szCs w:val="28"/>
        </w:rPr>
        <w:t>- недостаточно проводилась работа по взысканию наложенных штрафов (</w:t>
      </w:r>
      <w:r w:rsidR="00362ECD">
        <w:rPr>
          <w:rFonts w:ascii="Times New Roman" w:eastAsia="Times New Roman" w:hAnsi="Times New Roman" w:cs="Times New Roman"/>
          <w:bCs/>
          <w:iCs/>
          <w:sz w:val="28"/>
          <w:szCs w:val="28"/>
        </w:rPr>
        <w:t>н</w:t>
      </w:r>
      <w:r w:rsidRPr="006023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есвоевременно направлялись материалы в службу судебных приставов для принудительного взыскания сумм административных штрафов, что </w:t>
      </w:r>
      <w:r w:rsidR="00362ECD">
        <w:rPr>
          <w:rFonts w:ascii="Times New Roman" w:eastAsia="Times New Roman" w:hAnsi="Times New Roman" w:cs="Times New Roman"/>
          <w:bCs/>
          <w:iCs/>
          <w:sz w:val="28"/>
          <w:szCs w:val="28"/>
        </w:rPr>
        <w:t>повлекло</w:t>
      </w:r>
      <w:r w:rsidRPr="006023D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 собой недопоступление неналоговых поступлений в бюджет)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3DC" w:rsidRPr="006023DC" w:rsidRDefault="006023DC" w:rsidP="006023DC">
      <w:pPr>
        <w:tabs>
          <w:tab w:val="left" w:pos="12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неналажено взаимодействие с подразделением судебных приставов;</w:t>
      </w:r>
    </w:p>
    <w:p w:rsidR="006023DC" w:rsidRPr="006023DC" w:rsidRDefault="006023DC" w:rsidP="006023DC">
      <w:pPr>
        <w:tabs>
          <w:tab w:val="left" w:pos="12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дминистративные штрафы, налагаемые комиссией в 2019 году не отражались в регистрах бухгалтерского учета.   </w:t>
      </w:r>
    </w:p>
    <w:p w:rsidR="006023DC" w:rsidRDefault="006023DC" w:rsidP="006023D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DA32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Крапивинского муниципального округа выдано представление об устранении выявленных нарушений и недопущении их в дальнейшем. </w:t>
      </w:r>
    </w:p>
    <w:p w:rsidR="00362ECD" w:rsidRPr="006023DC" w:rsidRDefault="00362ECD" w:rsidP="006023DC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проверки – </w:t>
      </w:r>
      <w:r w:rsidR="00CE321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дминистрации Крапивинского муниципального округа.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Тема контрольного мероприятия: 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роверка использования субвенций на создание и функционирование административной комиссии Крапивинского муниципального округа за 2020 год, а также проводимая работа по взысканию штрафов. 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Pr="006023DC" w:rsidRDefault="006023DC" w:rsidP="006023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ходе проверки установлено: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не удовлетворительно проводится работа по взысканию штрафов (несвоевременно направляются материалы в службу судебных приставов для принудительного взыскания сумм административных штрафов, что влечет недопоступление неналоговых доходов в бюджет);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отправки копии постановления по делу об административном правонарушении физическому лицу (п.6.1 Положения «Об административной комиссии Крапивинского муниципального округа» утвержденного решением Совета народных депутатов от 28.01.2020 №67).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Крапивинского муниципального округа выдано представление об устранении выявленных нарушений и недопущении их в дальнейшем. 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Объект проверки – Управление образования администрации Крапивинского муниципального округа.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контрольного мероприятия: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роверка использования бюджетных средств </w:t>
      </w:r>
      <w:r w:rsidR="009D0AF1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 управления образования администрации Крапивинского муниципального округа.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Выявлены следующие нарушения: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имеет место несвоевременное перечисление денежных средств на содержание ребенка, находящегося под опекой (закон Кемеровской области от 14.10.2010 №124-ОЗ «О некоторых вопросах в сфере опеки и попечительства несовершеннолетних»);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недоплата заработной платы сотрудникам в сумме 5415 руб. 82 коп.;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переплата отпускных и компенсации за неиспользованный отпуск сотрудникам в сумме 2344 руб. 97 коп. (п.10,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п.16 Постановления правительства РФ от 24.12.2007 №922 «</w:t>
      </w:r>
      <w:r w:rsidR="00DA32C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б особенностях порядка исчисления средней заработной платы»)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недоплата отпускных и компенсации за неиспользованный отпуск сотрудникам в сумме 2543 руб. 38 коп.;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не начислено и не выплачено несовершеннолетнему Панитайкину Э.М. за август 2020 года денежные средства на содержание ребенка, оставшегося без попечения родителей в сумме 6850 руб. 80 коп. (п.3 ст.6 закон Кемеровской области от 14.10.2010 №124-ОЗ «О некоторых вопросах в сфере опеки и попечительства несовершеннолетних»)</w:t>
      </w:r>
    </w:p>
    <w:p w:rsidR="006023DC" w:rsidRPr="006023DC" w:rsidRDefault="006023DC" w:rsidP="00362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По итогам контрольного мероприятия</w:t>
      </w:r>
      <w:r w:rsidRPr="006023DC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управлению образования администрации Крапивинского муниципального округа</w:t>
      </w:r>
      <w:r w:rsidRPr="006023DC"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выдано  представление об устранении выявленных нарушений, а также предписание о взыскании излишне выплаченных отпускных и компенсации за неиспользованный отпуск сотрудникам в размере 2344 руб. 97 коп.  и доначислении заработной платы, отпускных и компенсации за неиспользованный отпуск сотрудникам в сумме 7959 руб. 20 коп., до начислить и выплатить денежные средства на содержание ребенка, оставшегося без попечения родителей в сумме 6850 руб. 80 коп.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 xml:space="preserve"> Требования по предписанию исполнены в полном объеме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Объект проверки – МБУ «Спортивная школа Крапивинского муниципального округа»</w:t>
      </w:r>
      <w:r w:rsidR="00362EC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Тема контрольного мероприятия</w:t>
      </w:r>
      <w:r w:rsidRPr="006023DC">
        <w:rPr>
          <w:rFonts w:ascii="Courier New" w:eastAsia="Times New Roman" w:hAnsi="Courier New" w:cs="Courier New"/>
          <w:sz w:val="28"/>
          <w:szCs w:val="28"/>
        </w:rPr>
        <w:t xml:space="preserve">: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проверка эффективности расходования ГСМ на автобус </w:t>
      </w:r>
      <w:r w:rsidRPr="006023DC">
        <w:rPr>
          <w:rFonts w:ascii="Times New Roman" w:eastAsia="Times New Roman" w:hAnsi="Times New Roman" w:cs="Times New Roman"/>
          <w:sz w:val="28"/>
          <w:szCs w:val="28"/>
          <w:lang w:val="en-US"/>
        </w:rPr>
        <w:t>FORD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транзит в МБУ «Спортивная школа Крапивинского муниципального округа».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Выявлены следующие нарушения: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в путевых листах нет подписи заказчика (ч.2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ст.9 Федерального закона от 06.12.2011 №402-ФЗ «О бухгалтерском учете»);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завышена норма расхода ГСМ на сумму 21587 руб.90 коп.</w:t>
      </w:r>
    </w:p>
    <w:p w:rsidR="00362ECD" w:rsidRPr="006023DC" w:rsidRDefault="006023DC" w:rsidP="006023DC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итогам контрольного мероприятия МБУ «Спортивная школа Крапивинского муниципального округа» выдано  представление об устранении выявленных нарушений, а также предписание о возврате в бюджет излишне списанную стоимость ГСМ в сумме 21587руб. 90 коп. </w:t>
      </w:r>
      <w:r w:rsidR="00362E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>редства возвращены в бюджет.</w:t>
      </w:r>
    </w:p>
    <w:p w:rsidR="00362ECD" w:rsidRPr="006023DC" w:rsidRDefault="006023DC" w:rsidP="00CE3211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Методологическая работа 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С целью практического использования при анализе и формировании документов, отвечающих действующему законодательству, в 2021 году КСО изучались актуальные нормативные правовые документы и опыт других контрольно-счетных органов Российской Федерации, в том числе контрольно-счетных органов Кемеровской области-Кузбасса.</w:t>
      </w:r>
    </w:p>
    <w:p w:rsidR="00362ECD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методологического обеспечения своей деятельности КСО использовались материалы сайта Счетной палаты Российской Федерации, Союза муниципальных контрольно-счетных органов Российской Федерации. </w:t>
      </w:r>
    </w:p>
    <w:p w:rsidR="00362ECD" w:rsidRPr="00FD2764" w:rsidRDefault="006023DC" w:rsidP="00FD2764">
      <w:pPr>
        <w:widowControl w:val="0"/>
        <w:numPr>
          <w:ilvl w:val="0"/>
          <w:numId w:val="8"/>
        </w:numPr>
        <w:spacing w:before="120"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2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Организационная деятельность контрольно-счетного </w:t>
      </w:r>
      <w:r w:rsidR="009D0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органа</w:t>
      </w:r>
      <w:r w:rsidRPr="00FD2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Крапивинского муниципального округа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целях реализации принципа гласности в соответствии с требованиями Федерального закона от 07.02.2011 № 6-ФЗ «Об общих принципах организации и  деятельности контрольно-счетных органов субъектов Российской Федерации и муниципальных образований», на официальном сайте администрации Крапивинского муниципального округа размеща</w:t>
      </w:r>
      <w:r w:rsidR="00FD2764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деятельности контрольно-счетного </w:t>
      </w:r>
      <w:r w:rsidR="009D0AF1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Крапивинского муниципального округа.  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Регулярно в течение 2021 года принимали участие:</w:t>
      </w:r>
    </w:p>
    <w:p w:rsidR="006023DC" w:rsidRPr="006023DC" w:rsidRDefault="006023DC" w:rsidP="00602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в заседаниях Совета народных депутатов Крапивинского муниципального округа</w:t>
      </w:r>
      <w:r w:rsidRPr="006023DC">
        <w:rPr>
          <w:rFonts w:ascii="Arial" w:eastAsia="Times New Roman" w:hAnsi="Arial" w:cs="Arial"/>
          <w:sz w:val="28"/>
          <w:szCs w:val="28"/>
        </w:rPr>
        <w:t>;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публичных слушаниях, общественных обсуждениях назначенных по инициативе Совета народных депутатов Крапивинского муниципального округа.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- в аппаратных совещаниях проводимых главой Крапивинского муниципального округа.</w:t>
      </w:r>
    </w:p>
    <w:p w:rsidR="006023DC" w:rsidRPr="006023DC" w:rsidRDefault="006023DC" w:rsidP="006023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КСО подготовлен Отчет о деятельности за 2020 год, который рассмотрен на сессии Совета народных депутатов Крапивинского муниципального округа в апреле 2021 года.</w:t>
      </w:r>
    </w:p>
    <w:p w:rsidR="006023DC" w:rsidRPr="006023DC" w:rsidRDefault="006023DC" w:rsidP="00602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 контрольно-счетном </w:t>
      </w:r>
      <w:r w:rsidR="009D0AF1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е проведена работа по формированию Плана деятельности контрольно-счетного </w:t>
      </w:r>
      <w:r w:rsidR="009D0AF1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на 2022 год с учетом предложений главы Крапивинского муниципального округа, Совета народных депутатов Крапивинского муниципального округа.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КСО осуществлялись с целью контроля за целевым, эффективном и правомерным расходованием бюджетных 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средств, соблюдением порядка управления и распоряжения муниципальным имуществом с элементами проведения аудита в сфере закупок для муниципальных нужд, в соответствии с Федеральным законом от 05.04.2013 №44-ФЗ.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По выданным предписаниям и представлениям, в установленные КСО сроки, проверенными организациями предоставлены отчеты об устранении выявленных недостатков</w:t>
      </w:r>
      <w:r w:rsidR="00FD27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3DC" w:rsidRPr="006023DC" w:rsidRDefault="006023DC" w:rsidP="00CE321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>5. Кадровое обеспечение деятельности КСО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Совета народных депутатов Крапивинского муниципального района от 26.12.2019 № 49 «Об утверждении Положения об оплате труда лиц, замещающих выборные муниципальные должности, и муниципальных служащих Крапивинского муниципального района» штатная численность КСО утверждена в количестве 1 штатной единицы. Фактическая численность  в 2021 году составила 1 человек - председатель КСО.</w:t>
      </w:r>
    </w:p>
    <w:p w:rsidR="006023DC" w:rsidRPr="006023DC" w:rsidRDefault="006023DC" w:rsidP="00CE3211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b/>
          <w:sz w:val="28"/>
          <w:szCs w:val="28"/>
        </w:rPr>
        <w:t xml:space="preserve">4. Основные направления деятельности  КСО на 2022год  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деятельности КСО в 2022 году является осуществление комплекса контрольных и экспертно-аналитических мероприятий, обеспечивающих реализацию задач и функций, возложенных на КСО.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>В числе главных задач остается обеспечение и дальнейшее развитие единой системы предварительного, оперативного и последующего контроля по формированию и использованию средств бюджета Крапивинского муниципального округа.</w:t>
      </w:r>
    </w:p>
    <w:p w:rsidR="006023DC" w:rsidRPr="006023DC" w:rsidRDefault="006023DC" w:rsidP="00602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задачами, поставленными бюджетным законодательством особое внимание в 2022 году будет направлено на проведение комплекса проверок по муниципальному имуществу, по </w:t>
      </w:r>
      <w:r w:rsidR="009D0A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46A8F">
        <w:rPr>
          <w:rFonts w:ascii="Times New Roman" w:eastAsia="Times New Roman" w:hAnsi="Times New Roman" w:cs="Times New Roman"/>
          <w:sz w:val="28"/>
          <w:szCs w:val="28"/>
        </w:rPr>
        <w:t>тдельным</w:t>
      </w:r>
      <w:r w:rsidRPr="006023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целевым программам, по соблюдению бюджетного законодательства.</w:t>
      </w:r>
    </w:p>
    <w:p w:rsidR="00771A63" w:rsidRPr="00810630" w:rsidRDefault="00771A63" w:rsidP="006023DC">
      <w:pPr>
        <w:pStyle w:val="Con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1A63" w:rsidRPr="00810630" w:rsidSect="009816D7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C9" w:rsidRDefault="007401C9" w:rsidP="005578D1">
      <w:pPr>
        <w:spacing w:after="0" w:line="240" w:lineRule="auto"/>
      </w:pPr>
      <w:r>
        <w:separator/>
      </w:r>
    </w:p>
  </w:endnote>
  <w:endnote w:type="continuationSeparator" w:id="0">
    <w:p w:rsidR="007401C9" w:rsidRDefault="007401C9" w:rsidP="0055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C9" w:rsidRDefault="007401C9" w:rsidP="005578D1">
      <w:pPr>
        <w:spacing w:after="0" w:line="240" w:lineRule="auto"/>
      </w:pPr>
      <w:r>
        <w:separator/>
      </w:r>
    </w:p>
  </w:footnote>
  <w:footnote w:type="continuationSeparator" w:id="0">
    <w:p w:rsidR="007401C9" w:rsidRDefault="007401C9" w:rsidP="0055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03838"/>
      <w:docPartObj>
        <w:docPartGallery w:val="Page Numbers (Top of Page)"/>
        <w:docPartUnique/>
      </w:docPartObj>
    </w:sdtPr>
    <w:sdtEndPr/>
    <w:sdtContent>
      <w:p w:rsidR="009D0AF1" w:rsidRDefault="009D0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E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0AF1" w:rsidRDefault="009D0A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2BD"/>
    <w:multiLevelType w:val="hybridMultilevel"/>
    <w:tmpl w:val="58FC187C"/>
    <w:lvl w:ilvl="0" w:tplc="A6CEE096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C34713"/>
    <w:multiLevelType w:val="hybridMultilevel"/>
    <w:tmpl w:val="1540A6DC"/>
    <w:lvl w:ilvl="0" w:tplc="2C8A10E2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1DA22C0"/>
    <w:multiLevelType w:val="hybridMultilevel"/>
    <w:tmpl w:val="52D63554"/>
    <w:lvl w:ilvl="0" w:tplc="335000AC">
      <w:start w:val="1"/>
      <w:numFmt w:val="decimal"/>
      <w:lvlText w:val="%1."/>
      <w:lvlJc w:val="left"/>
      <w:pPr>
        <w:ind w:left="1236" w:hanging="81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797E7E"/>
    <w:multiLevelType w:val="multilevel"/>
    <w:tmpl w:val="8F8EC2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23E0DEA"/>
    <w:multiLevelType w:val="hybridMultilevel"/>
    <w:tmpl w:val="4702AA0A"/>
    <w:lvl w:ilvl="0" w:tplc="117ABE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Times New Roman"/>
      </w:rPr>
    </w:lvl>
  </w:abstractNum>
  <w:abstractNum w:abstractNumId="7">
    <w:nsid w:val="7F826B7A"/>
    <w:multiLevelType w:val="hybridMultilevel"/>
    <w:tmpl w:val="EC18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B4"/>
    <w:rsid w:val="00001048"/>
    <w:rsid w:val="00003345"/>
    <w:rsid w:val="00024E7C"/>
    <w:rsid w:val="00047BF4"/>
    <w:rsid w:val="00055AF9"/>
    <w:rsid w:val="00075C7D"/>
    <w:rsid w:val="000866C2"/>
    <w:rsid w:val="00092151"/>
    <w:rsid w:val="000C57DE"/>
    <w:rsid w:val="000D6BB1"/>
    <w:rsid w:val="000E636E"/>
    <w:rsid w:val="00111FCD"/>
    <w:rsid w:val="001233B0"/>
    <w:rsid w:val="00133B16"/>
    <w:rsid w:val="001821AB"/>
    <w:rsid w:val="00186055"/>
    <w:rsid w:val="001A67D0"/>
    <w:rsid w:val="001B385A"/>
    <w:rsid w:val="001B7ACB"/>
    <w:rsid w:val="001D6119"/>
    <w:rsid w:val="0020480D"/>
    <w:rsid w:val="00236C09"/>
    <w:rsid w:val="00246422"/>
    <w:rsid w:val="00254C19"/>
    <w:rsid w:val="00260A1B"/>
    <w:rsid w:val="002736C5"/>
    <w:rsid w:val="0027661F"/>
    <w:rsid w:val="002814EF"/>
    <w:rsid w:val="00281B79"/>
    <w:rsid w:val="00292D86"/>
    <w:rsid w:val="002B7A10"/>
    <w:rsid w:val="002C38C8"/>
    <w:rsid w:val="002D4CF7"/>
    <w:rsid w:val="00301947"/>
    <w:rsid w:val="00311E48"/>
    <w:rsid w:val="0031313E"/>
    <w:rsid w:val="00322411"/>
    <w:rsid w:val="00335170"/>
    <w:rsid w:val="00346FB4"/>
    <w:rsid w:val="00362ECD"/>
    <w:rsid w:val="0036588A"/>
    <w:rsid w:val="00382DA5"/>
    <w:rsid w:val="0039214E"/>
    <w:rsid w:val="004148BF"/>
    <w:rsid w:val="00420941"/>
    <w:rsid w:val="00421D67"/>
    <w:rsid w:val="004229CF"/>
    <w:rsid w:val="004301FD"/>
    <w:rsid w:val="00481BC2"/>
    <w:rsid w:val="00484D07"/>
    <w:rsid w:val="00490AE0"/>
    <w:rsid w:val="004C2B1D"/>
    <w:rsid w:val="004E2547"/>
    <w:rsid w:val="004E6EFD"/>
    <w:rsid w:val="005243B5"/>
    <w:rsid w:val="00541059"/>
    <w:rsid w:val="005578D1"/>
    <w:rsid w:val="00560386"/>
    <w:rsid w:val="00580DFD"/>
    <w:rsid w:val="005C7DB4"/>
    <w:rsid w:val="006023DC"/>
    <w:rsid w:val="0061263F"/>
    <w:rsid w:val="00665920"/>
    <w:rsid w:val="006916D8"/>
    <w:rsid w:val="006951B3"/>
    <w:rsid w:val="006D0B90"/>
    <w:rsid w:val="006E6D35"/>
    <w:rsid w:val="006F6660"/>
    <w:rsid w:val="007401C9"/>
    <w:rsid w:val="00753353"/>
    <w:rsid w:val="00771A63"/>
    <w:rsid w:val="007A46FB"/>
    <w:rsid w:val="007E0E43"/>
    <w:rsid w:val="007F57C1"/>
    <w:rsid w:val="00810630"/>
    <w:rsid w:val="00815CD7"/>
    <w:rsid w:val="00817C96"/>
    <w:rsid w:val="0082790D"/>
    <w:rsid w:val="00866F20"/>
    <w:rsid w:val="00872582"/>
    <w:rsid w:val="0087470B"/>
    <w:rsid w:val="00874C83"/>
    <w:rsid w:val="0088589E"/>
    <w:rsid w:val="00894E71"/>
    <w:rsid w:val="008A6ED1"/>
    <w:rsid w:val="008C193E"/>
    <w:rsid w:val="008C593F"/>
    <w:rsid w:val="008D1645"/>
    <w:rsid w:val="008E21B2"/>
    <w:rsid w:val="008E4C24"/>
    <w:rsid w:val="0090400D"/>
    <w:rsid w:val="009816D7"/>
    <w:rsid w:val="009B74BC"/>
    <w:rsid w:val="009D0AF1"/>
    <w:rsid w:val="009D7BF8"/>
    <w:rsid w:val="00A12443"/>
    <w:rsid w:val="00A26183"/>
    <w:rsid w:val="00A4733C"/>
    <w:rsid w:val="00A72301"/>
    <w:rsid w:val="00A9527E"/>
    <w:rsid w:val="00AB2F4D"/>
    <w:rsid w:val="00AD51EA"/>
    <w:rsid w:val="00B27DF6"/>
    <w:rsid w:val="00B3127E"/>
    <w:rsid w:val="00B405AE"/>
    <w:rsid w:val="00B66CCB"/>
    <w:rsid w:val="00B95944"/>
    <w:rsid w:val="00B979AB"/>
    <w:rsid w:val="00BB7E9F"/>
    <w:rsid w:val="00BC732D"/>
    <w:rsid w:val="00C00C25"/>
    <w:rsid w:val="00C05759"/>
    <w:rsid w:val="00C46A8F"/>
    <w:rsid w:val="00C653B3"/>
    <w:rsid w:val="00CC56CA"/>
    <w:rsid w:val="00CE2462"/>
    <w:rsid w:val="00CE3211"/>
    <w:rsid w:val="00D137FE"/>
    <w:rsid w:val="00D2289F"/>
    <w:rsid w:val="00D47AD7"/>
    <w:rsid w:val="00D5542E"/>
    <w:rsid w:val="00D62EF8"/>
    <w:rsid w:val="00DA148E"/>
    <w:rsid w:val="00DA32CF"/>
    <w:rsid w:val="00DF7BF4"/>
    <w:rsid w:val="00E07E38"/>
    <w:rsid w:val="00E136F3"/>
    <w:rsid w:val="00E43667"/>
    <w:rsid w:val="00EC2669"/>
    <w:rsid w:val="00EC579C"/>
    <w:rsid w:val="00EF1B3E"/>
    <w:rsid w:val="00EF3C96"/>
    <w:rsid w:val="00F2341F"/>
    <w:rsid w:val="00F25466"/>
    <w:rsid w:val="00F362BC"/>
    <w:rsid w:val="00F63E30"/>
    <w:rsid w:val="00F758E7"/>
    <w:rsid w:val="00F82C67"/>
    <w:rsid w:val="00F86DAC"/>
    <w:rsid w:val="00FA3CA5"/>
    <w:rsid w:val="00FB065E"/>
    <w:rsid w:val="00FD2764"/>
    <w:rsid w:val="00FF4FFB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703DB-3053-4A86-926B-3D6B6252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87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1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78D1"/>
  </w:style>
  <w:style w:type="paragraph" w:styleId="a9">
    <w:name w:val="footer"/>
    <w:basedOn w:val="a"/>
    <w:link w:val="aa"/>
    <w:uiPriority w:val="99"/>
    <w:semiHidden/>
    <w:unhideWhenUsed/>
    <w:rsid w:val="00557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8D1"/>
  </w:style>
  <w:style w:type="paragraph" w:styleId="ab">
    <w:name w:val="Normal (Web)"/>
    <w:basedOn w:val="a"/>
    <w:uiPriority w:val="99"/>
    <w:unhideWhenUsed/>
    <w:rsid w:val="006F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"/>
    <w:locked/>
    <w:rsid w:val="00484D0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484D07"/>
    <w:pPr>
      <w:widowControl w:val="0"/>
      <w:shd w:val="clear" w:color="auto" w:fill="FFFFFF"/>
      <w:spacing w:after="0" w:line="249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484D0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D0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nsNonformat">
    <w:name w:val="ConsNonformat"/>
    <w:link w:val="ConsNonformat0"/>
    <w:rsid w:val="00810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rsid w:val="008106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106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Стиль1"/>
    <w:basedOn w:val="a"/>
    <w:autoRedefine/>
    <w:rsid w:val="00810630"/>
    <w:pPr>
      <w:snapToGrid w:val="0"/>
      <w:spacing w:after="0" w:line="240" w:lineRule="auto"/>
      <w:ind w:right="-2" w:hanging="142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B4484008996218E92D8142F30DAA8E2C06D10BB2CAFFC7433640D7C992C8F1466FD075290AC79D70112Z9H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D1FF3-8D20-43D8-B0C6-7547CF32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""</cp:lastModifiedBy>
  <cp:revision>8</cp:revision>
  <cp:lastPrinted>2022-02-25T08:50:00Z</cp:lastPrinted>
  <dcterms:created xsi:type="dcterms:W3CDTF">2022-02-25T08:48:00Z</dcterms:created>
  <dcterms:modified xsi:type="dcterms:W3CDTF">2022-03-02T08:58:00Z</dcterms:modified>
</cp:coreProperties>
</file>