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315CE6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7759">
        <w:rPr>
          <w:rFonts w:eastAsia="Calibri"/>
          <w:sz w:val="24"/>
          <w:szCs w:val="24"/>
          <w:lang w:eastAsia="en-US"/>
        </w:rPr>
        <w:t xml:space="preserve"> №40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DE49DD">
        <w:rPr>
          <w:rFonts w:eastAsia="Calibri"/>
          <w:b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 как юридического лица считается завершенной, а администрация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2.4.Ликвидационная комиссия обязана действовать добросовестно и </w:t>
      </w:r>
      <w:r w:rsidRPr="00901F65">
        <w:rPr>
          <w:rFonts w:eastAsia="Calibri"/>
          <w:sz w:val="28"/>
          <w:szCs w:val="28"/>
          <w:lang w:eastAsia="en-US"/>
        </w:rPr>
        <w:lastRenderedPageBreak/>
        <w:t>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DE49DD">
        <w:rPr>
          <w:rFonts w:eastAsia="Calibri"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DB3AC5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315CE6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7759">
        <w:rPr>
          <w:rFonts w:eastAsia="Calibri"/>
          <w:sz w:val="24"/>
          <w:szCs w:val="24"/>
          <w:lang w:eastAsia="en-US"/>
        </w:rPr>
        <w:t xml:space="preserve"> №40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DE49DD">
        <w:rPr>
          <w:rFonts w:eastAsia="Calibri"/>
          <w:b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DE49DD">
              <w:rPr>
                <w:rFonts w:eastAsia="Calibri"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DE49DD">
              <w:rPr>
                <w:rFonts w:eastAsia="Calibri"/>
                <w:iCs/>
                <w:sz w:val="28"/>
                <w:szCs w:val="28"/>
                <w:lang w:eastAsia="en-US"/>
              </w:rPr>
              <w:t>Тарадановского сельского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315CE6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A67759">
        <w:rPr>
          <w:rFonts w:eastAsia="Calibri"/>
          <w:sz w:val="24"/>
          <w:szCs w:val="24"/>
          <w:lang w:eastAsia="en-US"/>
        </w:rPr>
        <w:t xml:space="preserve"> №40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DE49DD">
        <w:rPr>
          <w:rFonts w:eastAsia="Calibri"/>
          <w:b/>
          <w:sz w:val="28"/>
          <w:szCs w:val="28"/>
          <w:lang w:eastAsia="en-US"/>
        </w:rPr>
        <w:t>Тарадановского сельского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DE49DD" w:rsidRPr="00DE49DD" w:rsidRDefault="00DE49DD" w:rsidP="00DE49D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9DD">
              <w:rPr>
                <w:rFonts w:eastAsia="Calibri"/>
                <w:sz w:val="28"/>
                <w:szCs w:val="28"/>
                <w:lang w:eastAsia="en-US"/>
              </w:rPr>
              <w:t>Коростелева</w:t>
            </w:r>
          </w:p>
          <w:p w:rsidR="00901F65" w:rsidRPr="00901F65" w:rsidRDefault="00DE49DD" w:rsidP="00DE49D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9DD">
              <w:rPr>
                <w:rFonts w:eastAsia="Calibri"/>
                <w:sz w:val="28"/>
                <w:szCs w:val="28"/>
                <w:lang w:eastAsia="en-US"/>
              </w:rPr>
              <w:t>Наталья Васильевна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DE49DD">
              <w:rPr>
                <w:rFonts w:eastAsia="Calibri"/>
                <w:sz w:val="28"/>
                <w:szCs w:val="28"/>
                <w:lang w:eastAsia="en-US"/>
              </w:rPr>
              <w:t>Тарадановского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386"/>
      </w:tblGrid>
      <w:tr w:rsidR="00F84489" w:rsidRPr="00901F65" w:rsidTr="003D67CA">
        <w:tc>
          <w:tcPr>
            <w:tcW w:w="5495" w:type="dxa"/>
          </w:tcPr>
          <w:p w:rsidR="00637BAF" w:rsidRPr="00901F65" w:rsidRDefault="00042873" w:rsidP="0004287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Жеребцова Екатерина Александровна</w:t>
            </w:r>
          </w:p>
        </w:tc>
        <w:tc>
          <w:tcPr>
            <w:tcW w:w="9291" w:type="dxa"/>
          </w:tcPr>
          <w:p w:rsidR="00637BAF" w:rsidRPr="00901F65" w:rsidRDefault="00F84489" w:rsidP="0004287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42873">
              <w:rPr>
                <w:rFonts w:eastAsia="Calibri"/>
                <w:sz w:val="28"/>
                <w:szCs w:val="28"/>
                <w:lang w:eastAsia="en-US"/>
              </w:rPr>
              <w:t>ведущий специалист администрации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E49DD">
              <w:rPr>
                <w:rFonts w:eastAsia="Calibri"/>
                <w:sz w:val="28"/>
                <w:szCs w:val="28"/>
                <w:lang w:eastAsia="en-US"/>
              </w:rPr>
              <w:t>Тарадановского сельского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74" w:rsidRDefault="00BD1074" w:rsidP="00E0496A">
      <w:r>
        <w:separator/>
      </w:r>
    </w:p>
  </w:endnote>
  <w:endnote w:type="continuationSeparator" w:id="0">
    <w:p w:rsidR="00BD1074" w:rsidRDefault="00BD1074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74" w:rsidRDefault="00BD1074" w:rsidP="00E0496A">
      <w:r>
        <w:separator/>
      </w:r>
    </w:p>
  </w:footnote>
  <w:footnote w:type="continuationSeparator" w:id="0">
    <w:p w:rsidR="00BD1074" w:rsidRDefault="00BD1074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636175"/>
      <w:docPartObj>
        <w:docPartGallery w:val="Page Numbers (Top of Page)"/>
        <w:docPartUnique/>
      </w:docPartObj>
    </w:sdtPr>
    <w:sdtEndPr/>
    <w:sdtContent>
      <w:p w:rsidR="00DB3AC5" w:rsidRDefault="00DB3A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AF">
          <w:rPr>
            <w:noProof/>
          </w:rPr>
          <w:t>2</w:t>
        </w:r>
        <w:r>
          <w:fldChar w:fldCharType="end"/>
        </w:r>
      </w:p>
    </w:sdtContent>
  </w:sdt>
  <w:p w:rsidR="00DB3AC5" w:rsidRDefault="00DB3A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2873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1C2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15CE6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3DAF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D6A84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67759"/>
    <w:rsid w:val="00A72FEE"/>
    <w:rsid w:val="00A7417F"/>
    <w:rsid w:val="00A76157"/>
    <w:rsid w:val="00A83AFF"/>
    <w:rsid w:val="00A85CD4"/>
    <w:rsid w:val="00A9048E"/>
    <w:rsid w:val="00A9679E"/>
    <w:rsid w:val="00A97E03"/>
    <w:rsid w:val="00AA0051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1074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3AC5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49DD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3E20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9E3AF-D43B-4B76-9924-9BD30974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7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10</cp:revision>
  <cp:lastPrinted>2019-12-26T01:21:00Z</cp:lastPrinted>
  <dcterms:created xsi:type="dcterms:W3CDTF">2019-12-21T08:30:00Z</dcterms:created>
  <dcterms:modified xsi:type="dcterms:W3CDTF">2019-12-27T07:46:00Z</dcterms:modified>
</cp:coreProperties>
</file>