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2D5C03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64227D">
        <w:rPr>
          <w:rFonts w:eastAsia="Calibri"/>
          <w:sz w:val="24"/>
          <w:szCs w:val="24"/>
          <w:lang w:eastAsia="en-US"/>
        </w:rPr>
        <w:t xml:space="preserve"> №41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F83717">
        <w:rPr>
          <w:rFonts w:eastAsia="Calibri"/>
          <w:b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 как юридического лица считается завершенной, а администрация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2.4.Ликвидационная комиссия обязана действовать добросовестно и 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обеспечивает своевременную уплату администрацией </w:t>
      </w:r>
      <w:r w:rsidR="00F83717">
        <w:rPr>
          <w:rFonts w:eastAsia="Calibri"/>
          <w:sz w:val="28"/>
          <w:szCs w:val="28"/>
          <w:lang w:eastAsia="en-US"/>
        </w:rPr>
        <w:lastRenderedPageBreak/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F83717">
        <w:rPr>
          <w:rFonts w:eastAsia="Calibri"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4.10. До 1 января 2020 года финансовое обеспечение </w:t>
      </w:r>
      <w:r w:rsidRPr="00901F65">
        <w:rPr>
          <w:rFonts w:eastAsia="Calibri"/>
          <w:sz w:val="28"/>
          <w:szCs w:val="28"/>
          <w:lang w:eastAsia="en-US"/>
        </w:rPr>
        <w:lastRenderedPageBreak/>
        <w:t>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0D3BBD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2D5C03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64227D">
        <w:rPr>
          <w:rFonts w:eastAsia="Calibri"/>
          <w:sz w:val="24"/>
          <w:szCs w:val="24"/>
          <w:lang w:eastAsia="en-US"/>
        </w:rPr>
        <w:t xml:space="preserve"> №41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F83717">
        <w:rPr>
          <w:rFonts w:eastAsia="Calibri"/>
          <w:b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F83717">
              <w:rPr>
                <w:rFonts w:eastAsia="Calibri"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F83717">
              <w:rPr>
                <w:rFonts w:eastAsia="Calibri"/>
                <w:iCs/>
                <w:sz w:val="28"/>
                <w:szCs w:val="28"/>
                <w:lang w:eastAsia="en-US"/>
              </w:rPr>
              <w:t>Шевелевского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2D5C03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64227D">
        <w:rPr>
          <w:rFonts w:eastAsia="Calibri"/>
          <w:sz w:val="24"/>
          <w:szCs w:val="24"/>
          <w:lang w:eastAsia="en-US"/>
        </w:rPr>
        <w:t xml:space="preserve"> №41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F83717">
        <w:rPr>
          <w:rFonts w:eastAsia="Calibri"/>
          <w:b/>
          <w:sz w:val="28"/>
          <w:szCs w:val="28"/>
          <w:lang w:eastAsia="en-US"/>
        </w:rPr>
        <w:t>Шевелевского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F83717" w:rsidRPr="00F83717" w:rsidRDefault="00F83717" w:rsidP="00F8371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3717">
              <w:rPr>
                <w:rFonts w:eastAsia="Calibri"/>
                <w:sz w:val="28"/>
                <w:szCs w:val="28"/>
                <w:lang w:eastAsia="en-US"/>
              </w:rPr>
              <w:t>Шишигина</w:t>
            </w:r>
          </w:p>
          <w:p w:rsidR="00901F65" w:rsidRPr="00901F65" w:rsidRDefault="00F83717" w:rsidP="00F8371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3717">
              <w:rPr>
                <w:rFonts w:eastAsia="Calibri"/>
                <w:sz w:val="28"/>
                <w:szCs w:val="28"/>
                <w:lang w:eastAsia="en-US"/>
              </w:rPr>
              <w:t>Тамара Николаевна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F83717">
              <w:rPr>
                <w:rFonts w:eastAsia="Calibri"/>
                <w:sz w:val="28"/>
                <w:szCs w:val="28"/>
                <w:lang w:eastAsia="en-US"/>
              </w:rPr>
              <w:t>Шевелевского сельского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357"/>
      </w:tblGrid>
      <w:tr w:rsidR="00F84489" w:rsidRPr="00901F65" w:rsidTr="003D67CA">
        <w:tc>
          <w:tcPr>
            <w:tcW w:w="5495" w:type="dxa"/>
          </w:tcPr>
          <w:p w:rsidR="00F83717" w:rsidRPr="00F83717" w:rsidRDefault="00F83717" w:rsidP="00F8371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3717">
              <w:rPr>
                <w:rFonts w:eastAsia="Calibri"/>
                <w:sz w:val="28"/>
                <w:szCs w:val="28"/>
                <w:lang w:eastAsia="en-US"/>
              </w:rPr>
              <w:t>Стеклянникова</w:t>
            </w:r>
          </w:p>
          <w:p w:rsidR="00637BAF" w:rsidRPr="00901F65" w:rsidRDefault="00F83717" w:rsidP="00F8371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3717">
              <w:rPr>
                <w:rFonts w:eastAsia="Calibri"/>
                <w:sz w:val="28"/>
                <w:szCs w:val="28"/>
                <w:lang w:eastAsia="en-US"/>
              </w:rPr>
              <w:t>Наталья Петровна</w:t>
            </w:r>
          </w:p>
        </w:tc>
        <w:tc>
          <w:tcPr>
            <w:tcW w:w="9291" w:type="dxa"/>
          </w:tcPr>
          <w:p w:rsidR="00637BAF" w:rsidRPr="00901F65" w:rsidRDefault="00F84489" w:rsidP="00DE49D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DE49DD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83717">
              <w:rPr>
                <w:rFonts w:eastAsia="Calibri"/>
                <w:sz w:val="28"/>
                <w:szCs w:val="28"/>
                <w:lang w:eastAsia="en-US"/>
              </w:rPr>
              <w:t>Шевелевского сельского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87" w:rsidRDefault="00584D87" w:rsidP="00E0496A">
      <w:r>
        <w:separator/>
      </w:r>
    </w:p>
  </w:endnote>
  <w:endnote w:type="continuationSeparator" w:id="0">
    <w:p w:rsidR="00584D87" w:rsidRDefault="00584D87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87" w:rsidRDefault="00584D87" w:rsidP="00E0496A">
      <w:r>
        <w:separator/>
      </w:r>
    </w:p>
  </w:footnote>
  <w:footnote w:type="continuationSeparator" w:id="0">
    <w:p w:rsidR="00584D87" w:rsidRDefault="00584D87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673599"/>
      <w:docPartObj>
        <w:docPartGallery w:val="Page Numbers (Top of Page)"/>
        <w:docPartUnique/>
      </w:docPartObj>
    </w:sdtPr>
    <w:sdtEndPr/>
    <w:sdtContent>
      <w:p w:rsidR="000D3BBD" w:rsidRDefault="000D3B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BF">
          <w:rPr>
            <w:noProof/>
          </w:rPr>
          <w:t>2</w:t>
        </w:r>
        <w:r>
          <w:fldChar w:fldCharType="end"/>
        </w:r>
      </w:p>
    </w:sdtContent>
  </w:sdt>
  <w:p w:rsidR="000D3BBD" w:rsidRDefault="000D3B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3BBD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D5C03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4D87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227D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5E03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00AC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4CBF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184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2E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49DD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3717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3123"/>
    <w:rsid w:val="00FC3E20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64A88-237C-4E4A-A8C1-1C43827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9</cp:revision>
  <cp:lastPrinted>2019-12-25T13:36:00Z</cp:lastPrinted>
  <dcterms:created xsi:type="dcterms:W3CDTF">2019-12-21T09:00:00Z</dcterms:created>
  <dcterms:modified xsi:type="dcterms:W3CDTF">2019-12-27T07:48:00Z</dcterms:modified>
</cp:coreProperties>
</file>