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firstLine="567"/>
        <w:jc w:val="both"/>
        <w:rPr>
          <w:sz w:val="28"/>
        </w:rPr>
      </w:pPr>
    </w:p>
    <w:p w14:paraId="02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</w:t>
      </w:r>
    </w:p>
    <w:p w14:paraId="03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администрации</w:t>
      </w:r>
    </w:p>
    <w:p w14:paraId="04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Крапивинского муниципального округа</w:t>
      </w:r>
    </w:p>
    <w:p w14:paraId="05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  <w:u w:val="single"/>
        </w:rPr>
        <w:t xml:space="preserve">  20.05.2026 </w:t>
      </w:r>
      <w:r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  <w:u w:val="single"/>
        </w:rPr>
        <w:t xml:space="preserve">  494</w:t>
      </w:r>
    </w:p>
    <w:p w14:paraId="06000000">
      <w:pPr>
        <w:widowControl w:val="1"/>
        <w:ind w:left="709"/>
        <w:jc w:val="right"/>
        <w:rPr>
          <w:sz w:val="28"/>
        </w:rPr>
      </w:pPr>
    </w:p>
    <w:p w14:paraId="07000000">
      <w:pPr>
        <w:pStyle w:val="Style_1"/>
        <w:rPr>
          <w:rFonts w:ascii="Times New Roman" w:hAnsi="Times New Roman"/>
          <w:sz w:val="28"/>
        </w:rPr>
      </w:pPr>
    </w:p>
    <w:p w14:paraId="08000000">
      <w:pPr>
        <w:pStyle w:val="Style_2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Порядок информирования граждан о мерах пожарной безопасности</w:t>
      </w:r>
    </w:p>
    <w:p w14:paraId="09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bookmarkStart w:id="1" w:name="P28"/>
      <w:bookmarkEnd w:id="1"/>
    </w:p>
    <w:p w14:paraId="0A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1.Настоящий Порядок об информировании населения Крапивинского муниципального округа о мерах пожарной безопасности разработан в соответствии с законодательством Российской Федерации с сфере пожарной безопасности </w:t>
      </w:r>
      <w:r>
        <w:rPr>
          <w:rFonts w:ascii="Times New Roman" w:hAnsi="Times New Roman"/>
          <w:sz w:val="28"/>
        </w:rPr>
        <w:t>и определяет цели, задачи и способы информирования о мерах пожарной безопасности.</w:t>
      </w:r>
    </w:p>
    <w:p w14:paraId="0B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0C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Организация информирования населения о мерах пожарной безопасности.</w:t>
      </w:r>
    </w:p>
    <w:p w14:paraId="0D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Организация своевременного и качественного проведения информирования населения о мерах пожарной безопасности, приёмах и способах защиты, а также пропаганде пожарно-технических знаний (далее – информирование) возлагается на руководителя (должностное лицо) органа местного самоуправления, специалиста ответственного за пожарную безопасность, руководителей структурных подразделений, предприятий, организаций.</w:t>
      </w:r>
    </w:p>
    <w:p w14:paraId="0E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0F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Информирование населения о мерах пожарной безопасности:</w:t>
      </w:r>
    </w:p>
    <w:p w14:paraId="10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доведение до населения информации о действиях по обеспечению пожарной безопасности, в том числе по выполнению требований пожарной безопасности.</w:t>
      </w:r>
    </w:p>
    <w:p w14:paraId="11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12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Основные цели информирования населения о мерах пожарной безопасности:</w:t>
      </w:r>
    </w:p>
    <w:p w14:paraId="13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снижение числа пожаров и степени тяжести последствий от них;</w:t>
      </w:r>
    </w:p>
    <w:p w14:paraId="14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повышение эффективности взаимодействия администрации Крапивинского муниципального округа, организаций и населения по обеспечению пожарной безопасности на территории округа;</w:t>
      </w:r>
    </w:p>
    <w:p w14:paraId="15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-совершенствование знаний населения в области пожарной безопасности;</w:t>
      </w:r>
    </w:p>
    <w:p w14:paraId="16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17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совершенствование форм и методов противопожарной пропаганды;</w:t>
      </w:r>
    </w:p>
    <w:p w14:paraId="18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оперативное доведение до населения информации в области пожарной безопасности.</w:t>
      </w:r>
    </w:p>
    <w:p w14:paraId="19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1A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Основные задачи информирования населения о мерах пожарной безопасности:</w:t>
      </w:r>
    </w:p>
    <w:p w14:paraId="1B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защита жизни, здоровья и имущества граждан и юридических лиц, государственного и муниципального имущества в случае возникновения пожара;</w:t>
      </w:r>
    </w:p>
    <w:p w14:paraId="1C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совершенствование знаний и навыков населения  по организации и проведению мероприятий, направленных на предотвращение пожаров, порядка действий при возникновении пожара, изучение приёмов применения первичных мер пожаротушения и оказания первой медицинской помощи пострадавшим на пожаре;</w:t>
      </w:r>
    </w:p>
    <w:p w14:paraId="1D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создание условий для привлечения граждан на добровольной основе к деятельности по предупреждению и тушению пожаров, а также для участи населения в борьбе с пожарами;</w:t>
      </w:r>
    </w:p>
    <w:p w14:paraId="1E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организация и принятие мер по оповещению населения о пожаре.</w:t>
      </w:r>
    </w:p>
    <w:p w14:paraId="1F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20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Информирование населения о мерах пожарной безопасности может осуществляться путем проведения противопожарной пропаганды. В связи с этим разъяснительная работа должна быть направлена на предупреждение пожаров, возникающих по наиболее распространенным причинам: из-за неосторожного обращения с огнем</w:t>
      </w:r>
      <w:r>
        <w:rPr>
          <w:rFonts w:ascii="Times New Roman" w:hAnsi="Times New Roman"/>
          <w:sz w:val="28"/>
        </w:rPr>
        <w:t xml:space="preserve"> на производстве и в быту, несоблюдения мер предосторожности при эксплуатации печного отопления, газовых и электрических приборов, шалости детей с огнем.</w:t>
      </w:r>
    </w:p>
    <w:p w14:paraId="21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22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Информирование населения о мерах пожарной безопасности проводится с целью формирования общественного мнения в отношении проблем, связанных с пожарами, а также психологической установки на личную и коллективную ответственность за пожарную безопасность.</w:t>
      </w:r>
    </w:p>
    <w:p w14:paraId="23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24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Информирование населения о мерах пожарной безопасности осуществляется посредством:</w:t>
      </w:r>
    </w:p>
    <w:p w14:paraId="25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размещения на официальном сетевом издании администрации Крапивинского муниципального округа в сети Интернет, в электронных средствах массовой информации;</w:t>
      </w:r>
    </w:p>
    <w:p w14:paraId="26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разработки и распространения средств наглядной агитации, специальной литературы, листовок и памяток;</w:t>
      </w:r>
    </w:p>
    <w:p w14:paraId="27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методического обеспечения деятельности лиц в области противопожарной пропаганды</w:t>
      </w:r>
      <w:r>
        <w:rPr>
          <w:rFonts w:ascii="Times New Roman" w:hAnsi="Times New Roman"/>
          <w:sz w:val="28"/>
        </w:rPr>
        <w:t>;</w:t>
      </w:r>
    </w:p>
    <w:p w14:paraId="28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обучающих мероприятий с гражданами;</w:t>
      </w:r>
    </w:p>
    <w:p w14:paraId="29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организация тематических выставок и смотров;</w:t>
      </w:r>
    </w:p>
    <w:p w14:paraId="2A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собраний, сходов граждан;</w:t>
      </w:r>
    </w:p>
    <w:p w14:paraId="2B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учебно-методических занятий, семинаров и конференций;</w:t>
      </w:r>
    </w:p>
    <w:p w14:paraId="2C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размещение уголков (информационных стендов) пожарной безопасности;</w:t>
      </w:r>
    </w:p>
    <w:p w14:paraId="2D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публикаций в газете «Тайдонские родники»;</w:t>
      </w:r>
    </w:p>
    <w:p w14:paraId="2E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бесед с собственниками домов и квартир, с вручением памяток о пожарной безопасности;</w:t>
      </w:r>
    </w:p>
    <w:p w14:paraId="2F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иных не запрещенных законодательством мероприятий.</w:t>
      </w:r>
    </w:p>
    <w:p w14:paraId="30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31000000">
      <w:pPr>
        <w:pStyle w:val="Style_1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Информирование населения о мерах пожарной безопасности может проводится через иные средства массовой информации.</w:t>
      </w:r>
      <w:r>
        <w:rPr>
          <w:rFonts w:ascii="Times New Roman" w:hAnsi="Times New Roman"/>
          <w:sz w:val="28"/>
        </w:rPr>
        <w:t xml:space="preserve"> </w:t>
      </w:r>
    </w:p>
    <w:p w14:paraId="32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</w:p>
    <w:p w14:paraId="33000000">
      <w:pPr>
        <w:pStyle w:val="Style_1"/>
        <w:rPr>
          <w:rFonts w:ascii="Times New Roman" w:hAnsi="Times New Roman"/>
          <w:sz w:val="28"/>
        </w:rPr>
      </w:pPr>
    </w:p>
    <w:p w14:paraId="34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отдела ГО и ЧС администрации</w:t>
      </w:r>
      <w:r>
        <w:rPr>
          <w:rFonts w:ascii="Times New Roman" w:hAnsi="Times New Roman"/>
          <w:sz w:val="28"/>
        </w:rPr>
        <w:t xml:space="preserve"> </w:t>
      </w:r>
    </w:p>
    <w:p w14:paraId="35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Крапивинского муниципального округа</w:t>
      </w:r>
      <w:r>
        <w:rPr>
          <w:rFonts w:ascii="Times New Roman" w:hAnsi="Times New Roman"/>
          <w:sz w:val="28"/>
        </w:rPr>
        <w:t xml:space="preserve">                                   М.Г.Тимофеев</w:t>
      </w:r>
    </w:p>
    <w:p w14:paraId="36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</w:p>
    <w:p w14:paraId="37000000">
      <w:pPr>
        <w:sectPr>
          <w:pgSz w:h="16840" w:orient="portrait" w:w="11910"/>
          <w:pgMar w:bottom="280" w:footer="720" w:gutter="0" w:header="720" w:left="1580" w:right="1020" w:top="640"/>
        </w:sectPr>
      </w:pPr>
    </w:p>
    <w:p w14:paraId="38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ЛИСТ СОГЛАСОВАНИЯ</w:t>
      </w:r>
    </w:p>
    <w:p w14:paraId="39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</w:p>
    <w:p w14:paraId="3A000000">
      <w:pPr>
        <w:pStyle w:val="Style_3"/>
        <w:widowControl w:val="1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Постановления </w:t>
      </w:r>
      <w:r>
        <w:rPr>
          <w:rFonts w:ascii="Times New Roman" w:hAnsi="Times New Roman"/>
          <w:b w:val="0"/>
          <w:sz w:val="28"/>
        </w:rPr>
        <w:t>Об утверждении Порядка информирования граждан о мерах пожарной безопасности</w:t>
      </w:r>
    </w:p>
    <w:p w14:paraId="3B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 ___</w:t>
      </w:r>
      <w:r>
        <w:rPr>
          <w:rFonts w:ascii="Times New Roman" w:hAnsi="Times New Roman"/>
          <w:sz w:val="28"/>
          <w:u w:val="single"/>
        </w:rPr>
        <w:t>20.05.2026</w:t>
      </w:r>
      <w:r>
        <w:rPr>
          <w:rFonts w:ascii="Times New Roman" w:hAnsi="Times New Roman"/>
          <w:sz w:val="28"/>
        </w:rPr>
        <w:t xml:space="preserve">___ № </w:t>
      </w:r>
      <w:r>
        <w:rPr>
          <w:rFonts w:ascii="Times New Roman" w:hAnsi="Times New Roman"/>
          <w:sz w:val="28"/>
          <w:u w:val="single"/>
        </w:rPr>
        <w:t>_</w:t>
      </w:r>
      <w:r>
        <w:rPr>
          <w:rFonts w:ascii="Times New Roman" w:hAnsi="Times New Roman"/>
          <w:sz w:val="28"/>
          <w:u w:val="single"/>
        </w:rPr>
        <w:t>494</w:t>
      </w:r>
      <w:r>
        <w:rPr>
          <w:rFonts w:ascii="Times New Roman" w:hAnsi="Times New Roman"/>
          <w:sz w:val="28"/>
        </w:rPr>
        <w:t>_</w:t>
      </w:r>
    </w:p>
    <w:p w14:paraId="3C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</w:p>
    <w:p w14:paraId="3D000000">
      <w:pPr>
        <w:pStyle w:val="Style_1"/>
        <w:rPr>
          <w:rFonts w:ascii="Times New Roman" w:hAnsi="Times New Roman"/>
          <w:b w:val="1"/>
          <w:sz w:val="28"/>
        </w:rPr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75"/>
        <w:gridCol w:w="4678"/>
        <w:gridCol w:w="2339"/>
        <w:gridCol w:w="1737"/>
      </w:tblGrid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 пп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Должность</w:t>
            </w:r>
          </w:p>
        </w:tc>
        <w:tc>
          <w:tcPr>
            <w:tcW w:type="dxa" w:w="2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Фамилия, инициалы</w:t>
            </w:r>
          </w:p>
        </w:tc>
        <w:tc>
          <w:tcPr>
            <w:tcW w:type="dxa" w:w="1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Подпись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главы Крапивинского муниципального округа</w:t>
            </w:r>
          </w:p>
          <w:p w14:paraId="44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(по внутренней политике и безопасности)</w:t>
            </w:r>
          </w:p>
        </w:tc>
        <w:tc>
          <w:tcPr>
            <w:tcW w:type="dxa" w:w="2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Е.А. Слонов</w:t>
            </w:r>
          </w:p>
        </w:tc>
        <w:tc>
          <w:tcPr>
            <w:tcW w:type="dxa" w:w="1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pStyle w:val="Style_1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</w:t>
            </w:r>
            <w:r>
              <w:rPr>
                <w:rFonts w:ascii="Times New Roman" w:hAnsi="Times New Roman"/>
                <w:sz w:val="28"/>
              </w:rPr>
              <w:t xml:space="preserve"> юридического отдела</w:t>
            </w:r>
          </w:p>
        </w:tc>
        <w:tc>
          <w:tcPr>
            <w:tcW w:type="dxa" w:w="2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Р.Ю.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Жилин</w:t>
            </w:r>
          </w:p>
        </w:tc>
        <w:tc>
          <w:tcPr>
            <w:tcW w:type="dxa" w:w="1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pStyle w:val="Style_1"/>
              <w:rPr>
                <w:rFonts w:ascii="Times New Roman" w:hAnsi="Times New Roman"/>
                <w:sz w:val="28"/>
              </w:rPr>
            </w:pPr>
          </w:p>
          <w:p w14:paraId="4B000000">
            <w:pPr>
              <w:pStyle w:val="Style_1"/>
              <w:rPr>
                <w:rFonts w:ascii="Times New Roman" w:hAnsi="Times New Roman"/>
                <w:sz w:val="28"/>
              </w:rPr>
            </w:pPr>
          </w:p>
          <w:p w14:paraId="4C000000">
            <w:pPr>
              <w:pStyle w:val="Style_1"/>
              <w:rPr>
                <w:rFonts w:ascii="Times New Roman" w:hAnsi="Times New Roman"/>
                <w:sz w:val="28"/>
              </w:rPr>
            </w:pPr>
          </w:p>
        </w:tc>
      </w:tr>
    </w:tbl>
    <w:p w14:paraId="4D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9" w:gutter="0" w:header="709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5_ch" w:type="character">
    <w:name w:val="Normal"/>
    <w:link w:val="Style_5"/>
    <w:rPr>
      <w:sz w:val="22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Balloon Text"/>
    <w:basedOn w:val="Style_5"/>
    <w:link w:val="Style_8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8_ch" w:type="character">
    <w:name w:val="Balloon Text"/>
    <w:basedOn w:val="Style_5_ch"/>
    <w:link w:val="Style_8"/>
    <w:rPr>
      <w:rFonts w:ascii="Tahoma" w:hAnsi="Tahoma"/>
      <w:sz w:val="16"/>
    </w:rPr>
  </w:style>
  <w:style w:styleId="Style_9" w:type="paragraph">
    <w:name w:val="toc 6"/>
    <w:next w:val="Style_5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5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Table Paragraph"/>
    <w:basedOn w:val="Style_5"/>
    <w:link w:val="Style_13_ch"/>
    <w:pPr>
      <w:widowControl w:val="0"/>
      <w:spacing w:after="0" w:line="240" w:lineRule="auto"/>
      <w:ind w:left="62"/>
    </w:pPr>
    <w:rPr>
      <w:rFonts w:ascii="Times New Roman" w:hAnsi="Times New Roman"/>
    </w:rPr>
  </w:style>
  <w:style w:styleId="Style_13_ch" w:type="character">
    <w:name w:val="Table Paragraph"/>
    <w:basedOn w:val="Style_5_ch"/>
    <w:link w:val="Style_13"/>
    <w:rPr>
      <w:rFonts w:ascii="Times New Roman" w:hAnsi="Times New Roman"/>
    </w:rPr>
  </w:style>
  <w:style w:styleId="Style_14" w:type="paragraph">
    <w:name w:val="Основной шрифт абзаца1"/>
    <w:link w:val="Style_14_ch"/>
  </w:style>
  <w:style w:styleId="Style_14_ch" w:type="character">
    <w:name w:val="Основной шрифт абзаца1"/>
    <w:link w:val="Style_14"/>
  </w:style>
  <w:style w:styleId="Style_15" w:type="paragraph">
    <w:name w:val="toc 3"/>
    <w:next w:val="Style_5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Body Text"/>
    <w:basedOn w:val="Style_5"/>
    <w:link w:val="Style_16_ch"/>
    <w:pPr>
      <w:widowControl w:val="0"/>
      <w:spacing w:after="0" w:line="240" w:lineRule="auto"/>
      <w:ind/>
    </w:pPr>
    <w:rPr>
      <w:rFonts w:ascii="Times New Roman" w:hAnsi="Times New Roman"/>
      <w:sz w:val="29"/>
    </w:rPr>
  </w:style>
  <w:style w:styleId="Style_16_ch" w:type="character">
    <w:name w:val="Body Text"/>
    <w:basedOn w:val="Style_5_ch"/>
    <w:link w:val="Style_16"/>
    <w:rPr>
      <w:rFonts w:ascii="Times New Roman" w:hAnsi="Times New Roman"/>
      <w:sz w:val="29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heading 5"/>
    <w:next w:val="Style_5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next w:val="Style_5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80"/>
      <w:u w:val="single"/>
    </w:rPr>
  </w:style>
  <w:style w:styleId="Style_20_ch" w:type="character">
    <w:name w:val="Hyperlink"/>
    <w:link w:val="Style_20"/>
    <w:rPr>
      <w:color w:val="000080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5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5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1" w:type="paragraph">
    <w:name w:val="No Spacing"/>
    <w:link w:val="Style_1_ch"/>
    <w:rPr>
      <w:sz w:val="22"/>
    </w:rPr>
  </w:style>
  <w:style w:styleId="Style_1_ch" w:type="character">
    <w:name w:val="No Spacing"/>
    <w:link w:val="Style_1"/>
    <w:rPr>
      <w:sz w:val="22"/>
    </w:rPr>
  </w:style>
  <w:style w:styleId="Style_25" w:type="paragraph">
    <w:name w:val="toc 8"/>
    <w:next w:val="Style_5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5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3" w:type="paragraph">
    <w:name w:val="ConsPlusTitle"/>
    <w:link w:val="Style_3_ch"/>
    <w:pPr>
      <w:widowControl w:val="0"/>
      <w:ind/>
    </w:pPr>
    <w:rPr>
      <w:b w:val="1"/>
      <w:sz w:val="22"/>
    </w:rPr>
  </w:style>
  <w:style w:styleId="Style_3_ch" w:type="character">
    <w:name w:val="ConsPlusTitle"/>
    <w:link w:val="Style_3"/>
    <w:rPr>
      <w:b w:val="1"/>
      <w:sz w:val="22"/>
    </w:rPr>
  </w:style>
  <w:style w:styleId="Style_2" w:type="paragraph">
    <w:name w:val="ConsPlusNormal"/>
    <w:link w:val="Style_2_ch"/>
    <w:pPr>
      <w:widowControl w:val="0"/>
      <w:ind/>
    </w:pPr>
    <w:rPr>
      <w:sz w:val="22"/>
    </w:rPr>
  </w:style>
  <w:style w:styleId="Style_2_ch" w:type="character">
    <w:name w:val="ConsPlusNormal"/>
    <w:link w:val="Style_2"/>
    <w:rPr>
      <w:sz w:val="22"/>
    </w:rPr>
  </w:style>
  <w:style w:styleId="Style_27" w:type="paragraph">
    <w:name w:val="Subtitle"/>
    <w:next w:val="Style_5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5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5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5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1" w:type="table">
    <w:name w:val="Table Normal"/>
    <w:pPr>
      <w:widowControl w:val="0"/>
      <w:ind/>
    </w:pPr>
    <w:rPr>
      <w:sz w:val="22"/>
    </w:rPr>
    <w:tblPr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2026-05-22T01:18:19Z</dcterms:created>
  <dcterms:modified xsi:type="dcterms:W3CDTF">2026-05-22T01:18:19Z</dcterms:modified>
</cp:coreProperties>
</file>