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 w:firstLine="0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Приложение к постановлению </w:t>
      </w:r>
    </w:p>
    <w:p w14:paraId="08000000">
      <w:pPr>
        <w:widowControl w:val="1"/>
        <w:ind w:firstLine="0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14:paraId="09000000">
      <w:pPr>
        <w:widowControl w:val="1"/>
        <w:ind w:firstLine="0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14:paraId="0A000000">
      <w:pPr>
        <w:widowControl w:val="1"/>
        <w:ind w:firstLine="0" w:left="142" w:right="111"/>
        <w:jc w:val="right"/>
        <w:rPr>
          <w:rFonts w:ascii="XO Thames" w:hAnsi="XO Thames"/>
          <w:sz w:val="26"/>
        </w:rPr>
      </w:pPr>
      <w:bookmarkStart w:id="1" w:name="_GoBack"/>
      <w:bookmarkEnd w:id="1"/>
      <w:r>
        <w:rPr>
          <w:rFonts w:ascii="XO Thames" w:hAnsi="XO Thames"/>
          <w:sz w:val="26"/>
        </w:rPr>
        <w:t xml:space="preserve">от </w:t>
      </w:r>
      <w:r>
        <w:rPr>
          <w:rFonts w:ascii="XO Thames" w:hAnsi="XO Thames"/>
          <w:sz w:val="26"/>
          <w:u w:val="single"/>
        </w:rPr>
        <w:t>«20</w:t>
      </w:r>
      <w:r>
        <w:rPr>
          <w:rFonts w:ascii="XO Thames" w:hAnsi="XO Thames"/>
          <w:sz w:val="26"/>
          <w:u w:val="single"/>
        </w:rPr>
        <w:t xml:space="preserve">» </w:t>
      </w:r>
      <w:r>
        <w:rPr>
          <w:rFonts w:ascii="XO Thames" w:hAnsi="XO Thames"/>
          <w:sz w:val="26"/>
          <w:u w:val="single"/>
        </w:rPr>
        <w:t>11</w:t>
      </w:r>
      <w:r>
        <w:rPr>
          <w:rFonts w:ascii="XO Thames" w:hAnsi="XO Thames"/>
          <w:sz w:val="26"/>
          <w:u w:val="single"/>
        </w:rPr>
        <w:t>.</w:t>
      </w:r>
      <w:r>
        <w:rPr>
          <w:rFonts w:ascii="XO Thames" w:hAnsi="XO Thames"/>
          <w:sz w:val="26"/>
          <w:u w:val="single"/>
        </w:rPr>
        <w:t xml:space="preserve"> 2025</w:t>
      </w:r>
      <w:r>
        <w:rPr>
          <w:rFonts w:ascii="XO Thames" w:hAnsi="XO Thames"/>
          <w:sz w:val="26"/>
        </w:rPr>
        <w:t xml:space="preserve"> № </w:t>
      </w:r>
      <w:r>
        <w:rPr>
          <w:rFonts w:ascii="XO Thames" w:hAnsi="XO Thames"/>
          <w:sz w:val="26"/>
        </w:rPr>
        <w:t>1273</w:t>
      </w:r>
    </w:p>
    <w:p w14:paraId="0B000000">
      <w:pPr>
        <w:widowControl w:val="1"/>
        <w:ind w:firstLine="0" w:left="142" w:right="111"/>
        <w:jc w:val="right"/>
        <w:rPr>
          <w:rFonts w:ascii="XO Thames" w:hAnsi="XO Thames"/>
          <w:sz w:val="26"/>
        </w:rPr>
      </w:pPr>
    </w:p>
    <w:p w14:paraId="0C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Муниципальная программа </w:t>
      </w:r>
    </w:p>
    <w:p w14:paraId="0D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«</w:t>
      </w:r>
      <w:r>
        <w:rPr>
          <w:rFonts w:ascii="XO Thames" w:hAnsi="XO Thames"/>
          <w:b w:val="1"/>
          <w:sz w:val="28"/>
        </w:rPr>
        <w:t>Развитие сферы малого и среднего предпринимательства</w:t>
      </w:r>
    </w:p>
    <w:p w14:paraId="0E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в Крапивинском муниципальном округе»</w:t>
      </w:r>
      <w:r>
        <w:rPr>
          <w:rFonts w:ascii="XO Thames" w:hAnsi="XO Thames"/>
          <w:b w:val="1"/>
          <w:sz w:val="28"/>
        </w:rPr>
        <w:t>» на 2026 – 2030 годы</w:t>
      </w:r>
    </w:p>
    <w:p w14:paraId="0F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0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Стратегические приоритеты муниципальной программы</w:t>
      </w:r>
    </w:p>
    <w:p w14:paraId="11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2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 Оценка текущего состояния сферы реализации муниципальной программы</w:t>
      </w:r>
    </w:p>
    <w:p w14:paraId="13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4000000">
      <w:pPr>
        <w:widowControl w:val="1"/>
        <w:tabs>
          <w:tab w:leader="none" w:pos="567" w:val="left"/>
        </w:tabs>
        <w:ind w:firstLine="0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В структуре экономики Крапивинского муниципального округа малое и среднее предпринимательство (далее – МСП) является одним из важнейших элементов рыночной экономики и вносит существенный вклад в его социально – экономическое развитие. Развитие малого и среднего предпринимательства снижает уровень безработицы, обеспечивает занятость населения, насыщает потребительский рынок товарами и услугами, способствует увеличению доходной части бюджетов всех уровней.  </w:t>
      </w:r>
    </w:p>
    <w:p w14:paraId="15000000">
      <w:pPr>
        <w:widowControl w:val="1"/>
        <w:tabs>
          <w:tab w:leader="none" w:pos="567" w:val="left"/>
        </w:tabs>
        <w:ind w:firstLine="0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По данным Единого реестра субъектов малого и среднего предпринимательства Федеральной налоговой службы России на начало 2025 года на территории Крапивинского муниципального округа было зарегистрировано 348 субъектов малого и среднего предпринимательства, в том числе: 296 индивидуальных предпринимателей, 12 малых предприятий и 40 </w:t>
      </w:r>
      <w:r>
        <w:rPr>
          <w:rFonts w:ascii="Times New Roman" w:hAnsi="Times New Roman"/>
          <w:color w:val="000000"/>
          <w:sz w:val="28"/>
        </w:rPr>
        <w:t>микропредприятий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16000000">
      <w:pPr>
        <w:widowControl w:val="1"/>
        <w:ind w:firstLine="0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Необходимо отметить и количество зарегистрированных физических лиц, применяющих специальный налоговый режим «Налог на профессиональный доход» (далее – </w:t>
      </w:r>
      <w:r>
        <w:rPr>
          <w:rFonts w:ascii="Times New Roman" w:hAnsi="Times New Roman"/>
          <w:color w:val="000000"/>
          <w:sz w:val="28"/>
        </w:rPr>
        <w:t>самозанятые</w:t>
      </w:r>
      <w:r>
        <w:rPr>
          <w:rFonts w:ascii="Times New Roman" w:hAnsi="Times New Roman"/>
          <w:color w:val="000000"/>
          <w:sz w:val="28"/>
        </w:rPr>
        <w:t xml:space="preserve"> граждане) на территории Крапивинского муниципального округа. Так, по состоянию на 1 января 2025 года количество </w:t>
      </w:r>
      <w:r>
        <w:rPr>
          <w:rFonts w:ascii="Times New Roman" w:hAnsi="Times New Roman"/>
          <w:color w:val="000000"/>
          <w:sz w:val="28"/>
        </w:rPr>
        <w:t>самозанятых</w:t>
      </w:r>
      <w:r>
        <w:rPr>
          <w:rFonts w:ascii="Times New Roman" w:hAnsi="Times New Roman"/>
          <w:color w:val="000000"/>
          <w:sz w:val="28"/>
        </w:rPr>
        <w:t xml:space="preserve"> граждан составляет 1301 человек, прирост </w:t>
      </w:r>
      <w:r>
        <w:rPr>
          <w:rFonts w:ascii="Times New Roman" w:hAnsi="Times New Roman"/>
          <w:color w:val="000000"/>
          <w:sz w:val="28"/>
        </w:rPr>
        <w:t>самозанятых</w:t>
      </w:r>
      <w:r>
        <w:rPr>
          <w:rFonts w:ascii="Times New Roman" w:hAnsi="Times New Roman"/>
          <w:color w:val="000000"/>
          <w:sz w:val="28"/>
        </w:rPr>
        <w:t xml:space="preserve"> граждан за 2024 год составил 457 человек, что показывает востребованность у граждан данного налогового режима.  </w:t>
      </w:r>
    </w:p>
    <w:p w14:paraId="17000000">
      <w:pPr>
        <w:widowControl w:val="1"/>
        <w:ind w:firstLine="709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настоящее время </w:t>
      </w:r>
      <w:r>
        <w:rPr>
          <w:rFonts w:ascii="Times New Roman" w:hAnsi="Times New Roman"/>
          <w:color w:val="000000"/>
          <w:sz w:val="28"/>
        </w:rPr>
        <w:t>самозанятые</w:t>
      </w:r>
      <w:r>
        <w:rPr>
          <w:rFonts w:ascii="Times New Roman" w:hAnsi="Times New Roman"/>
          <w:color w:val="000000"/>
          <w:sz w:val="28"/>
        </w:rPr>
        <w:t xml:space="preserve"> граждане являются неотъемлемой частью экономической системы Крапивинского муниципального округа, а также перспективным направлением по вовлечению граждан в легализацию предпринимательской деятельности. </w:t>
      </w:r>
      <w:r>
        <w:rPr>
          <w:rFonts w:ascii="Times New Roman" w:hAnsi="Times New Roman"/>
          <w:color w:val="000000"/>
          <w:sz w:val="28"/>
        </w:rPr>
        <w:t>Самозанятые</w:t>
      </w:r>
      <w:r>
        <w:rPr>
          <w:rFonts w:ascii="Times New Roman" w:hAnsi="Times New Roman"/>
          <w:color w:val="000000"/>
          <w:sz w:val="28"/>
        </w:rPr>
        <w:t xml:space="preserve"> граждане наравне конкурируют в предоставлении услуг и работ населению с малым бизнесом.  </w:t>
      </w:r>
    </w:p>
    <w:p w14:paraId="18000000">
      <w:pPr>
        <w:widowControl w:val="1"/>
        <w:ind w:firstLine="709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Распределение субъектов малого и среднего предпринимательства по видам экономической деятельности в течение ряда лет остается практически неизменным.</w:t>
      </w:r>
    </w:p>
    <w:p w14:paraId="19000000">
      <w:pPr>
        <w:widowControl w:val="1"/>
        <w:ind w:firstLine="709" w:right="-710"/>
        <w:rPr>
          <w:rFonts w:ascii="Times New Roman" w:hAnsi="Times New Roman"/>
          <w:color w:val="000000"/>
          <w:sz w:val="28"/>
        </w:rPr>
      </w:pPr>
    </w:p>
    <w:p w14:paraId="1A000000">
      <w:pPr>
        <w:widowControl w:val="1"/>
        <w:ind w:firstLine="709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Основными видами деятельности субъектов предпринимательства остаются розничная торговля, общественное питание,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сельское хозяйство, обрабатывающее производство, строительство, транспорт, предоставление различных услуг. В связи с достаточно высокой оборачиваемостью капитала торговля является основным видом деятельности почти половины субъектов малого и среднего предпринимательства. </w:t>
      </w:r>
    </w:p>
    <w:p w14:paraId="1B000000">
      <w:pPr>
        <w:widowControl w:val="1"/>
        <w:ind w:firstLine="709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Поддержка МСП является системным направлением социально-экономической политики в Крапивинском муниципальном округе, которая строится на принципе создания благоприятных условий для развития предпринимательства, особенно в тех направлениях деятельности, которые дают максимальный социально-экономический эффект.</w:t>
      </w:r>
    </w:p>
    <w:p w14:paraId="1C000000">
      <w:pPr>
        <w:widowControl w:val="1"/>
        <w:ind w:firstLine="709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Важнейшим элементом развития предпринимательства является оказание финансовой, консультационной и информационной поддержки малого и среднего предпринимательства и </w:t>
      </w:r>
      <w:r>
        <w:rPr>
          <w:rFonts w:ascii="Times New Roman" w:hAnsi="Times New Roman"/>
          <w:color w:val="000000"/>
          <w:sz w:val="28"/>
        </w:rPr>
        <w:t>самозанятым</w:t>
      </w:r>
      <w:r>
        <w:rPr>
          <w:rFonts w:ascii="Times New Roman" w:hAnsi="Times New Roman"/>
          <w:color w:val="000000"/>
          <w:sz w:val="28"/>
        </w:rPr>
        <w:t xml:space="preserve"> гражданам,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как начинающим, так и уже действующим предпринимателям. </w:t>
      </w:r>
    </w:p>
    <w:p w14:paraId="1D000000">
      <w:pPr>
        <w:widowControl w:val="1"/>
        <w:ind w:firstLine="709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2024 году в отдел предпринимательства и потребительского рынка администрации Крапивинского муниципального округа обратилось 1</w:t>
      </w:r>
      <w:r>
        <w:rPr>
          <w:rFonts w:ascii="Times New Roman" w:hAnsi="Times New Roman"/>
          <w:color w:val="000000"/>
          <w:sz w:val="28"/>
        </w:rPr>
        <w:t>37 человек</w:t>
      </w:r>
      <w:r>
        <w:rPr>
          <w:rFonts w:ascii="Times New Roman" w:hAnsi="Times New Roman"/>
          <w:color w:val="000000"/>
          <w:sz w:val="28"/>
        </w:rPr>
        <w:t xml:space="preserve"> по вопросам оказания различного вида услуг, предоставляемых отделом (консультации, разработка бизнес-плана, составление претензий и т.д.):</w:t>
      </w:r>
    </w:p>
    <w:p w14:paraId="1E000000">
      <w:pPr>
        <w:widowControl w:val="1"/>
        <w:ind w:firstLine="0" w:right="-71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подготовлено бизнес - планов - 75 ед.;</w:t>
      </w:r>
    </w:p>
    <w:p w14:paraId="1F000000">
      <w:pPr>
        <w:widowControl w:val="1"/>
        <w:ind w:firstLine="0" w:right="-71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- 104 публикации в группе </w:t>
      </w:r>
      <w:r>
        <w:rPr>
          <w:rFonts w:ascii="Times New Roman" w:hAnsi="Times New Roman"/>
          <w:color w:val="000000"/>
          <w:sz w:val="28"/>
        </w:rPr>
        <w:t>WhatsApp</w:t>
      </w:r>
      <w:r>
        <w:rPr>
          <w:rFonts w:ascii="Times New Roman" w:hAnsi="Times New Roman"/>
          <w:color w:val="000000"/>
          <w:sz w:val="28"/>
        </w:rPr>
        <w:t>;</w:t>
      </w:r>
    </w:p>
    <w:p w14:paraId="20000000">
      <w:pPr>
        <w:widowControl w:val="1"/>
        <w:ind w:firstLine="0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на сайте муниципального округа в информационно-телекоммуникационной сети «Интернет» в разделе «Предпринимательство» в оперативном режиме размещается новостная информация для представителей бизнеса округа, на сайте также имеются ссылки на основные региональные Интернет-ресурсы в сфере поддержки предпринимательства,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</w:rPr>
        <w:t>о действующих программах и мерах поддержки МСП;</w:t>
      </w:r>
    </w:p>
    <w:p w14:paraId="21000000">
      <w:pPr>
        <w:widowControl w:val="1"/>
        <w:ind w:firstLine="0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на страницах районной газеты «Тайдонские родники» с целью формирования благоприятного имиджа представителей малого бизнеса размещаются материалы, посвященные отдельным представителям бизнес-сообщества, имеющим положительный опыт развития.</w:t>
      </w:r>
    </w:p>
    <w:p w14:paraId="22000000">
      <w:pPr>
        <w:widowControl w:val="1"/>
        <w:ind w:firstLine="0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 настоящее время в сфере предпринимательства Крапивинского муниципального округа сохраняется ряд основных барьеров, которые препятствуют развитию субъектов малого и среднего предпринимательства на территории округа:</w:t>
      </w:r>
    </w:p>
    <w:p w14:paraId="23000000">
      <w:pPr>
        <w:widowControl w:val="1"/>
        <w:ind w:firstLine="0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слабая имущественная база (недостаточность основных фондов) малых предприятий;</w:t>
      </w:r>
    </w:p>
    <w:p w14:paraId="24000000">
      <w:pPr>
        <w:widowControl w:val="1"/>
        <w:ind w:firstLine="0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проблема доступности кредитов из-за достаточно высоких, по сравнению с доходностью бизнеса, ставок платы за кредитные ресурсы и жестких требований банков к залоговому обеспечению. Данная проблема не решается в рамках муниципальной программы, но является серьезной проблемой для развития предпринимательства;</w:t>
      </w:r>
    </w:p>
    <w:p w14:paraId="25000000">
      <w:pPr>
        <w:widowControl w:val="1"/>
        <w:ind w:firstLine="0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</w:t>
      </w:r>
    </w:p>
    <w:p w14:paraId="26000000">
      <w:pPr>
        <w:widowControl w:val="1"/>
        <w:ind w:firstLine="0" w:right="-71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недостаток кадров рабочих специальностей для МСП;</w:t>
      </w:r>
    </w:p>
    <w:p w14:paraId="27000000">
      <w:pPr>
        <w:widowControl w:val="1"/>
        <w:ind w:firstLine="0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</w:t>
      </w:r>
      <w:r>
        <w:rPr>
          <w:rFonts w:ascii="Times New Roman" w:hAnsi="Times New Roman"/>
          <w:color w:val="000000"/>
          <w:sz w:val="28"/>
        </w:rPr>
        <w:t>конкуренция (розничная торговля по почте или через интернет является конкурентом традиционным розничным магазинам).</w:t>
      </w:r>
    </w:p>
    <w:p w14:paraId="28000000">
      <w:pPr>
        <w:widowControl w:val="1"/>
        <w:ind w:firstLine="709" w:right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Муниципальная программа «Развитие малого и среднего предпринимательства в Крапивинском муниципальном округе» на 2026-2030 годы нацелена на решение вышеуказанных проблем, совершенствование внешней среды для поддержки малого и среднего предпринимательства, оказание информационной, консультативной и иных видов поддержки.</w:t>
      </w:r>
    </w:p>
    <w:p w14:paraId="29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2A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 2. Описание приоритетов и целей сферы реализации муниципальной программы</w:t>
      </w:r>
    </w:p>
    <w:p w14:paraId="2B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2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Основанием для разработки муниципальной программы </w:t>
      </w:r>
      <w:r>
        <w:rPr>
          <w:rFonts w:ascii="XO Thames" w:hAnsi="XO Thames"/>
          <w:sz w:val="28"/>
        </w:rPr>
        <w:t>«Развитие сферы малого и среднего предпринимательства в Крапивинском муниципальном округе» на 2026 – 2030 годы</w:t>
      </w:r>
      <w:r>
        <w:rPr>
          <w:rFonts w:ascii="XO Thames" w:hAnsi="XO Thames"/>
          <w:sz w:val="28"/>
        </w:rPr>
        <w:t xml:space="preserve"> (далее муниципальная программа) являются следующие законодательные акты и муниципальные правовые акты:</w:t>
      </w:r>
    </w:p>
    <w:p w14:paraId="2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Бюджетный кодекс Российской Федераци</w:t>
      </w:r>
      <w:r>
        <w:rPr>
          <w:rFonts w:ascii="XO Thames" w:hAnsi="XO Thames"/>
          <w:sz w:val="28"/>
        </w:rPr>
        <w:t>и от 31 июля 1998 года № 145-ФЗ.</w:t>
      </w:r>
    </w:p>
    <w:p w14:paraId="2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</w:t>
      </w:r>
      <w:r>
        <w:rPr>
          <w:rFonts w:ascii="XO Thames" w:hAnsi="XO Thames"/>
          <w:sz w:val="28"/>
        </w:rPr>
        <w:t>Федеральный закон от 06 октября 2003 года № 131-ФЗ «Об общих принципах организации местного самоуправления в Российской Федерации».</w:t>
      </w:r>
    </w:p>
    <w:p w14:paraId="2F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 Федеральный закон от </w:t>
      </w:r>
      <w:r>
        <w:rPr>
          <w:rFonts w:ascii="XO Thames" w:hAnsi="XO Thames"/>
          <w:sz w:val="28"/>
        </w:rPr>
        <w:t>24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июля</w:t>
      </w:r>
      <w:r>
        <w:rPr>
          <w:rFonts w:ascii="XO Thames" w:hAnsi="XO Thames"/>
          <w:sz w:val="28"/>
        </w:rPr>
        <w:t xml:space="preserve"> 200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 xml:space="preserve"> года № </w:t>
      </w:r>
      <w:r>
        <w:rPr>
          <w:rFonts w:ascii="XO Thames" w:hAnsi="XO Thames"/>
          <w:sz w:val="28"/>
        </w:rPr>
        <w:t>209</w:t>
      </w:r>
      <w:r>
        <w:rPr>
          <w:rFonts w:ascii="XO Thames" w:hAnsi="XO Thames"/>
          <w:sz w:val="28"/>
        </w:rPr>
        <w:t>-ФЗ «</w:t>
      </w:r>
      <w:r>
        <w:rPr>
          <w:rFonts w:ascii="XO Thames" w:hAnsi="XO Thames"/>
          <w:sz w:val="28"/>
        </w:rPr>
        <w:t xml:space="preserve">О развитии малого и среднего предпринимательства </w:t>
      </w:r>
      <w:r>
        <w:rPr>
          <w:rFonts w:ascii="XO Thames" w:hAnsi="XO Thames"/>
          <w:sz w:val="28"/>
        </w:rPr>
        <w:t>в Российской Федерации».</w:t>
      </w:r>
    </w:p>
    <w:p w14:paraId="3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 </w:t>
      </w:r>
      <w:r>
        <w:rPr>
          <w:rFonts w:ascii="XO Thames" w:hAnsi="XO Thames"/>
          <w:sz w:val="28"/>
        </w:rPr>
        <w:t>Государственная программа Кемеровской области – Кузбасса «Экономическое развитие и инновационная экономика Кузбасса», утвержденная постановлением Правительства Кемеровской области-Кузбасса от 06.10.2023 № 667</w:t>
      </w:r>
      <w:r>
        <w:rPr>
          <w:rFonts w:ascii="XO Thames" w:hAnsi="XO Thames"/>
          <w:sz w:val="28"/>
        </w:rPr>
        <w:t>.</w:t>
      </w:r>
    </w:p>
    <w:p w14:paraId="3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 Устав муниципального образования Крапивинского муниципального округа Кемеровской области – Кузбасса, принятый Советом народных депутатов Крапивинского муниципального округа от 26.02.2020 № 87.</w:t>
      </w:r>
    </w:p>
    <w:p w14:paraId="3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Постановление администрации Крапивинского муниципального округа от 04 июня 2025 года № 640 «О порядке разработки и реализации муниципальных программ Крапивинского муниципального округа».</w:t>
      </w:r>
    </w:p>
    <w:p w14:paraId="3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Данная программа направлена на поддержку и стимулирование предпринимательской активности, создание благоприятных условий для развития бизнеса, повышение конкурентоспособности и устойчивости малых и средних предприятий, что способствует социально-экономическому развитию округа и региона в соответствии с общероссийскими стратегическими приоритетами.</w:t>
      </w:r>
    </w:p>
    <w:p w14:paraId="3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Целью настоящей муниципальной программы является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увеличение численности занятых в сфере малого и среднего предпринимательства, включая индивидуальных предпринимателей и </w:t>
      </w:r>
      <w:r>
        <w:rPr>
          <w:rFonts w:ascii="XO Thames" w:hAnsi="XO Thames"/>
          <w:sz w:val="28"/>
        </w:rPr>
        <w:t>самозанятых</w:t>
      </w:r>
      <w:r>
        <w:rPr>
          <w:rFonts w:ascii="XO Thames" w:hAnsi="XO Thames"/>
          <w:sz w:val="28"/>
        </w:rPr>
        <w:t xml:space="preserve"> граждан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  <w:highlight w:val="yellow"/>
        </w:rPr>
        <w:t xml:space="preserve"> </w:t>
      </w:r>
    </w:p>
    <w:p w14:paraId="35000000">
      <w:pPr>
        <w:rPr>
          <w:rFonts w:ascii="XO Thames" w:hAnsi="XO Thames"/>
          <w:sz w:val="28"/>
        </w:rPr>
      </w:pPr>
    </w:p>
    <w:p w14:paraId="36000000">
      <w:pPr>
        <w:rPr>
          <w:rFonts w:ascii="XO Thames" w:hAnsi="XO Thames"/>
          <w:sz w:val="28"/>
        </w:rPr>
      </w:pPr>
    </w:p>
    <w:p w14:paraId="37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3. Сведения о взаимосвязи со стратегическими приоритетами, целями и показателями государственных программ </w:t>
      </w:r>
    </w:p>
    <w:p w14:paraId="38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Кемеровской области-Кузбасса</w:t>
      </w:r>
    </w:p>
    <w:p w14:paraId="39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3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программе отражена взаимосвязь с целями и показателями государственной программы Кемеровской области - Кузбасса «Экономическое развитие и инновационная экономика Кузбасса», утвержденной постановлением Правительства Кемеровской области - Кузбасса от 06.10.2023 № 667.</w:t>
      </w:r>
    </w:p>
    <w:p w14:paraId="3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Основными целями программы определены:</w:t>
      </w:r>
    </w:p>
    <w:p w14:paraId="3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оздание благоприятных условий для ведения предпринимательской деятельности на территории Крапивинского муниципального округа</w:t>
      </w:r>
      <w:r>
        <w:rPr>
          <w:rFonts w:ascii="XO Thames" w:hAnsi="XO Thames"/>
          <w:sz w:val="28"/>
        </w:rPr>
        <w:t>, что взаимосвязано с целью государственной программы «запуск инвестиционного цикла и улучшение делового климата»;</w:t>
      </w:r>
    </w:p>
    <w:p w14:paraId="3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увеличение численности занятых в сфере малого и среднего предпринимательства, включая индивидуальных предпринимателей и </w:t>
      </w:r>
      <w:r>
        <w:rPr>
          <w:rFonts w:ascii="XO Thames" w:hAnsi="XO Thames"/>
          <w:sz w:val="28"/>
        </w:rPr>
        <w:t>самозанятых</w:t>
      </w:r>
      <w:r>
        <w:rPr>
          <w:rFonts w:ascii="XO Thames" w:hAnsi="XO Thames"/>
          <w:sz w:val="28"/>
        </w:rPr>
        <w:t xml:space="preserve"> граждан, что взаимосвязано с целью государственной программы «увеличение численности занятых в сфере малого и среднего предпринимательства, включая индивидуальных предпринимателей и </w:t>
      </w:r>
      <w:r>
        <w:rPr>
          <w:rFonts w:ascii="XO Thames" w:hAnsi="XO Thames"/>
          <w:sz w:val="28"/>
        </w:rPr>
        <w:t>самозанятых</w:t>
      </w:r>
      <w:r>
        <w:rPr>
          <w:rFonts w:ascii="XO Thames" w:hAnsi="XO Thames"/>
          <w:sz w:val="28"/>
        </w:rPr>
        <w:t xml:space="preserve">». </w:t>
      </w:r>
    </w:p>
    <w:p w14:paraId="3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рамках обновлённого нацпроекта малый и средний бизнес может претендовать на следующие виды господдержки:</w:t>
      </w:r>
    </w:p>
    <w:p w14:paraId="3F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Услуги центра «Мой бизнес». Образовательные мероприятия, консультации по правовым и налоговым вопросам, размещение наружной рекламы и </w:t>
      </w:r>
      <w:r>
        <w:rPr>
          <w:rFonts w:ascii="XO Thames" w:hAnsi="XO Thames"/>
          <w:sz w:val="28"/>
        </w:rPr>
        <w:t>радиороликов</w:t>
      </w:r>
      <w:r>
        <w:rPr>
          <w:rFonts w:ascii="XO Thames" w:hAnsi="XO Thames"/>
          <w:sz w:val="28"/>
        </w:rPr>
        <w:t xml:space="preserve">, вывод на </w:t>
      </w:r>
      <w:r>
        <w:rPr>
          <w:rFonts w:ascii="XO Thames" w:hAnsi="XO Thames"/>
          <w:sz w:val="28"/>
        </w:rPr>
        <w:t>маркетплейсы</w:t>
      </w:r>
      <w:r>
        <w:rPr>
          <w:rFonts w:ascii="XO Thames" w:hAnsi="XO Thames"/>
          <w:sz w:val="28"/>
        </w:rPr>
        <w:t xml:space="preserve">, настройка ЭДО и другие </w:t>
      </w:r>
      <w:r>
        <w:rPr>
          <w:rFonts w:ascii="XO Thames" w:hAnsi="XO Thames"/>
          <w:sz w:val="28"/>
        </w:rPr>
        <w:t>госуслуги</w:t>
      </w:r>
      <w:r>
        <w:rPr>
          <w:rFonts w:ascii="XO Thames" w:hAnsi="XO Thames"/>
          <w:sz w:val="28"/>
        </w:rPr>
        <w:t xml:space="preserve"> для бизнеса.</w:t>
      </w:r>
    </w:p>
    <w:p w14:paraId="4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Льготное кредитование на инвестиционные цели. Доступно для МСП в приоритетных отраслях: обрабатывающее производство, транспортировка и хранение, гостиничный бизнес, профессиональная научная и техническая деятельность.</w:t>
      </w:r>
    </w:p>
    <w:p w14:paraId="4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Поручительства региональных гарантийных организаций. Предоставление поручительств за субъектов МСП перед банками, что обязательства по кредиту будут исполнены.</w:t>
      </w:r>
    </w:p>
    <w:p w14:paraId="4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Льготные </w:t>
      </w:r>
      <w:r>
        <w:rPr>
          <w:rFonts w:ascii="XO Thames" w:hAnsi="XO Thames"/>
          <w:sz w:val="28"/>
        </w:rPr>
        <w:t>микрозаймы</w:t>
      </w:r>
      <w:r>
        <w:rPr>
          <w:rFonts w:ascii="XO Thames" w:hAnsi="XO Thames"/>
          <w:sz w:val="28"/>
        </w:rPr>
        <w:t xml:space="preserve"> государственных </w:t>
      </w:r>
      <w:r>
        <w:rPr>
          <w:rFonts w:ascii="XO Thames" w:hAnsi="XO Thames"/>
          <w:sz w:val="28"/>
        </w:rPr>
        <w:t>микрофинансовых</w:t>
      </w:r>
      <w:r>
        <w:rPr>
          <w:rFonts w:ascii="XO Thames" w:hAnsi="XO Thames"/>
          <w:sz w:val="28"/>
        </w:rPr>
        <w:t xml:space="preserve"> организаций. Максимальный размер льготного </w:t>
      </w:r>
      <w:r>
        <w:rPr>
          <w:rFonts w:ascii="XO Thames" w:hAnsi="XO Thames"/>
          <w:sz w:val="28"/>
        </w:rPr>
        <w:t>микрозайма</w:t>
      </w:r>
      <w:r>
        <w:rPr>
          <w:rFonts w:ascii="XO Thames" w:hAnsi="XO Thames"/>
          <w:sz w:val="28"/>
        </w:rPr>
        <w:t xml:space="preserve"> для МСП — до 5 млн рублей и до 500 тысяч рублей для </w:t>
      </w:r>
      <w:r>
        <w:rPr>
          <w:rFonts w:ascii="XO Thames" w:hAnsi="XO Thames"/>
          <w:sz w:val="28"/>
        </w:rPr>
        <w:t>самозанятых</w:t>
      </w:r>
      <w:r>
        <w:rPr>
          <w:rFonts w:ascii="XO Thames" w:hAnsi="XO Thames"/>
          <w:sz w:val="28"/>
        </w:rPr>
        <w:t xml:space="preserve"> физлиц.</w:t>
      </w:r>
    </w:p>
    <w:p w14:paraId="4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Приоритеты и цели государственной политики в сфере развития малого и среднего предпринимательства на территории Крапивинского муниципального округа направлены на создание благоприятного предпринимательского климата и условий для ведения бизнеса.</w:t>
      </w:r>
    </w:p>
    <w:p w14:paraId="4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дополнение к федеральным и региональным мерам поддержки отдел предпринимательства и потребительского рынка администрации Крапивинского муниципального округа оказывает консультационную и информационную поддержку субъектам малого и среднего предпринимательства и </w:t>
      </w:r>
      <w:r>
        <w:rPr>
          <w:rFonts w:ascii="XO Thames" w:hAnsi="XO Thames"/>
          <w:sz w:val="28"/>
        </w:rPr>
        <w:t>самозанятым</w:t>
      </w:r>
      <w:r>
        <w:rPr>
          <w:rFonts w:ascii="XO Thames" w:hAnsi="XO Thames"/>
          <w:sz w:val="28"/>
        </w:rPr>
        <w:t xml:space="preserve"> гражданам.</w:t>
      </w:r>
    </w:p>
    <w:p w14:paraId="45000000">
      <w:pPr>
        <w:rPr>
          <w:rFonts w:ascii="XO Thames" w:hAnsi="XO Thames"/>
          <w:sz w:val="28"/>
        </w:rPr>
      </w:pPr>
    </w:p>
    <w:p w14:paraId="46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4. Задачи муниципального управления, способы их эффективного решения</w:t>
      </w:r>
    </w:p>
    <w:p w14:paraId="47000000">
      <w:pPr>
        <w:widowControl w:val="1"/>
        <w:ind/>
        <w:jc w:val="center"/>
        <w:rPr>
          <w:rFonts w:ascii="XO Thames" w:hAnsi="XO Thames"/>
          <w:sz w:val="28"/>
        </w:rPr>
      </w:pPr>
    </w:p>
    <w:p w14:paraId="4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Муниципальной программой предусмотрено достижение следующей цели:</w:t>
      </w:r>
    </w:p>
    <w:p w14:paraId="4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увеличение численности занятых в сфере малого и среднего предпринимательства, включая индивидуальных</w:t>
      </w:r>
      <w:r>
        <w:rPr>
          <w:rFonts w:ascii="XO Thames" w:hAnsi="XO Thames"/>
          <w:sz w:val="28"/>
        </w:rPr>
        <w:t xml:space="preserve"> предпринимателей и </w:t>
      </w:r>
      <w:r>
        <w:rPr>
          <w:rFonts w:ascii="XO Thames" w:hAnsi="XO Thames"/>
          <w:sz w:val="28"/>
        </w:rPr>
        <w:t>самозанятых</w:t>
      </w:r>
      <w:r>
        <w:rPr>
          <w:rFonts w:ascii="XO Thames" w:hAnsi="XO Thames"/>
          <w:sz w:val="28"/>
        </w:rPr>
        <w:t xml:space="preserve"> граждан.</w:t>
      </w:r>
    </w:p>
    <w:p w14:paraId="4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достижения поставленной цели предусматривается решение следующих задач:</w:t>
      </w:r>
    </w:p>
    <w:p w14:paraId="4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оказание </w:t>
      </w:r>
      <w:r>
        <w:rPr>
          <w:rFonts w:ascii="XO Thames" w:hAnsi="XO Thames"/>
          <w:sz w:val="28"/>
        </w:rPr>
        <w:t>к</w:t>
      </w:r>
      <w:r>
        <w:rPr>
          <w:rFonts w:ascii="XO Thames" w:hAnsi="XO Thames"/>
          <w:sz w:val="28"/>
        </w:rPr>
        <w:t xml:space="preserve">онсультативной, информационной </w:t>
      </w:r>
      <w:r>
        <w:rPr>
          <w:rFonts w:ascii="XO Thames" w:hAnsi="XO Thames"/>
          <w:sz w:val="28"/>
        </w:rPr>
        <w:t xml:space="preserve">поддержки субъектам малого и среднего предпринимательства и </w:t>
      </w:r>
      <w:r>
        <w:rPr>
          <w:rFonts w:ascii="XO Thames" w:hAnsi="XO Thames"/>
          <w:sz w:val="28"/>
        </w:rPr>
        <w:t>самозанятым</w:t>
      </w:r>
      <w:r>
        <w:rPr>
          <w:rFonts w:ascii="XO Thames" w:hAnsi="XO Thames"/>
          <w:sz w:val="28"/>
        </w:rPr>
        <w:t xml:space="preserve"> гражданам;</w:t>
      </w:r>
    </w:p>
    <w:p w14:paraId="4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популяризация предпринимательской деятельности;</w:t>
      </w:r>
    </w:p>
    <w:p w14:paraId="4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содействие субъектам малого и среднего предпринимательства в продвижении их продукции на муниципальные, межмуниципальные, межрегиональные и международные рынки;</w:t>
      </w:r>
    </w:p>
    <w:p w14:paraId="4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субъектам малого и среднего предпринимательства - содействие дальнейшему укреплению социального статуса, повышению имиджа предпринимательства.</w:t>
      </w:r>
    </w:p>
    <w:p w14:paraId="4F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Реализация мероприятий муниципальной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самозанятость населения.</w:t>
      </w:r>
    </w:p>
    <w:p w14:paraId="50000000">
      <w:pPr>
        <w:rPr>
          <w:rFonts w:ascii="XO Thames" w:hAnsi="XO Thames"/>
          <w:sz w:val="28"/>
        </w:rPr>
      </w:pPr>
    </w:p>
    <w:p w14:paraId="51000000">
      <w:pPr>
        <w:widowControl w:val="1"/>
        <w:ind/>
        <w:jc w:val="center"/>
        <w:rPr>
          <w:rFonts w:ascii="XO Thames" w:hAnsi="XO Thames"/>
          <w:sz w:val="28"/>
        </w:rPr>
      </w:pPr>
    </w:p>
    <w:p w14:paraId="52000000">
      <w:pPr>
        <w:widowControl w:val="1"/>
        <w:ind/>
        <w:jc w:val="center"/>
        <w:rPr>
          <w:rFonts w:ascii="XO Thames" w:hAnsi="XO Thames"/>
          <w:sz w:val="28"/>
        </w:rPr>
      </w:pPr>
    </w:p>
    <w:p w14:paraId="53000000">
      <w:pPr>
        <w:widowControl w:val="1"/>
        <w:ind/>
        <w:jc w:val="center"/>
        <w:rPr>
          <w:rFonts w:ascii="XO Thames" w:hAnsi="XO Thames"/>
          <w:sz w:val="28"/>
        </w:rPr>
      </w:pPr>
    </w:p>
    <w:p w14:paraId="54000000">
      <w:pPr>
        <w:widowControl w:val="1"/>
        <w:ind/>
        <w:jc w:val="center"/>
        <w:rPr>
          <w:rFonts w:ascii="XO Thames" w:hAnsi="XO Thames"/>
          <w:sz w:val="28"/>
        </w:rPr>
      </w:pPr>
    </w:p>
    <w:p w14:paraId="55000000">
      <w:pPr>
        <w:widowControl w:val="1"/>
        <w:ind/>
        <w:jc w:val="center"/>
        <w:rPr>
          <w:rFonts w:ascii="XO Thames" w:hAnsi="XO Thames"/>
          <w:sz w:val="28"/>
        </w:rPr>
      </w:pPr>
    </w:p>
    <w:p w14:paraId="56000000">
      <w:pPr>
        <w:sectPr>
          <w:headerReference r:id="rId1" w:type="default"/>
          <w:headerReference r:id="rId2" w:type="first"/>
          <w:pgSz w:h="16848" w:orient="portrait" w:w="11908"/>
          <w:pgMar w:bottom="1134" w:footer="709" w:gutter="0" w:header="709" w:left="1701" w:right="1134" w:top="1134"/>
          <w:titlePg/>
        </w:sectPr>
      </w:pPr>
    </w:p>
    <w:p w14:paraId="57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Паспорт муниципальной программы</w:t>
      </w:r>
    </w:p>
    <w:p w14:paraId="58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Развитие сферы малого и среднего предпринимательства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Крапивинском муниципальном округе»</w:t>
      </w:r>
    </w:p>
    <w:p w14:paraId="59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14:paraId="5A000000">
      <w:pPr>
        <w:widowControl w:val="1"/>
        <w:ind/>
        <w:jc w:val="center"/>
        <w:rPr>
          <w:rFonts w:ascii="XO Thames" w:hAnsi="XO Thames"/>
          <w:sz w:val="28"/>
        </w:rPr>
      </w:pPr>
    </w:p>
    <w:p w14:paraId="5B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p w14:paraId="5C00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главы Крапивинского муниципального округа (по экономике)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Крапивинского муниципального округа</w:t>
            </w:r>
            <w:r>
              <w:rPr>
                <w:rFonts w:ascii="XO Thames" w:hAnsi="XO Thames"/>
              </w:rPr>
              <w:t xml:space="preserve"> (отдел предпринимательства и потребительского рынка администрации Крапивинского муниципального округа)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>
        <w:trPr>
          <w:trHeight w:hRule="atLeast" w:val="362"/>
        </w:trPr>
        <w:tc>
          <w:tcPr>
            <w:tcW w:type="dxa" w:w="7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type="dxa" w:w="7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</w:t>
            </w:r>
            <w:r>
              <w:rPr>
                <w:rFonts w:ascii="XO Thames" w:hAnsi="XO Thames"/>
              </w:rPr>
              <w:t xml:space="preserve">величение численности занятых в сфере малого и среднего предпринимательства, включая индивидуальных предпринимателей и </w:t>
            </w:r>
            <w:r>
              <w:rPr>
                <w:rFonts w:ascii="XO Thames" w:hAnsi="XO Thames"/>
              </w:rPr>
              <w:t>самозанятых</w:t>
            </w:r>
            <w:r>
              <w:rPr>
                <w:rFonts w:ascii="XO Thames" w:hAnsi="XO Thames"/>
              </w:rPr>
              <w:t xml:space="preserve"> граждан</w:t>
            </w:r>
          </w:p>
        </w:tc>
      </w:tr>
      <w:tr>
        <w:trPr>
          <w:trHeight w:hRule="atLeast" w:val="360"/>
        </w:trPr>
        <w:tc>
          <w:tcPr>
            <w:tcW w:type="dxa" w:w="7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Государственная программа Кемеровской области – Кузбасса «Экономическое развитие и инновационная экономика Кузбасса»</w:t>
            </w:r>
            <w:r>
              <w:rPr>
                <w:rFonts w:ascii="XO Thames" w:hAnsi="XO Thames"/>
              </w:rPr>
              <w:t>, утвержденная постановлением Правитель</w:t>
            </w:r>
            <w:r>
              <w:rPr>
                <w:rFonts w:ascii="XO Thames" w:hAnsi="XO Thames"/>
              </w:rPr>
              <w:t>ства Кемеровской области-Кузбасса от 06.10.2023 №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667</w:t>
            </w:r>
          </w:p>
        </w:tc>
      </w:tr>
    </w:tbl>
    <w:p w14:paraId="69000000">
      <w:pPr>
        <w:widowControl w:val="1"/>
        <w:ind/>
        <w:jc w:val="center"/>
        <w:rPr>
          <w:rFonts w:ascii="XO Thames" w:hAnsi="XO Thames"/>
          <w:sz w:val="28"/>
        </w:rPr>
      </w:pPr>
    </w:p>
    <w:p w14:paraId="6A000000">
      <w:pPr>
        <w:widowControl w:val="1"/>
        <w:ind/>
        <w:jc w:val="center"/>
        <w:rPr>
          <w:rFonts w:ascii="XO Thames" w:hAnsi="XO Thames"/>
          <w:sz w:val="28"/>
        </w:rPr>
      </w:pPr>
    </w:p>
    <w:p w14:paraId="6B000000">
      <w:pPr>
        <w:widowControl w:val="1"/>
        <w:ind/>
        <w:jc w:val="center"/>
        <w:rPr>
          <w:rFonts w:ascii="XO Thames" w:hAnsi="XO Thames"/>
          <w:sz w:val="28"/>
        </w:rPr>
      </w:pPr>
    </w:p>
    <w:p w14:paraId="6C000000">
      <w:pPr>
        <w:widowControl w:val="1"/>
        <w:ind/>
        <w:jc w:val="center"/>
        <w:rPr>
          <w:rFonts w:ascii="XO Thames" w:hAnsi="XO Thames"/>
          <w:sz w:val="28"/>
        </w:rPr>
      </w:pPr>
    </w:p>
    <w:p w14:paraId="6D000000">
      <w:pPr>
        <w:widowControl w:val="1"/>
        <w:ind/>
        <w:jc w:val="center"/>
        <w:rPr>
          <w:rFonts w:ascii="XO Thames" w:hAnsi="XO Thames"/>
          <w:sz w:val="28"/>
        </w:rPr>
      </w:pPr>
    </w:p>
    <w:p w14:paraId="6E000000">
      <w:pPr>
        <w:widowControl w:val="1"/>
        <w:ind/>
        <w:jc w:val="center"/>
        <w:rPr>
          <w:rFonts w:ascii="XO Thames" w:hAnsi="XO Thames"/>
          <w:sz w:val="28"/>
        </w:rPr>
      </w:pPr>
    </w:p>
    <w:p w14:paraId="6F000000">
      <w:pPr>
        <w:widowControl w:val="1"/>
        <w:ind/>
        <w:jc w:val="center"/>
        <w:rPr>
          <w:rFonts w:ascii="XO Thames" w:hAnsi="XO Thames"/>
          <w:sz w:val="28"/>
        </w:rPr>
      </w:pPr>
    </w:p>
    <w:p w14:paraId="70000000">
      <w:pPr>
        <w:widowControl w:val="1"/>
        <w:ind/>
        <w:jc w:val="center"/>
        <w:rPr>
          <w:rFonts w:ascii="XO Thames" w:hAnsi="XO Thames"/>
          <w:sz w:val="28"/>
        </w:rPr>
      </w:pPr>
    </w:p>
    <w:p w14:paraId="71000000">
      <w:pPr>
        <w:widowControl w:val="1"/>
        <w:ind/>
        <w:jc w:val="center"/>
        <w:rPr>
          <w:rFonts w:ascii="XO Thames" w:hAnsi="XO Thames"/>
          <w:sz w:val="28"/>
        </w:rPr>
      </w:pPr>
    </w:p>
    <w:p w14:paraId="72000000">
      <w:pPr>
        <w:widowControl w:val="1"/>
        <w:ind/>
        <w:jc w:val="center"/>
        <w:rPr>
          <w:rFonts w:ascii="XO Thames" w:hAnsi="XO Thames"/>
          <w:sz w:val="28"/>
        </w:rPr>
      </w:pPr>
    </w:p>
    <w:p w14:paraId="73000000">
      <w:pPr>
        <w:widowControl w:val="1"/>
        <w:ind/>
        <w:jc w:val="center"/>
        <w:rPr>
          <w:rFonts w:ascii="XO Thames" w:hAnsi="XO Thames"/>
          <w:sz w:val="28"/>
        </w:rPr>
      </w:pPr>
    </w:p>
    <w:p w14:paraId="74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Показатели муниципальной программы </w:t>
      </w:r>
    </w:p>
    <w:p w14:paraId="7500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2"/>
        <w:gridCol w:w="1920"/>
        <w:gridCol w:w="1191"/>
        <w:gridCol w:w="1304"/>
        <w:gridCol w:w="1191"/>
        <w:gridCol w:w="1020"/>
        <w:gridCol w:w="680"/>
        <w:gridCol w:w="624"/>
        <w:gridCol w:w="624"/>
        <w:gridCol w:w="624"/>
        <w:gridCol w:w="624"/>
        <w:gridCol w:w="624"/>
        <w:gridCol w:w="737"/>
        <w:gridCol w:w="1417"/>
        <w:gridCol w:w="2154"/>
      </w:tblGrid>
      <w:tr>
        <w:trPr>
          <w:trHeight w:hRule="atLeast" w:val="360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type="dxa" w:w="19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3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возрастания/убывания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17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312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достижение показателя</w:t>
            </w: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>
        <w:trPr>
          <w:trHeight w:hRule="atLeast" w:val="360"/>
        </w:trP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0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8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>
        <w:trPr>
          <w:trHeight w:hRule="exact" w:val="510"/>
        </w:trPr>
        <w:tc>
          <w:tcPr>
            <w:tcW w:type="dxa" w:w="15296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Цель муниципальной программы: </w:t>
            </w:r>
            <w:r>
              <w:rPr>
                <w:rFonts w:ascii="XO Thames" w:hAnsi="XO Thames"/>
                <w:sz w:val="20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r>
              <w:rPr>
                <w:rFonts w:ascii="XO Thames" w:hAnsi="XO Thames"/>
                <w:sz w:val="20"/>
              </w:rPr>
              <w:t>самозанятых</w:t>
            </w:r>
            <w:r>
              <w:rPr>
                <w:rFonts w:ascii="XO Thames" w:hAnsi="XO Thames"/>
                <w:sz w:val="20"/>
              </w:rPr>
              <w:t xml:space="preserve"> граждан</w:t>
            </w:r>
          </w:p>
        </w:tc>
      </w:tr>
      <w:tr>
        <w:trPr>
          <w:trHeight w:hRule="exact" w:val="170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  <w:p w14:paraId="B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Число субъектов малого и среднего предпринимательства на 10 тыс. человек населения </w:t>
            </w:r>
          </w:p>
          <w:p w14:paraId="BA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BB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Возрастание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>
              <w:rPr>
                <w:rFonts w:ascii="XO Thames" w:hAnsi="XO Thames"/>
                <w:sz w:val="20"/>
              </w:rPr>
              <w:t>1</w:t>
            </w:r>
          </w:p>
          <w:p w14:paraId="C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>
              <w:rPr>
                <w:rFonts w:ascii="XO Thames" w:hAnsi="XO Thames"/>
                <w:sz w:val="20"/>
              </w:rPr>
              <w:t>2</w:t>
            </w:r>
          </w:p>
          <w:p w14:paraId="D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>
              <w:rPr>
                <w:rFonts w:ascii="XO Thames" w:hAnsi="XO Thames"/>
                <w:sz w:val="20"/>
              </w:rPr>
              <w:t>3</w:t>
            </w:r>
          </w:p>
          <w:p w14:paraId="E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>
              <w:rPr>
                <w:rFonts w:ascii="XO Thames" w:hAnsi="XO Thames"/>
                <w:sz w:val="20"/>
              </w:rPr>
              <w:t>4</w:t>
            </w:r>
          </w:p>
          <w:p w14:paraId="F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>
              <w:rPr>
                <w:rFonts w:ascii="XO Thames" w:hAnsi="XO Thames"/>
                <w:sz w:val="20"/>
              </w:rPr>
              <w:t>5</w:t>
            </w:r>
          </w:p>
          <w:p w14:paraId="0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>
              <w:rPr>
                <w:rFonts w:ascii="XO Thames" w:hAnsi="XO Thames"/>
                <w:sz w:val="20"/>
              </w:rPr>
              <w:t>6</w:t>
            </w:r>
          </w:p>
          <w:p w14:paraId="1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Администрация Крапивинского муниципального округа 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</w:tbl>
    <w:p w14:paraId="23010000">
      <w:pPr>
        <w:widowControl w:val="1"/>
        <w:ind/>
        <w:jc w:val="center"/>
        <w:rPr>
          <w:rFonts w:ascii="XO Thames" w:hAnsi="XO Thames"/>
          <w:sz w:val="28"/>
        </w:rPr>
      </w:pPr>
    </w:p>
    <w:p w14:paraId="24010000">
      <w:pPr>
        <w:widowControl w:val="1"/>
        <w:ind/>
        <w:jc w:val="center"/>
        <w:rPr>
          <w:rFonts w:ascii="XO Thames" w:hAnsi="XO Thames"/>
          <w:sz w:val="28"/>
        </w:rPr>
      </w:pPr>
    </w:p>
    <w:p w14:paraId="2501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Поквартальный план достижения показателей муниципальной программы в 2026 году</w:t>
      </w:r>
    </w:p>
    <w:p w14:paraId="2601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 муниципальной программы</w:t>
            </w:r>
          </w:p>
        </w:tc>
        <w:tc>
          <w:tcPr>
            <w:tcW w:type="dxa" w:w="13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81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достижение показателя</w:t>
            </w:r>
          </w:p>
        </w:tc>
      </w:tr>
      <w:tr>
        <w:trPr>
          <w:trHeight w:hRule="atLeast" w:val="438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>
        <w:trPr>
          <w:trHeight w:hRule="exact" w:val="56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496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муниципальной программы</w:t>
            </w:r>
            <w:r>
              <w:rPr>
                <w:rFonts w:ascii="XO Thames" w:hAnsi="XO Thames"/>
                <w:sz w:val="20"/>
              </w:rPr>
              <w:t>: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У</w:t>
            </w:r>
            <w:r>
              <w:rPr>
                <w:rFonts w:ascii="XO Thames" w:hAnsi="XO Thames"/>
                <w:sz w:val="20"/>
              </w:rPr>
              <w:t xml:space="preserve">величение численности занятых в сфере малого и среднего предпринимательства, включая индивидуальных предпринимателей и </w:t>
            </w:r>
            <w:r>
              <w:rPr>
                <w:rFonts w:ascii="XO Thames" w:hAnsi="XO Thames"/>
                <w:sz w:val="20"/>
              </w:rPr>
              <w:t>самозанятых</w:t>
            </w:r>
            <w:r>
              <w:rPr>
                <w:rFonts w:ascii="XO Thames" w:hAnsi="XO Thames"/>
                <w:sz w:val="20"/>
              </w:rPr>
              <w:t xml:space="preserve"> граждан</w:t>
            </w:r>
          </w:p>
        </w:tc>
      </w:tr>
      <w:tr>
        <w:trPr>
          <w:trHeight w:hRule="exact" w:val="213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14:paraId="3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Число субъектов малого и среднего предпринимательства на 10 тыс. человек населения 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14:paraId="5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  <w:p w14:paraId="6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155,9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156,0</w:t>
            </w:r>
          </w:p>
          <w:p w14:paraId="7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>
              <w:rPr>
                <w:rFonts w:ascii="XO Thames" w:hAnsi="XO Thames"/>
                <w:sz w:val="20"/>
              </w:rPr>
              <w:t>1</w:t>
            </w:r>
          </w:p>
          <w:p w14:paraId="8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156,</w:t>
            </w:r>
            <w:r>
              <w:rPr>
                <w:rFonts w:ascii="XO Thames" w:hAnsi="XO Thames"/>
                <w:sz w:val="20"/>
              </w:rPr>
              <w:t>2</w:t>
            </w:r>
          </w:p>
          <w:p w14:paraId="8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</w:tc>
      </w:tr>
    </w:tbl>
    <w:p w14:paraId="98010000">
      <w:pPr>
        <w:widowControl w:val="1"/>
        <w:ind/>
        <w:jc w:val="center"/>
        <w:rPr>
          <w:rFonts w:ascii="XO Thames" w:hAnsi="XO Thames"/>
          <w:sz w:val="28"/>
        </w:rPr>
      </w:pPr>
    </w:p>
    <w:p w14:paraId="9901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Структура муниципальной программы</w:t>
      </w:r>
    </w:p>
    <w:p w14:paraId="9A01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Ind w:type="dxa" w:w="-71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38"/>
        <w:gridCol w:w="5386"/>
        <w:gridCol w:w="4819"/>
        <w:gridCol w:w="3503"/>
      </w:tblGrid>
      <w:tr>
        <w:trPr>
          <w:trHeight w:hRule="atLeast" w:val="360"/>
        </w:trPr>
        <w:tc>
          <w:tcPr>
            <w:tcW w:type="dxa" w:w="13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</w:t>
            </w:r>
          </w:p>
        </w:tc>
      </w:tr>
      <w:tr>
        <w:trPr>
          <w:trHeight w:hRule="exact" w:val="283"/>
        </w:trPr>
        <w:tc>
          <w:tcPr>
            <w:tcW w:type="dxa" w:w="13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3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3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Комплекс процессных мероприятий </w:t>
            </w:r>
            <w:r>
              <w:rPr>
                <w:rFonts w:ascii="XO Thames" w:hAnsi="XO Thames"/>
                <w:sz w:val="20"/>
              </w:rPr>
              <w:t>«</w:t>
            </w:r>
            <w:r>
              <w:rPr>
                <w:rFonts w:ascii="XO Thames" w:hAnsi="XO Thames"/>
                <w:sz w:val="20"/>
              </w:rPr>
              <w:t>Вовлечение жителей Крапивинского муниципального округа в предпринимательскую деятельность, создание условий для развития предпринимательской деятельности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>
        <w:trPr>
          <w:trHeight w:hRule="atLeast" w:val="360"/>
        </w:trPr>
        <w:tc>
          <w:tcPr>
            <w:tcW w:type="dxa" w:w="13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реализацию:</w:t>
            </w:r>
          </w:p>
          <w:p w14:paraId="A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type="dxa" w:w="83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atLeast" w:val="2450"/>
        </w:trPr>
        <w:tc>
          <w:tcPr>
            <w:tcW w:type="dxa" w:w="13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Оказа</w:t>
            </w:r>
            <w:r>
              <w:rPr>
                <w:rFonts w:ascii="XO Thames" w:hAnsi="XO Thames"/>
                <w:sz w:val="20"/>
              </w:rPr>
              <w:t>на</w:t>
            </w:r>
            <w:r>
              <w:rPr>
                <w:rFonts w:ascii="XO Thames" w:hAnsi="XO Thames"/>
                <w:sz w:val="20"/>
              </w:rPr>
              <w:t xml:space="preserve"> консультативн</w:t>
            </w:r>
            <w:r>
              <w:rPr>
                <w:rFonts w:ascii="XO Thames" w:hAnsi="XO Thames"/>
                <w:sz w:val="20"/>
              </w:rPr>
              <w:t>ая</w:t>
            </w:r>
            <w:r>
              <w:rPr>
                <w:rFonts w:ascii="XO Thames" w:hAnsi="XO Thames"/>
                <w:sz w:val="20"/>
              </w:rPr>
              <w:t>, информационн</w:t>
            </w:r>
            <w:r>
              <w:rPr>
                <w:rFonts w:ascii="XO Thames" w:hAnsi="XO Thames"/>
                <w:sz w:val="20"/>
              </w:rPr>
              <w:t>ая</w:t>
            </w:r>
            <w:r>
              <w:rPr>
                <w:rFonts w:ascii="XO Thames" w:hAnsi="XO Thames"/>
                <w:sz w:val="20"/>
              </w:rPr>
              <w:t xml:space="preserve"> поддержки субъектам малого и среднего предпринимательства</w:t>
            </w:r>
            <w:r>
              <w:rPr>
                <w:rFonts w:ascii="XO Thames" w:hAnsi="XO Thames"/>
                <w:sz w:val="20"/>
              </w:rPr>
              <w:t xml:space="preserve"> и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гражданам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Повышение уровня доступности информации, необходимой субъектам МСП в практической деятельности и последующем развитии</w:t>
            </w:r>
          </w:p>
          <w:p w14:paraId="A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Число субъектов малого и среднего предпринимательства на 10 тыс. человек населения </w:t>
            </w:r>
          </w:p>
        </w:tc>
      </w:tr>
    </w:tbl>
    <w:p w14:paraId="AE010000">
      <w:pPr>
        <w:widowControl w:val="1"/>
        <w:ind/>
        <w:jc w:val="center"/>
        <w:rPr>
          <w:rFonts w:ascii="XO Thames" w:hAnsi="XO Thames"/>
          <w:sz w:val="28"/>
        </w:rPr>
      </w:pPr>
    </w:p>
    <w:p w14:paraId="AF010000">
      <w:pPr>
        <w:widowControl w:val="1"/>
        <w:ind/>
        <w:jc w:val="center"/>
        <w:rPr>
          <w:rFonts w:ascii="XO Thames" w:hAnsi="XO Thames"/>
          <w:sz w:val="28"/>
        </w:rPr>
      </w:pPr>
    </w:p>
    <w:p w14:paraId="B0010000">
      <w:pPr>
        <w:widowControl w:val="1"/>
        <w:ind/>
        <w:jc w:val="center"/>
        <w:rPr>
          <w:rFonts w:ascii="XO Thames" w:hAnsi="XO Thames"/>
          <w:sz w:val="28"/>
        </w:rPr>
      </w:pPr>
    </w:p>
    <w:p w14:paraId="B101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Финансовое обеспечение муниципальной программы</w:t>
      </w:r>
    </w:p>
    <w:p w14:paraId="B201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35"/>
        <w:gridCol w:w="1701"/>
        <w:gridCol w:w="1701"/>
        <w:gridCol w:w="1701"/>
        <w:gridCol w:w="1701"/>
        <w:gridCol w:w="1701"/>
        <w:gridCol w:w="1701"/>
      </w:tblGrid>
      <w:tr>
        <w:trPr>
          <w:trHeight w:hRule="atLeast" w:val="360"/>
        </w:trPr>
        <w:tc>
          <w:tcPr>
            <w:tcW w:type="dxa" w:w="45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type="dxa" w:w="1020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354"/>
        </w:trPr>
        <w:tc>
          <w:tcPr>
            <w:tcW w:type="dxa" w:w="45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>
        <w:trPr>
          <w:trHeight w:hRule="exact" w:val="283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>
              <w:rPr>
                <w:rFonts w:ascii="XO Thames" w:hAnsi="XO Thames"/>
                <w:sz w:val="20"/>
              </w:rPr>
              <w:t>Развитие сферы малого и среднего предпринимательства</w:t>
            </w:r>
            <w:r>
              <w:rPr>
                <w:rFonts w:ascii="XO Thames" w:hAnsi="XO Thames"/>
                <w:sz w:val="20"/>
              </w:rPr>
              <w:t xml:space="preserve"> в Крапивинском муниципальном округе» на 2026 – 2030 годы (всего), в том числе: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 </w:t>
            </w: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</w:tr>
      <w:tr>
        <w:trPr>
          <w:trHeight w:hRule="atLeast" w:val="66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Комплекс процессных мероприятий </w:t>
            </w:r>
            <w:r>
              <w:rPr>
                <w:rFonts w:ascii="XO Thames" w:hAnsi="XO Thames"/>
                <w:sz w:val="20"/>
              </w:rPr>
              <w:t xml:space="preserve">«Вовлечение жителей Крапивинского муниципального округа в предпринимательскую деятельность, создание </w:t>
            </w:r>
            <w:r>
              <w:rPr>
                <w:rFonts w:ascii="XO Thames" w:hAnsi="XO Thames"/>
                <w:sz w:val="20"/>
              </w:rPr>
              <w:t>условий для развития предпринимательской деятельности»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</w:tr>
    </w:tbl>
    <w:p w14:paraId="DE010000">
      <w:pPr>
        <w:widowControl w:val="1"/>
        <w:ind/>
        <w:jc w:val="center"/>
        <w:rPr>
          <w:rFonts w:ascii="XO Thames" w:hAnsi="XO Thames"/>
          <w:sz w:val="28"/>
        </w:rPr>
      </w:pPr>
    </w:p>
    <w:p w14:paraId="DF010000">
      <w:pPr>
        <w:widowControl w:val="1"/>
        <w:ind/>
        <w:jc w:val="center"/>
        <w:rPr>
          <w:rFonts w:ascii="XO Thames" w:hAnsi="XO Thames"/>
          <w:sz w:val="28"/>
        </w:rPr>
      </w:pPr>
    </w:p>
    <w:p w14:paraId="E0010000">
      <w:pPr>
        <w:widowControl w:val="1"/>
        <w:ind/>
        <w:jc w:val="center"/>
        <w:rPr>
          <w:rFonts w:ascii="XO Thames" w:hAnsi="XO Thames"/>
          <w:sz w:val="28"/>
        </w:rPr>
      </w:pPr>
    </w:p>
    <w:p w14:paraId="E1010000">
      <w:pPr>
        <w:widowControl w:val="1"/>
        <w:ind/>
        <w:jc w:val="center"/>
        <w:rPr>
          <w:rFonts w:ascii="XO Thames" w:hAnsi="XO Thames"/>
          <w:sz w:val="28"/>
        </w:rPr>
      </w:pPr>
    </w:p>
    <w:p w14:paraId="E2010000">
      <w:pPr>
        <w:widowControl w:val="1"/>
        <w:ind/>
        <w:jc w:val="center"/>
        <w:rPr>
          <w:rFonts w:ascii="XO Thames" w:hAnsi="XO Thames"/>
          <w:sz w:val="28"/>
        </w:rPr>
      </w:pPr>
    </w:p>
    <w:p w14:paraId="E3010000">
      <w:pPr>
        <w:widowControl w:val="1"/>
        <w:ind/>
        <w:jc w:val="center"/>
        <w:rPr>
          <w:rFonts w:ascii="XO Thames" w:hAnsi="XO Thames"/>
          <w:sz w:val="28"/>
        </w:rPr>
      </w:pPr>
    </w:p>
    <w:p w14:paraId="E4010000">
      <w:pPr>
        <w:widowControl w:val="1"/>
        <w:ind/>
        <w:jc w:val="center"/>
        <w:rPr>
          <w:rFonts w:ascii="XO Thames" w:hAnsi="XO Thames"/>
          <w:sz w:val="28"/>
        </w:rPr>
      </w:pPr>
    </w:p>
    <w:p w14:paraId="E5010000">
      <w:pPr>
        <w:widowControl w:val="1"/>
        <w:ind/>
        <w:jc w:val="center"/>
        <w:rPr>
          <w:rFonts w:ascii="XO Thames" w:hAnsi="XO Thames"/>
          <w:sz w:val="28"/>
        </w:rPr>
      </w:pPr>
    </w:p>
    <w:p w14:paraId="E6010000">
      <w:pPr>
        <w:widowControl w:val="1"/>
        <w:ind/>
        <w:jc w:val="center"/>
        <w:rPr>
          <w:rFonts w:ascii="XO Thames" w:hAnsi="XO Thames"/>
          <w:sz w:val="28"/>
        </w:rPr>
      </w:pPr>
    </w:p>
    <w:p w14:paraId="E7010000">
      <w:pPr>
        <w:widowControl w:val="1"/>
        <w:ind/>
        <w:jc w:val="center"/>
        <w:rPr>
          <w:rFonts w:ascii="XO Thames" w:hAnsi="XO Thames"/>
          <w:sz w:val="28"/>
        </w:rPr>
      </w:pPr>
    </w:p>
    <w:p w14:paraId="E8010000">
      <w:pPr>
        <w:widowControl w:val="1"/>
        <w:ind/>
        <w:jc w:val="center"/>
        <w:rPr>
          <w:rFonts w:ascii="XO Thames" w:hAnsi="XO Thames"/>
          <w:sz w:val="28"/>
        </w:rPr>
      </w:pPr>
    </w:p>
    <w:p w14:paraId="E9010000">
      <w:pPr>
        <w:widowControl w:val="1"/>
        <w:ind/>
        <w:jc w:val="center"/>
        <w:rPr>
          <w:rFonts w:ascii="XO Thames" w:hAnsi="XO Thames"/>
          <w:sz w:val="28"/>
        </w:rPr>
      </w:pPr>
    </w:p>
    <w:p w14:paraId="EA010000">
      <w:pPr>
        <w:widowControl w:val="1"/>
        <w:ind/>
        <w:jc w:val="center"/>
        <w:rPr>
          <w:rFonts w:ascii="XO Thames" w:hAnsi="XO Thames"/>
          <w:sz w:val="28"/>
        </w:rPr>
      </w:pPr>
    </w:p>
    <w:p w14:paraId="EB010000">
      <w:pPr>
        <w:widowControl w:val="1"/>
        <w:ind/>
        <w:jc w:val="center"/>
        <w:rPr>
          <w:rFonts w:ascii="XO Thames" w:hAnsi="XO Thames"/>
          <w:sz w:val="28"/>
        </w:rPr>
      </w:pPr>
    </w:p>
    <w:p w14:paraId="EC010000">
      <w:pPr>
        <w:widowControl w:val="1"/>
        <w:ind/>
        <w:jc w:val="center"/>
        <w:rPr>
          <w:rFonts w:ascii="XO Thames" w:hAnsi="XO Thames"/>
          <w:sz w:val="28"/>
        </w:rPr>
      </w:pPr>
    </w:p>
    <w:p w14:paraId="ED010000">
      <w:pPr>
        <w:widowControl w:val="1"/>
        <w:ind/>
        <w:jc w:val="center"/>
        <w:rPr>
          <w:rFonts w:ascii="XO Thames" w:hAnsi="XO Thames"/>
          <w:sz w:val="28"/>
        </w:rPr>
      </w:pPr>
    </w:p>
    <w:p w14:paraId="EE010000">
      <w:pPr>
        <w:widowControl w:val="1"/>
        <w:ind/>
        <w:jc w:val="center"/>
        <w:rPr>
          <w:rFonts w:ascii="XO Thames" w:hAnsi="XO Thames"/>
          <w:sz w:val="28"/>
        </w:rPr>
      </w:pPr>
    </w:p>
    <w:p w14:paraId="EF010000">
      <w:pPr>
        <w:widowControl w:val="1"/>
        <w:ind/>
        <w:jc w:val="center"/>
        <w:rPr>
          <w:rFonts w:ascii="XO Thames" w:hAnsi="XO Thames"/>
          <w:sz w:val="28"/>
        </w:rPr>
      </w:pPr>
    </w:p>
    <w:p w14:paraId="F0010000">
      <w:pPr>
        <w:widowControl w:val="1"/>
        <w:ind/>
        <w:jc w:val="center"/>
        <w:rPr>
          <w:rFonts w:ascii="XO Thames" w:hAnsi="XO Thames"/>
          <w:sz w:val="28"/>
        </w:rPr>
      </w:pPr>
    </w:p>
    <w:p w14:paraId="F1010000">
      <w:pPr>
        <w:widowControl w:val="1"/>
        <w:ind/>
        <w:jc w:val="center"/>
        <w:rPr>
          <w:rFonts w:ascii="XO Thames" w:hAnsi="XO Thames"/>
          <w:sz w:val="28"/>
        </w:rPr>
      </w:pPr>
    </w:p>
    <w:p w14:paraId="F2010000">
      <w:pPr>
        <w:widowControl w:val="1"/>
        <w:ind/>
        <w:jc w:val="center"/>
        <w:rPr>
          <w:rFonts w:ascii="XO Thames" w:hAnsi="XO Thames"/>
          <w:sz w:val="28"/>
        </w:rPr>
      </w:pPr>
    </w:p>
    <w:p w14:paraId="F3010000">
      <w:pPr>
        <w:widowControl w:val="1"/>
        <w:ind/>
        <w:jc w:val="center"/>
        <w:rPr>
          <w:rFonts w:ascii="XO Thames" w:hAnsi="XO Thames"/>
          <w:sz w:val="28"/>
        </w:rPr>
      </w:pPr>
    </w:p>
    <w:p w14:paraId="F4010000">
      <w:pPr>
        <w:widowControl w:val="1"/>
        <w:ind/>
        <w:jc w:val="center"/>
        <w:rPr>
          <w:rFonts w:ascii="XO Thames" w:hAnsi="XO Thames"/>
          <w:sz w:val="28"/>
        </w:rPr>
      </w:pPr>
    </w:p>
    <w:p w14:paraId="F5010000">
      <w:pPr>
        <w:widowControl w:val="1"/>
        <w:ind/>
        <w:jc w:val="center"/>
        <w:rPr>
          <w:rFonts w:ascii="XO Thames" w:hAnsi="XO Thames"/>
          <w:sz w:val="28"/>
        </w:rPr>
      </w:pPr>
    </w:p>
    <w:p w14:paraId="F6010000">
      <w:pPr>
        <w:widowControl w:val="1"/>
        <w:ind/>
        <w:jc w:val="center"/>
        <w:rPr>
          <w:rFonts w:ascii="XO Thames" w:hAnsi="XO Thames"/>
          <w:sz w:val="28"/>
        </w:rPr>
      </w:pPr>
    </w:p>
    <w:p w14:paraId="F7010000">
      <w:pPr>
        <w:widowControl w:val="1"/>
        <w:ind/>
        <w:jc w:val="right"/>
        <w:rPr>
          <w:rFonts w:ascii="XO Thames" w:hAnsi="XO Thames"/>
        </w:rPr>
      </w:pPr>
    </w:p>
    <w:p w14:paraId="F8010000">
      <w:pPr>
        <w:widowControl w:val="1"/>
        <w:ind/>
        <w:jc w:val="right"/>
        <w:rPr>
          <w:rFonts w:ascii="XO Thames" w:hAnsi="XO Thames"/>
        </w:rPr>
      </w:pPr>
    </w:p>
    <w:p w14:paraId="F9010000">
      <w:pPr>
        <w:widowControl w:val="1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>Приложение № 1</w:t>
      </w:r>
    </w:p>
    <w:p w14:paraId="FA010000">
      <w:pPr>
        <w:widowControl w:val="1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 к муниципальной программе</w:t>
      </w:r>
    </w:p>
    <w:p w14:paraId="FB010000">
      <w:pPr>
        <w:widowControl w:val="1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>«</w:t>
      </w:r>
      <w:r>
        <w:rPr>
          <w:rFonts w:ascii="XO Thames" w:hAnsi="XO Thames"/>
        </w:rPr>
        <w:t>Развитие сферы малого и среднего предпринимательства</w:t>
      </w:r>
    </w:p>
    <w:p w14:paraId="FC010000">
      <w:pPr>
        <w:widowControl w:val="1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 в Крапивинском муниципальном округе» </w:t>
      </w:r>
    </w:p>
    <w:p w14:paraId="FD010000">
      <w:pPr>
        <w:widowControl w:val="1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на 2026-2030 годы </w:t>
      </w:r>
    </w:p>
    <w:p w14:paraId="FE010000">
      <w:pPr>
        <w:widowControl w:val="1"/>
        <w:ind/>
        <w:jc w:val="right"/>
        <w:rPr>
          <w:rFonts w:ascii="XO Thames" w:hAnsi="XO Thames"/>
          <w:sz w:val="28"/>
        </w:rPr>
      </w:pPr>
    </w:p>
    <w:p w14:paraId="FF01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14:paraId="0002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14:paraId="0102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«Вовлечение жителей Крапивинского муниципального округа в предпринимательскую деятельность, создание условий для развития предпринимательской деятельности»</w:t>
      </w:r>
    </w:p>
    <w:p w14:paraId="02020000">
      <w:pPr>
        <w:widowControl w:val="1"/>
        <w:ind/>
        <w:jc w:val="center"/>
        <w:rPr>
          <w:rFonts w:ascii="XO Thames" w:hAnsi="XO Thames"/>
          <w:sz w:val="16"/>
          <w:shd w:fill="FFD821" w:val="clear"/>
        </w:rPr>
      </w:pPr>
    </w:p>
    <w:p w14:paraId="0302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14:paraId="0402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исполнительный орган</w:t>
            </w:r>
          </w:p>
          <w:p w14:paraId="0602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  <w:p w14:paraId="08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Култаева Наталья Андреевна</w:t>
            </w:r>
            <w:r>
              <w:rPr>
                <w:rFonts w:ascii="XO Thames" w:hAnsi="XO Thames"/>
                <w:sz w:val="20"/>
              </w:rPr>
              <w:t xml:space="preserve"> – начальник отдела </w:t>
            </w:r>
            <w:r>
              <w:rPr>
                <w:rFonts w:ascii="XO Thames" w:hAnsi="XO Thames"/>
                <w:sz w:val="20"/>
              </w:rPr>
              <w:t>предпринимательства и потребительского рынка</w:t>
            </w:r>
            <w:r>
              <w:rPr>
                <w:rFonts w:ascii="XO Thames" w:hAnsi="XO Thames"/>
                <w:sz w:val="20"/>
              </w:rPr>
              <w:t xml:space="preserve"> администрации Крапивинского муниципального округа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>
              <w:rPr>
                <w:rFonts w:ascii="XO Thames" w:hAnsi="XO Thames"/>
                <w:sz w:val="20"/>
              </w:rPr>
              <w:t>Развитие сферы малого и среднего предпринимательства</w:t>
            </w:r>
            <w:r>
              <w:rPr>
                <w:rFonts w:ascii="XO Thames" w:hAnsi="XO Thames"/>
                <w:sz w:val="20"/>
              </w:rPr>
              <w:t xml:space="preserve"> в Крапивинском муниципальном округе» на 2026 - 2030 годы</w:t>
            </w:r>
          </w:p>
        </w:tc>
      </w:tr>
    </w:tbl>
    <w:p w14:paraId="0B020000">
      <w:pPr>
        <w:widowControl w:val="1"/>
        <w:ind/>
        <w:jc w:val="center"/>
        <w:rPr>
          <w:rFonts w:ascii="XO Thames" w:hAnsi="XO Thames"/>
          <w:sz w:val="28"/>
        </w:rPr>
      </w:pPr>
    </w:p>
    <w:p w14:paraId="0C02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</w:p>
    <w:p w14:paraId="0D020000">
      <w:pPr>
        <w:widowControl w:val="1"/>
        <w:ind/>
        <w:jc w:val="center"/>
        <w:rPr>
          <w:rFonts w:ascii="XO Thames" w:hAnsi="XO Thames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20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51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>
        <w:trPr>
          <w:trHeight w:hRule="atLeast" w:val="36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372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 xml:space="preserve">Оказана консультативная, информационная поддержки субъектам малого и среднего предпринимательства и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гражданам</w:t>
            </w:r>
          </w:p>
        </w:tc>
      </w:tr>
      <w:tr>
        <w:trPr>
          <w:trHeight w:hRule="atLeast" w:val="123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 xml:space="preserve">Количество оказанных консультаций МСП и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  <w:p w14:paraId="2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>
              <w:rPr>
                <w:rFonts w:ascii="XO Thames" w:hAnsi="XO Thames"/>
                <w:sz w:val="20"/>
              </w:rPr>
              <w:t>5</w:t>
            </w:r>
          </w:p>
          <w:p w14:paraId="3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  <w:p w14:paraId="3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  <w:p w14:paraId="3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Администрация Крапивинского муниципального округа (отдел предпринимательства и </w:t>
            </w:r>
            <w:r>
              <w:rPr>
                <w:rFonts w:ascii="XO Thames" w:hAnsi="XO Thames"/>
                <w:sz w:val="20"/>
              </w:rPr>
              <w:t>потребительского рынка администрации Крапивинского муниципального округа)</w:t>
            </w:r>
          </w:p>
        </w:tc>
      </w:tr>
      <w:tr>
        <w:trPr>
          <w:trHeight w:hRule="atLeast" w:val="123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размещенного информационного материала на официальном сайте муниципального образования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1.3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уникальных субъектов МСП – получателей услуг ГАУ КО «Мой бизнес»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человек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14:paraId="4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>
              <w:rPr>
                <w:rFonts w:ascii="XO Thames" w:hAnsi="XO Thames"/>
                <w:sz w:val="20"/>
              </w:rPr>
              <w:t>5</w:t>
            </w:r>
          </w:p>
          <w:p w14:paraId="5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14:paraId="5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14:paraId="5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14:paraId="5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14:paraId="6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  <w:p w14:paraId="6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Администрация Крапивинского муниципального округа </w:t>
            </w:r>
            <w:r>
              <w:rPr>
                <w:rFonts w:ascii="XO Thames" w:hAnsi="XO Thames"/>
                <w:sz w:val="20"/>
              </w:rPr>
              <w:t>(отдел предпринимательства и потребительского рынка администрации Крапивинского муниципального округа)</w:t>
            </w:r>
          </w:p>
          <w:p w14:paraId="69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1.4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Количество </w:t>
            </w:r>
            <w:r>
              <w:rPr>
                <w:rFonts w:ascii="XO Thames" w:hAnsi="XO Thames"/>
                <w:sz w:val="20"/>
              </w:rPr>
              <w:t>разработанных бизнес-планов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75020000">
      <w:pPr>
        <w:widowControl w:val="1"/>
        <w:ind/>
        <w:jc w:val="center"/>
        <w:rPr>
          <w:rFonts w:ascii="XO Thames" w:hAnsi="XO Thames"/>
          <w:sz w:val="28"/>
        </w:rPr>
      </w:pPr>
    </w:p>
    <w:p w14:paraId="7602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Поквартальный план достижения показателей комплекса процессных мероприятий в 2026 году</w:t>
      </w:r>
    </w:p>
    <w:p w14:paraId="7702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68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 конец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>
        <w:trPr>
          <w:trHeight w:hRule="exact" w:val="30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354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 xml:space="preserve">Оказана консультативная, информационная поддержки субъектам малого и среднего предпринимательства и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гражданам</w:t>
            </w:r>
          </w:p>
          <w:p w14:paraId="8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а</w:t>
            </w:r>
          </w:p>
        </w:tc>
      </w:tr>
      <w:tr>
        <w:trPr>
          <w:trHeight w:hRule="exact" w:val="162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14:paraId="8F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0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1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2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3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4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5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6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7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8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9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A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B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C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D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E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F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0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1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2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3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4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5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6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7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8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9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A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B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C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D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E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F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B0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B1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B2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B3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B4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 xml:space="preserve">Количество оказанных консультаций МСП и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14:paraId="B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</w:t>
            </w:r>
          </w:p>
          <w:p w14:paraId="C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45</w:t>
            </w:r>
          </w:p>
          <w:p w14:paraId="D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33</w:t>
            </w:r>
          </w:p>
          <w:p w14:paraId="E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</w:t>
            </w:r>
          </w:p>
          <w:p w14:paraId="F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</w:tr>
      <w:tr>
        <w:trPr>
          <w:trHeight w:hRule="exact" w:val="162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размещенного информационного материала на официальном сайте муниципального образования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КМП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</w:tr>
      <w:tr>
        <w:trPr>
          <w:trHeight w:hRule="exact" w:val="128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уникальных субъектов МСП – получателей услуг ГАУ КО «Мой бизнес»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человек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</w:tr>
      <w:tr>
        <w:trPr>
          <w:trHeight w:hRule="exact" w:val="143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разработанных бизнес-планов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14:paraId="1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75</w:t>
            </w:r>
          </w:p>
        </w:tc>
      </w:tr>
    </w:tbl>
    <w:p w14:paraId="33030000">
      <w:pPr>
        <w:widowControl w:val="1"/>
        <w:ind/>
        <w:jc w:val="center"/>
        <w:rPr>
          <w:rFonts w:ascii="XO Thames" w:hAnsi="XO Thames"/>
          <w:sz w:val="28"/>
        </w:rPr>
      </w:pPr>
    </w:p>
    <w:p w14:paraId="34030000">
      <w:pPr>
        <w:widowControl w:val="1"/>
        <w:ind/>
        <w:jc w:val="center"/>
        <w:rPr>
          <w:rFonts w:ascii="XO Thames" w:hAnsi="XO Thames"/>
          <w:sz w:val="28"/>
        </w:rPr>
      </w:pPr>
    </w:p>
    <w:p w14:paraId="35030000">
      <w:pPr>
        <w:widowControl w:val="1"/>
        <w:ind/>
        <w:jc w:val="center"/>
        <w:rPr>
          <w:rFonts w:ascii="XO Thames" w:hAnsi="XO Thames"/>
          <w:sz w:val="28"/>
        </w:rPr>
      </w:pPr>
    </w:p>
    <w:p w14:paraId="36030000">
      <w:pPr>
        <w:widowControl w:val="1"/>
        <w:ind/>
        <w:jc w:val="center"/>
        <w:rPr>
          <w:rFonts w:ascii="XO Thames" w:hAnsi="XO Thames"/>
          <w:sz w:val="28"/>
        </w:rPr>
      </w:pPr>
    </w:p>
    <w:p w14:paraId="37030000">
      <w:pPr>
        <w:widowControl w:val="1"/>
        <w:ind/>
        <w:jc w:val="center"/>
        <w:rPr>
          <w:rFonts w:ascii="XO Thames" w:hAnsi="XO Thames"/>
          <w:sz w:val="28"/>
        </w:rPr>
      </w:pPr>
    </w:p>
    <w:p w14:paraId="38030000">
      <w:pPr>
        <w:widowControl w:val="1"/>
        <w:ind/>
        <w:jc w:val="center"/>
        <w:rPr>
          <w:rFonts w:ascii="XO Thames" w:hAnsi="XO Thames"/>
          <w:sz w:val="28"/>
        </w:rPr>
      </w:pPr>
    </w:p>
    <w:p w14:paraId="39030000">
      <w:pPr>
        <w:widowControl w:val="1"/>
        <w:ind/>
        <w:jc w:val="center"/>
        <w:rPr>
          <w:rFonts w:ascii="XO Thames" w:hAnsi="XO Thames"/>
          <w:sz w:val="28"/>
        </w:rPr>
      </w:pPr>
    </w:p>
    <w:p w14:paraId="3A030000">
      <w:pPr>
        <w:widowControl w:val="1"/>
        <w:ind/>
        <w:jc w:val="center"/>
        <w:rPr>
          <w:rFonts w:ascii="XO Thames" w:hAnsi="XO Thames"/>
          <w:sz w:val="28"/>
        </w:rPr>
      </w:pPr>
    </w:p>
    <w:p w14:paraId="3B030000">
      <w:pPr>
        <w:widowControl w:val="1"/>
        <w:ind/>
        <w:jc w:val="center"/>
        <w:rPr>
          <w:rFonts w:ascii="XO Thames" w:hAnsi="XO Thames"/>
          <w:sz w:val="28"/>
        </w:rPr>
      </w:pPr>
    </w:p>
    <w:p w14:paraId="3C030000">
      <w:pPr>
        <w:widowControl w:val="1"/>
        <w:ind/>
        <w:jc w:val="center"/>
        <w:rPr>
          <w:rFonts w:ascii="XO Thames" w:hAnsi="XO Thames"/>
          <w:sz w:val="28"/>
        </w:rPr>
      </w:pPr>
    </w:p>
    <w:p w14:paraId="3D030000">
      <w:pPr>
        <w:widowControl w:val="1"/>
        <w:ind/>
        <w:jc w:val="center"/>
        <w:rPr>
          <w:rFonts w:ascii="XO Thames" w:hAnsi="XO Thames"/>
          <w:sz w:val="28"/>
        </w:rPr>
      </w:pPr>
    </w:p>
    <w:p w14:paraId="3E030000">
      <w:pPr>
        <w:widowControl w:val="1"/>
        <w:ind/>
        <w:jc w:val="center"/>
        <w:rPr>
          <w:rFonts w:ascii="XO Thames" w:hAnsi="XO Thames"/>
          <w:sz w:val="28"/>
        </w:rPr>
      </w:pPr>
    </w:p>
    <w:p w14:paraId="3F030000">
      <w:pPr>
        <w:widowControl w:val="1"/>
        <w:ind/>
        <w:jc w:val="center"/>
        <w:rPr>
          <w:rFonts w:ascii="XO Thames" w:hAnsi="XO Thames"/>
          <w:sz w:val="28"/>
        </w:rPr>
      </w:pPr>
    </w:p>
    <w:p w14:paraId="40030000">
      <w:pPr>
        <w:widowControl w:val="1"/>
        <w:ind/>
        <w:jc w:val="center"/>
        <w:rPr>
          <w:rFonts w:ascii="XO Thames" w:hAnsi="XO Thames"/>
          <w:sz w:val="28"/>
        </w:rPr>
      </w:pPr>
    </w:p>
    <w:p w14:paraId="41030000">
      <w:pPr>
        <w:widowControl w:val="1"/>
        <w:ind/>
        <w:jc w:val="center"/>
        <w:rPr>
          <w:rFonts w:ascii="XO Thames" w:hAnsi="XO Thames"/>
          <w:sz w:val="28"/>
        </w:rPr>
      </w:pPr>
    </w:p>
    <w:p w14:paraId="42030000">
      <w:pPr>
        <w:widowControl w:val="1"/>
        <w:ind/>
        <w:jc w:val="center"/>
        <w:rPr>
          <w:rFonts w:ascii="XO Thames" w:hAnsi="XO Thames"/>
          <w:sz w:val="28"/>
        </w:rPr>
      </w:pPr>
    </w:p>
    <w:p w14:paraId="4303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мероприятий (результатов) комплекса процессных мероприятий</w:t>
      </w:r>
    </w:p>
    <w:p w14:paraId="44030000">
      <w:pPr>
        <w:widowControl w:val="1"/>
        <w:ind w:firstLine="0" w:left="360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Тип мероприятия (результат)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2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637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>
        <w:trPr>
          <w:trHeight w:hRule="exact" w:val="510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 xml:space="preserve">Оказана консультативная, информационная поддержки субъектам малого и среднего предпринимательства и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гражданам</w:t>
            </w:r>
          </w:p>
        </w:tc>
      </w:tr>
      <w:tr>
        <w:trPr>
          <w:trHeight w:hRule="exact" w:val="1682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казаны консультации</w:t>
            </w:r>
            <w:r>
              <w:rPr>
                <w:rFonts w:ascii="XO Thames" w:hAnsi="XO Thames"/>
                <w:sz w:val="20"/>
              </w:rPr>
              <w:t xml:space="preserve"> МСП и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мероприятия (результаты)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37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137</w:t>
            </w:r>
          </w:p>
        </w:tc>
      </w:tr>
      <w:tr>
        <w:trPr>
          <w:trHeight w:hRule="exact" w:val="1208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</w:t>
            </w:r>
            <w:r>
              <w:rPr>
                <w:rFonts w:ascii="XO Thames" w:hAnsi="XO Thames"/>
                <w:sz w:val="20"/>
              </w:rPr>
              <w:t>Оказаны консультационные услуги</w:t>
            </w:r>
            <w:r>
              <w:rPr>
                <w:rFonts w:ascii="XO Thames" w:hAnsi="XO Thames"/>
                <w:sz w:val="20"/>
              </w:rPr>
              <w:t>:</w:t>
            </w:r>
          </w:p>
          <w:p w14:paraId="6B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-</w:t>
            </w:r>
            <w:r>
              <w:rPr>
                <w:rFonts w:ascii="XO Thames" w:hAnsi="XO Thames"/>
                <w:sz w:val="20"/>
              </w:rPr>
              <w:t>МСП;</w:t>
            </w:r>
          </w:p>
          <w:p w14:paraId="6C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-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гражданам;</w:t>
            </w:r>
          </w:p>
          <w:p w14:paraId="6D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 юридическим лицам;</w:t>
            </w:r>
          </w:p>
          <w:p w14:paraId="6E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 физическим лицам</w:t>
            </w:r>
            <w:r>
              <w:rPr>
                <w:rFonts w:ascii="XO Thames" w:hAnsi="XO Thames"/>
                <w:sz w:val="20"/>
              </w:rPr>
              <w:t>.</w:t>
            </w:r>
          </w:p>
        </w:tc>
      </w:tr>
      <w:tr>
        <w:trPr>
          <w:trHeight w:hRule="exact" w:val="787"/>
        </w:trPr>
        <w:tc>
          <w:tcPr>
            <w:tcW w:type="dxa" w:w="6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Р</w:t>
            </w:r>
            <w:r>
              <w:rPr>
                <w:rFonts w:ascii="XO Thames" w:hAnsi="XO Thames"/>
                <w:sz w:val="20"/>
              </w:rPr>
              <w:t>азмещен</w:t>
            </w:r>
            <w:r>
              <w:rPr>
                <w:rFonts w:ascii="XO Thames" w:hAnsi="XO Thames"/>
                <w:sz w:val="20"/>
              </w:rPr>
              <w:t>ы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информационные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материал</w:t>
            </w:r>
            <w:r>
              <w:rPr>
                <w:rFonts w:ascii="XO Thames" w:hAnsi="XO Thames"/>
                <w:sz w:val="20"/>
              </w:rPr>
              <w:t>ы</w:t>
            </w:r>
            <w:r>
              <w:rPr>
                <w:rFonts w:ascii="XO Thames" w:hAnsi="XO Thames"/>
                <w:sz w:val="20"/>
              </w:rPr>
              <w:t xml:space="preserve"> на официальном сайте муниципального образования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мероприятия (результаты)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</w:p>
        </w:tc>
      </w:tr>
      <w:tr>
        <w:trPr>
          <w:trHeight w:hRule="exact" w:val="878"/>
        </w:trP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228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Характеристика: Размещен информационный материал на официальном сайте муниципального образования в разделах:</w:t>
            </w:r>
          </w:p>
          <w:p w14:paraId="7C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- «Предпринимательство»; </w:t>
            </w:r>
          </w:p>
          <w:p w14:paraId="7D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- «Потребительский рынок»;</w:t>
            </w:r>
          </w:p>
          <w:p w14:paraId="7E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- «Инвестиционная привлекательность»;</w:t>
            </w:r>
          </w:p>
          <w:p w14:paraId="7F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- «Туризм».</w:t>
            </w:r>
          </w:p>
        </w:tc>
      </w:tr>
      <w:tr>
        <w:trPr>
          <w:trHeight w:hRule="exact" w:val="811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1.3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казаны услуги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ГАУ КО «Мой бизнес»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мероприятия (результаты)</w:t>
            </w:r>
          </w:p>
          <w:p w14:paraId="8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Человек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</w:t>
            </w:r>
            <w:r>
              <w:rPr>
                <w:rFonts w:ascii="XO Thames" w:hAnsi="XO Thames"/>
                <w:sz w:val="20"/>
              </w:rPr>
              <w:t>25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</w:tr>
      <w:tr>
        <w:trPr>
          <w:trHeight w:hRule="exact" w:val="32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.</w:t>
            </w:r>
            <w:r>
              <w:rPr>
                <w:rFonts w:ascii="XO Thames" w:hAnsi="XO Thames"/>
                <w:sz w:val="20"/>
              </w:rPr>
              <w:t>3</w:t>
            </w:r>
            <w:r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Характеристика: Пр</w:t>
            </w:r>
            <w:r>
              <w:rPr>
                <w:rFonts w:ascii="XO Thames" w:hAnsi="XO Thames"/>
                <w:sz w:val="20"/>
              </w:rPr>
              <w:t xml:space="preserve">едоставлена информационная, консультационная </w:t>
            </w:r>
            <w:r>
              <w:rPr>
                <w:rFonts w:ascii="XO Thames" w:hAnsi="XO Thames"/>
                <w:sz w:val="20"/>
              </w:rPr>
              <w:t>и образовательная поддержка</w:t>
            </w:r>
            <w:r>
              <w:rPr>
                <w:rFonts w:ascii="XO Thames" w:hAnsi="XO Thames"/>
                <w:sz w:val="20"/>
              </w:rPr>
              <w:t xml:space="preserve"> МСП и </w:t>
            </w:r>
            <w:r>
              <w:rPr>
                <w:rFonts w:ascii="XO Thames" w:hAnsi="XO Thames"/>
                <w:sz w:val="20"/>
              </w:rPr>
              <w:t>самозаняты</w:t>
            </w:r>
            <w:r>
              <w:rPr>
                <w:rFonts w:ascii="XO Thames" w:hAnsi="XO Thames"/>
                <w:sz w:val="20"/>
              </w:rPr>
              <w:t>м</w:t>
            </w:r>
            <w:r>
              <w:rPr>
                <w:rFonts w:ascii="XO Thames" w:hAnsi="XO Thames"/>
                <w:sz w:val="20"/>
              </w:rPr>
              <w:t xml:space="preserve"> граждан</w:t>
            </w:r>
            <w:r>
              <w:rPr>
                <w:rFonts w:ascii="XO Thames" w:hAnsi="XO Thames"/>
                <w:sz w:val="20"/>
              </w:rPr>
              <w:t>ам</w:t>
            </w:r>
            <w:r>
              <w:rPr>
                <w:rFonts w:ascii="XO Thames" w:hAnsi="XO Thames"/>
                <w:sz w:val="20"/>
              </w:rPr>
              <w:t xml:space="preserve"> ГАУ КО «Мой бизнес»</w:t>
            </w:r>
          </w:p>
        </w:tc>
      </w:tr>
      <w:tr>
        <w:trPr>
          <w:trHeight w:hRule="exact" w:val="1427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Оказаны содействия МСП и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гражданам в разработке бизнес-планов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мероприятия (результаты)</w:t>
            </w:r>
          </w:p>
          <w:p w14:paraId="9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  <w:r>
              <w:rPr>
                <w:rFonts w:ascii="XO Thames" w:hAnsi="XO Thames"/>
                <w:sz w:val="20"/>
              </w:rPr>
              <w:t>5</w:t>
            </w:r>
          </w:p>
        </w:tc>
      </w:tr>
      <w:tr>
        <w:trPr>
          <w:trHeight w:hRule="exact" w:val="1247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1.4.1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</w:t>
            </w:r>
            <w:r>
              <w:rPr>
                <w:rFonts w:ascii="XO Thames" w:hAnsi="XO Thames"/>
                <w:sz w:val="20"/>
              </w:rPr>
              <w:t>Оказана помощь в разработке и составлении бизнес-плана:</w:t>
            </w:r>
          </w:p>
          <w:p w14:paraId="9C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 МСП;</w:t>
            </w:r>
          </w:p>
          <w:p w14:paraId="9D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-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гражданам;</w:t>
            </w:r>
          </w:p>
          <w:p w14:paraId="9E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 физическим лицам</w:t>
            </w:r>
            <w:r>
              <w:rPr>
                <w:rFonts w:ascii="XO Thames" w:hAnsi="XO Thames"/>
                <w:sz w:val="20"/>
              </w:rPr>
              <w:t>.</w:t>
            </w:r>
          </w:p>
        </w:tc>
      </w:tr>
    </w:tbl>
    <w:p w14:paraId="9F030000">
      <w:pPr>
        <w:widowControl w:val="1"/>
        <w:ind/>
        <w:jc w:val="center"/>
        <w:rPr>
          <w:rFonts w:ascii="XO Thames" w:hAnsi="XO Thames"/>
          <w:sz w:val="28"/>
        </w:rPr>
      </w:pPr>
    </w:p>
    <w:p w14:paraId="A0030000">
      <w:pPr>
        <w:widowControl w:val="1"/>
        <w:ind/>
        <w:jc w:val="center"/>
        <w:rPr>
          <w:rFonts w:ascii="XO Thames" w:hAnsi="XO Thames"/>
          <w:sz w:val="28"/>
        </w:rPr>
      </w:pPr>
    </w:p>
    <w:p w14:paraId="A1030000">
      <w:pPr>
        <w:widowControl w:val="1"/>
        <w:ind/>
        <w:jc w:val="center"/>
        <w:rPr>
          <w:rFonts w:ascii="XO Thames" w:hAnsi="XO Thames"/>
          <w:sz w:val="28"/>
        </w:rPr>
      </w:pPr>
    </w:p>
    <w:p w14:paraId="A2030000">
      <w:pPr>
        <w:widowControl w:val="1"/>
        <w:ind/>
        <w:jc w:val="center"/>
        <w:rPr>
          <w:rFonts w:ascii="XO Thames" w:hAnsi="XO Thames"/>
          <w:sz w:val="28"/>
        </w:rPr>
      </w:pPr>
    </w:p>
    <w:p w14:paraId="A3030000">
      <w:pPr>
        <w:widowControl w:val="1"/>
        <w:ind/>
        <w:jc w:val="center"/>
        <w:rPr>
          <w:rFonts w:ascii="XO Thames" w:hAnsi="XO Thames"/>
          <w:sz w:val="28"/>
        </w:rPr>
      </w:pPr>
    </w:p>
    <w:p w14:paraId="A4030000">
      <w:pPr>
        <w:widowControl w:val="1"/>
        <w:ind/>
        <w:jc w:val="center"/>
        <w:rPr>
          <w:rFonts w:ascii="XO Thames" w:hAnsi="XO Thames"/>
          <w:sz w:val="28"/>
        </w:rPr>
      </w:pPr>
    </w:p>
    <w:p w14:paraId="A503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 Финансовое обеспечение </w:t>
      </w:r>
      <w:r>
        <w:rPr>
          <w:rFonts w:ascii="XO Thames" w:hAnsi="XO Thames"/>
          <w:sz w:val="28"/>
        </w:rPr>
        <w:t>комплекса процессных мероприятий</w:t>
      </w:r>
    </w:p>
    <w:p w14:paraId="A603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35"/>
        <w:gridCol w:w="1701"/>
        <w:gridCol w:w="1701"/>
        <w:gridCol w:w="1701"/>
        <w:gridCol w:w="1701"/>
        <w:gridCol w:w="1701"/>
        <w:gridCol w:w="1701"/>
      </w:tblGrid>
      <w:tr>
        <w:trPr>
          <w:trHeight w:hRule="atLeast" w:val="360"/>
        </w:trPr>
        <w:tc>
          <w:tcPr>
            <w:tcW w:type="dxa" w:w="45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type="dxa" w:w="1020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354"/>
        </w:trPr>
        <w:tc>
          <w:tcPr>
            <w:tcW w:type="dxa" w:w="45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>
        <w:trPr>
          <w:trHeight w:hRule="exact" w:val="283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>
              <w:rPr>
                <w:rFonts w:ascii="XO Thames" w:hAnsi="XO Thames"/>
                <w:sz w:val="20"/>
              </w:rPr>
              <w:t>Вовлечение жителей Крапивинского муниципального округа в предпринимательскую деятельность, создание условий для развития предпринимательской деятельности»</w:t>
            </w:r>
            <w:r>
              <w:rPr>
                <w:rFonts w:ascii="XO Thames" w:hAnsi="XO Thames"/>
                <w:sz w:val="20"/>
              </w:rPr>
              <w:t xml:space="preserve"> (всего), в том числе: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atLeast" w:val="66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Мероприятие (результат) «Оказаны консультации МСП и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atLeast" w:val="66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atLeast" w:val="66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«Размещены информационные материалы на официальном сайте муниципального образования»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atLeast" w:val="411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atLeast" w:val="66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«Оказаны услуги ГАУ КО «Мой бизнес»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atLeast" w:val="454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atLeast" w:val="66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Мероприятие (результат) «Оказаны содействия МСП и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гражданам в разработке бизнес-планов»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</w:tbl>
    <w:p w14:paraId="FC030000">
      <w:pPr>
        <w:widowControl w:val="1"/>
        <w:ind/>
        <w:jc w:val="center"/>
        <w:rPr>
          <w:rFonts w:ascii="XO Thames" w:hAnsi="XO Thames"/>
          <w:sz w:val="28"/>
        </w:rPr>
      </w:pPr>
    </w:p>
    <w:p w14:paraId="FD030000">
      <w:pPr>
        <w:widowControl w:val="1"/>
        <w:ind/>
        <w:jc w:val="center"/>
        <w:rPr>
          <w:rFonts w:ascii="XO Thames" w:hAnsi="XO Thames"/>
          <w:sz w:val="28"/>
        </w:rPr>
      </w:pPr>
    </w:p>
    <w:p w14:paraId="FE030000">
      <w:pPr>
        <w:pStyle w:val="Style_3"/>
        <w:widowControl w:val="1"/>
        <w:numPr>
          <w:ilvl w:val="0"/>
          <w:numId w:val="2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 в текущем году</w:t>
      </w:r>
    </w:p>
    <w:p w14:paraId="FF03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2"/>
        <w:gridCol w:w="2268"/>
        <w:gridCol w:w="3503"/>
        <w:gridCol w:w="3503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43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 xml:space="preserve">Оказана консультативная, информационная поддержки субъектам малого и среднего предпринимательства и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гражданам</w:t>
            </w:r>
          </w:p>
        </w:tc>
      </w:tr>
      <w:tr>
        <w:trPr>
          <w:trHeight w:hRule="atLeast" w:val="76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>
              <w:rPr>
                <w:rFonts w:ascii="XO Thames" w:hAnsi="XO Thames"/>
                <w:sz w:val="20"/>
              </w:rPr>
              <w:t>Оказаны</w:t>
            </w:r>
            <w:r>
              <w:rPr>
                <w:rFonts w:ascii="XO Thames" w:hAnsi="XO Thames"/>
                <w:sz w:val="20"/>
              </w:rPr>
              <w:t xml:space="preserve"> консультации МСП и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гражданам по вопросам ведения предпринимательской деятельности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Култаева</w:t>
            </w:r>
            <w:r>
              <w:rPr>
                <w:rFonts w:ascii="XO Thames" w:hAnsi="XO Thames"/>
                <w:sz w:val="20"/>
              </w:rPr>
              <w:t xml:space="preserve"> Н.А. – начальник отдела </w:t>
            </w:r>
            <w:r>
              <w:rPr>
                <w:rFonts w:ascii="XO Thames" w:hAnsi="XO Thames"/>
                <w:sz w:val="20"/>
              </w:rPr>
              <w:t>предпринимательства и потребительского рынка</w:t>
            </w:r>
          </w:p>
          <w:p w14:paraId="0C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0D040000">
            <w:pPr>
              <w:rPr>
                <w:rFonts w:ascii="XO Thames" w:hAnsi="XO Thames"/>
                <w:sz w:val="20"/>
              </w:rPr>
            </w:pPr>
          </w:p>
          <w:p w14:paraId="0E040000">
            <w:pPr>
              <w:widowControl w:val="1"/>
              <w:ind/>
              <w:jc w:val="right"/>
              <w:rPr>
                <w:rFonts w:ascii="XO Thames" w:hAnsi="XO Thames"/>
                <w:sz w:val="20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467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  <w:r>
              <w:rPr>
                <w:rFonts w:ascii="XO Thames" w:hAnsi="XO Thames"/>
                <w:sz w:val="20"/>
              </w:rPr>
              <w:t>.12.</w:t>
            </w:r>
          </w:p>
          <w:p w14:paraId="12040000">
            <w:pPr>
              <w:rPr>
                <w:rFonts w:ascii="XO Thames" w:hAnsi="XO Thames"/>
                <w:sz w:val="20"/>
              </w:rPr>
            </w:pPr>
          </w:p>
          <w:p w14:paraId="1304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  <w:p w14:paraId="15040000">
            <w:pPr>
              <w:rPr>
                <w:rFonts w:ascii="XO Thames" w:hAnsi="XO Thames"/>
                <w:sz w:val="20"/>
              </w:rPr>
            </w:pPr>
          </w:p>
          <w:p w14:paraId="1604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727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 Мероприятие (результат) «</w:t>
            </w:r>
            <w:r>
              <w:rPr>
                <w:rFonts w:ascii="XO Thames" w:hAnsi="XO Thames"/>
                <w:sz w:val="20"/>
              </w:rPr>
              <w:t>Размещены информационные материалы на официальном сайте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Култаева</w:t>
            </w:r>
            <w:r>
              <w:rPr>
                <w:rFonts w:ascii="XO Thames" w:hAnsi="XO Thames"/>
                <w:sz w:val="20"/>
              </w:rPr>
              <w:t xml:space="preserve"> Н.А. – начальник </w:t>
            </w:r>
            <w:r>
              <w:rPr>
                <w:rFonts w:ascii="XO Thames" w:hAnsi="XO Thames"/>
                <w:sz w:val="20"/>
              </w:rPr>
              <w:t xml:space="preserve">отдела </w:t>
            </w:r>
            <w:r>
              <w:rPr>
                <w:rFonts w:ascii="XO Thames" w:hAnsi="XO Thames"/>
                <w:sz w:val="20"/>
              </w:rPr>
              <w:t>предпринимательства и потребитель</w:t>
            </w:r>
            <w:r>
              <w:rPr>
                <w:rFonts w:ascii="XO Thames" w:hAnsi="XO Thames"/>
                <w:sz w:val="20"/>
              </w:rPr>
              <w:t>с</w:t>
            </w:r>
            <w:r>
              <w:rPr>
                <w:rFonts w:ascii="XO Thames" w:hAnsi="XO Thames"/>
                <w:sz w:val="20"/>
              </w:rPr>
              <w:t>кого рынка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949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  <w:r>
              <w:rPr>
                <w:rFonts w:ascii="XO Thames" w:hAnsi="XO Thames"/>
                <w:sz w:val="20"/>
              </w:rPr>
              <w:t>.12.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Официальный сай</w:t>
            </w:r>
            <w:r>
              <w:rPr>
                <w:rFonts w:ascii="XO Thames" w:hAnsi="XO Thames"/>
                <w:sz w:val="20"/>
              </w:rPr>
              <w:t>т</w:t>
            </w:r>
            <w:r>
              <w:rPr>
                <w:rFonts w:ascii="XO Thames" w:hAnsi="XO Thames"/>
                <w:sz w:val="20"/>
              </w:rPr>
              <w:t xml:space="preserve"> администрации Крапивинского муниципального округа</w:t>
            </w:r>
          </w:p>
        </w:tc>
      </w:tr>
      <w:tr>
        <w:trPr>
          <w:trHeight w:hRule="atLeast" w:val="512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 Мероприятие (результат) «</w:t>
            </w:r>
            <w:r>
              <w:rPr>
                <w:rFonts w:ascii="XO Thames" w:hAnsi="XO Thames"/>
                <w:sz w:val="20"/>
              </w:rPr>
              <w:t>Оказаны услуги ГАУ КО «Мой бизнес»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Култаева</w:t>
            </w:r>
            <w:r>
              <w:rPr>
                <w:rFonts w:ascii="XO Thames" w:hAnsi="XO Thames"/>
                <w:sz w:val="20"/>
              </w:rPr>
              <w:t xml:space="preserve"> Н.А. – начальник отдела </w:t>
            </w:r>
            <w:r>
              <w:rPr>
                <w:rFonts w:ascii="XO Thames" w:hAnsi="XO Thames"/>
                <w:sz w:val="20"/>
              </w:rPr>
              <w:t>предпринимательства и потребительского рынка</w:t>
            </w:r>
          </w:p>
          <w:p w14:paraId="21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987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  <w:r>
              <w:rPr>
                <w:rFonts w:ascii="XO Thames" w:hAnsi="XO Thames"/>
                <w:sz w:val="20"/>
              </w:rPr>
              <w:t>.12.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Единый реестр субъектов малого и среднего предпринимательства – получателей поддержки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4. Мероприятие (результат) «</w:t>
            </w:r>
            <w:r>
              <w:rPr>
                <w:rFonts w:ascii="XO Thames" w:hAnsi="XO Thames"/>
                <w:sz w:val="20"/>
              </w:rPr>
              <w:t>Оказаны</w:t>
            </w:r>
            <w:r>
              <w:rPr>
                <w:rFonts w:ascii="XO Thames" w:hAnsi="XO Thames"/>
                <w:sz w:val="20"/>
              </w:rPr>
              <w:t xml:space="preserve"> содействия МСП и </w:t>
            </w:r>
            <w:r>
              <w:rPr>
                <w:rFonts w:ascii="XO Thames" w:hAnsi="XO Thames"/>
                <w:sz w:val="20"/>
              </w:rPr>
              <w:t>самозанятым</w:t>
            </w:r>
            <w:r>
              <w:rPr>
                <w:rFonts w:ascii="XO Thames" w:hAnsi="XO Thames"/>
                <w:sz w:val="20"/>
              </w:rPr>
              <w:t xml:space="preserve"> гражд</w:t>
            </w:r>
            <w:r>
              <w:rPr>
                <w:rFonts w:ascii="XO Thames" w:hAnsi="XO Thames"/>
                <w:sz w:val="20"/>
              </w:rPr>
              <w:t>анам в разработке бизнес-планов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Култаева Н.А. – начальник отдела предпринимательства и потребительского рынка 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  <w:r>
              <w:rPr>
                <w:rFonts w:ascii="XO Thames" w:hAnsi="XO Thames"/>
                <w:sz w:val="20"/>
              </w:rPr>
              <w:t>.12.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</w:tbl>
    <w:p w14:paraId="2D040000">
      <w:pPr>
        <w:widowControl w:val="1"/>
        <w:ind/>
        <w:jc w:val="center"/>
        <w:rPr>
          <w:rFonts w:ascii="XO Thames" w:hAnsi="XO Thames"/>
          <w:sz w:val="28"/>
        </w:rPr>
      </w:pPr>
    </w:p>
    <w:sectPr>
      <w:headerReference r:id="rId5" w:type="default"/>
      <w:headerReference r:id="rId3" w:type="first"/>
      <w:pgSz w:h="11908" w:orient="landscape" w:w="16848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6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4_ch" w:type="character">
    <w:name w:val="Normal"/>
    <w:link w:val="Style_4"/>
    <w:rPr>
      <w:rFonts w:ascii="Arial" w:hAnsi="Arial"/>
      <w:sz w:val="24"/>
    </w:rPr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текст + 14 pt"/>
    <w:link w:val="Style_9_ch"/>
    <w:rPr>
      <w:rFonts w:ascii="Times New Roman" w:hAnsi="Times New Roman"/>
      <w:spacing w:val="-1"/>
      <w:sz w:val="26"/>
    </w:rPr>
  </w:style>
  <w:style w:styleId="Style_9_ch" w:type="character">
    <w:name w:val="Основной текст + 14 pt"/>
    <w:link w:val="Style_9"/>
    <w:rPr>
      <w:rFonts w:ascii="Times New Roman" w:hAnsi="Times New Roman"/>
      <w:spacing w:val="-1"/>
      <w:sz w:val="26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basedOn w:val="Style_4"/>
    <w:link w:val="Style_11_ch"/>
    <w:uiPriority w:val="9"/>
    <w:qFormat/>
    <w:pPr>
      <w:widowControl w:val="1"/>
      <w:ind/>
      <w:outlineLvl w:val="2"/>
    </w:pPr>
    <w:rPr>
      <w:b w:val="1"/>
      <w:sz w:val="28"/>
    </w:rPr>
  </w:style>
  <w:style w:styleId="Style_11_ch" w:type="character">
    <w:name w:val="heading 3"/>
    <w:basedOn w:val="Style_4_ch"/>
    <w:link w:val="Style_11"/>
    <w:rPr>
      <w:b w:val="1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ConsPlusTitle"/>
    <w:link w:val="Style_13_ch"/>
    <w:pPr>
      <w:widowControl w:val="0"/>
      <w:ind/>
    </w:pPr>
    <w:rPr>
      <w:rFonts w:ascii="Arial" w:hAnsi="Arial"/>
      <w:b w:val="1"/>
      <w:sz w:val="20"/>
    </w:rPr>
  </w:style>
  <w:style w:styleId="Style_13_ch" w:type="character">
    <w:name w:val="ConsPlusTitle"/>
    <w:link w:val="Style_13"/>
    <w:rPr>
      <w:rFonts w:ascii="Arial" w:hAnsi="Arial"/>
      <w:b w:val="1"/>
      <w:sz w:val="20"/>
    </w:rPr>
  </w:style>
  <w:style w:styleId="Style_14" w:type="paragraph">
    <w:name w:val="annotation text"/>
    <w:basedOn w:val="Style_4"/>
    <w:link w:val="Style_14_ch"/>
    <w:rPr>
      <w:rFonts w:ascii="Courier" w:hAnsi="Courier"/>
      <w:sz w:val="22"/>
    </w:rPr>
  </w:style>
  <w:style w:styleId="Style_14_ch" w:type="character">
    <w:name w:val="annotation text"/>
    <w:basedOn w:val="Style_4_ch"/>
    <w:link w:val="Style_14"/>
    <w:rPr>
      <w:rFonts w:ascii="Courier" w:hAnsi="Courier"/>
      <w:sz w:val="22"/>
    </w:rPr>
  </w:style>
  <w:style w:styleId="Style_15" w:type="paragraph">
    <w:name w:val="toc 3"/>
    <w:next w:val="Style_4"/>
    <w:link w:val="Style_15_ch"/>
    <w:uiPriority w:val="39"/>
    <w:pPr>
      <w:widowControl w:val="1"/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Table!"/>
    <w:next w:val="Style_17"/>
    <w:link w:val="Style_16_ch"/>
    <w:pPr>
      <w:widowControl w:val="1"/>
      <w:ind/>
      <w:jc w:val="center"/>
    </w:pPr>
    <w:rPr>
      <w:rFonts w:ascii="Arial" w:hAnsi="Arial"/>
      <w:b w:val="1"/>
      <w:sz w:val="24"/>
    </w:rPr>
  </w:style>
  <w:style w:styleId="Style_16_ch" w:type="character">
    <w:name w:val="Table!"/>
    <w:link w:val="Style_16"/>
    <w:rPr>
      <w:rFonts w:ascii="Arial" w:hAnsi="Arial"/>
      <w:b w:val="1"/>
      <w:sz w:val="24"/>
    </w:rPr>
  </w:style>
  <w:style w:styleId="Style_3" w:type="paragraph">
    <w:name w:val="List Paragraph"/>
    <w:basedOn w:val="Style_4"/>
    <w:link w:val="Style_3_ch"/>
    <w:pPr>
      <w:widowControl w:val="1"/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8" w:type="paragraph">
    <w:name w:val="Application!Приложение"/>
    <w:link w:val="Style_18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18_ch" w:type="character">
    <w:name w:val="Application!Приложение"/>
    <w:link w:val="Style_18"/>
    <w:rPr>
      <w:rFonts w:ascii="Arial" w:hAnsi="Arial"/>
      <w:b w:val="1"/>
      <w:sz w:val="32"/>
    </w:rPr>
  </w:style>
  <w:style w:styleId="Style_19" w:type="paragraph">
    <w:name w:val="List Paragraph1"/>
    <w:basedOn w:val="Style_4"/>
    <w:link w:val="Style_19_ch"/>
    <w:pPr>
      <w:widowControl w:val="1"/>
      <w:ind w:firstLine="0" w:left="720"/>
    </w:pPr>
  </w:style>
  <w:style w:styleId="Style_19_ch" w:type="character">
    <w:name w:val="List Paragraph1"/>
    <w:basedOn w:val="Style_4_ch"/>
    <w:link w:val="Style_19"/>
  </w:style>
  <w:style w:styleId="Style_20" w:type="paragraph">
    <w:name w:val="heading 5"/>
    <w:basedOn w:val="Style_4"/>
    <w:next w:val="Style_4"/>
    <w:link w:val="Style_20_ch"/>
    <w:uiPriority w:val="9"/>
    <w:qFormat/>
    <w:pPr>
      <w:keepNext w:val="1"/>
      <w:keepLines w:val="1"/>
      <w:widowControl w:val="1"/>
      <w:spacing w:before="40"/>
      <w:ind/>
      <w:outlineLvl w:val="4"/>
    </w:pPr>
    <w:rPr>
      <w:rFonts w:asciiTheme="majorAscii" w:hAnsiTheme="majorHAnsi"/>
      <w:color w:themeColor="accent1" w:themeShade="BF" w:val="376092"/>
    </w:rPr>
  </w:style>
  <w:style w:styleId="Style_20_ch" w:type="character">
    <w:name w:val="heading 5"/>
    <w:basedOn w:val="Style_4_ch"/>
    <w:link w:val="Style_20"/>
    <w:rPr>
      <w:rFonts w:asciiTheme="majorAscii" w:hAnsiTheme="majorHAnsi"/>
      <w:color w:themeColor="accent1" w:themeShade="BF" w:val="376092"/>
    </w:rPr>
  </w:style>
  <w:style w:styleId="Style_21" w:type="paragraph">
    <w:name w:val="heading 1"/>
    <w:basedOn w:val="Style_4"/>
    <w:next w:val="Style_4"/>
    <w:link w:val="Style_21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21_ch" w:type="character">
    <w:name w:val="heading 1"/>
    <w:basedOn w:val="Style_4_ch"/>
    <w:link w:val="Style_21"/>
    <w:rPr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itle!Название НПА"/>
    <w:basedOn w:val="Style_4"/>
    <w:link w:val="Style_24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24_ch" w:type="character">
    <w:name w:val="Title!Название НПА"/>
    <w:basedOn w:val="Style_4_ch"/>
    <w:link w:val="Style_24"/>
    <w:rPr>
      <w:b w:val="1"/>
      <w:sz w:val="32"/>
    </w:rPr>
  </w:style>
  <w:style w:styleId="Style_25" w:type="paragraph">
    <w:name w:val="toc 1"/>
    <w:next w:val="Style_4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Обычный1"/>
    <w:link w:val="Style_26_ch"/>
    <w:rPr>
      <w:rFonts w:ascii="Arial" w:hAnsi="Arial"/>
      <w:sz w:val="24"/>
    </w:rPr>
  </w:style>
  <w:style w:styleId="Style_26_ch" w:type="character">
    <w:name w:val="Обычный1"/>
    <w:link w:val="Style_26"/>
    <w:rPr>
      <w:rFonts w:ascii="Arial" w:hAnsi="Arial"/>
      <w:sz w:val="24"/>
    </w:rPr>
  </w:style>
  <w:style w:styleId="Style_27" w:type="paragraph">
    <w:name w:val="Header and Footer"/>
    <w:link w:val="Style_27_ch"/>
    <w:pPr>
      <w:widowControl w:val="1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17" w:type="paragraph">
    <w:name w:val="Table!Таблица"/>
    <w:link w:val="Style_17_ch"/>
    <w:rPr>
      <w:rFonts w:ascii="Arial" w:hAnsi="Arial"/>
      <w:sz w:val="24"/>
    </w:rPr>
  </w:style>
  <w:style w:styleId="Style_17_ch" w:type="character">
    <w:name w:val="Table!Таблица"/>
    <w:link w:val="Style_17"/>
    <w:rPr>
      <w:rFonts w:ascii="Arial" w:hAnsi="Arial"/>
      <w:sz w:val="24"/>
    </w:rPr>
  </w:style>
  <w:style w:styleId="Style_28" w:type="paragraph">
    <w:name w:val="toc 9"/>
    <w:next w:val="Style_4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4"/>
    <w:link w:val="Style_29_ch"/>
    <w:uiPriority w:val="39"/>
    <w:pPr>
      <w:widowControl w:val="1"/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WW8Num4z2"/>
    <w:link w:val="Style_30_ch"/>
    <w:rPr>
      <w:rFonts w:ascii="Wingdings" w:hAnsi="Wingdings"/>
    </w:rPr>
  </w:style>
  <w:style w:styleId="Style_30_ch" w:type="character">
    <w:name w:val="WW8Num4z2"/>
    <w:link w:val="Style_30"/>
    <w:rPr>
      <w:rFonts w:ascii="Wingdings" w:hAnsi="Wingdings"/>
    </w:rPr>
  </w:style>
  <w:style w:styleId="Style_31" w:type="paragraph">
    <w:name w:val="Normal (Web)"/>
    <w:basedOn w:val="Style_4"/>
    <w:link w:val="Style_31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31_ch" w:type="character">
    <w:name w:val="Normal (Web)"/>
    <w:basedOn w:val="Style_4_ch"/>
    <w:link w:val="Style_31"/>
    <w:rPr>
      <w:rFonts w:ascii="Times New Roman" w:hAnsi="Times New Roman"/>
    </w:rPr>
  </w:style>
  <w:style w:styleId="Style_32" w:type="paragraph">
    <w:name w:val="toc 5"/>
    <w:next w:val="Style_4"/>
    <w:link w:val="Style_32_ch"/>
    <w:uiPriority w:val="39"/>
    <w:pPr>
      <w:widowControl w:val="1"/>
      <w:ind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Balloon Text"/>
    <w:basedOn w:val="Style_4"/>
    <w:link w:val="Style_33_ch"/>
    <w:rPr>
      <w:rFonts w:ascii="Tahoma" w:hAnsi="Tahoma"/>
      <w:sz w:val="16"/>
    </w:rPr>
  </w:style>
  <w:style w:styleId="Style_33_ch" w:type="character">
    <w:name w:val="Balloon Text"/>
    <w:basedOn w:val="Style_4_ch"/>
    <w:link w:val="Style_33"/>
    <w:rPr>
      <w:rFonts w:ascii="Tahoma" w:hAnsi="Tahoma"/>
      <w:sz w:val="16"/>
    </w:rPr>
  </w:style>
  <w:style w:styleId="Style_34" w:type="paragraph">
    <w:name w:val="footer"/>
    <w:basedOn w:val="Style_4"/>
    <w:link w:val="Style_34_ch"/>
    <w:pPr>
      <w:widowControl w:val="1"/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4_ch"/>
    <w:link w:val="Style_34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5" w:type="paragraph">
    <w:name w:val="Body Text 2"/>
    <w:basedOn w:val="Style_4"/>
    <w:link w:val="Style_35_ch"/>
    <w:pPr>
      <w:widowControl w:val="1"/>
      <w:spacing w:after="120" w:line="480" w:lineRule="auto"/>
      <w:ind/>
    </w:pPr>
  </w:style>
  <w:style w:styleId="Style_35_ch" w:type="character">
    <w:name w:val="Body Text 2"/>
    <w:basedOn w:val="Style_4_ch"/>
    <w:link w:val="Style_35"/>
  </w:style>
  <w:style w:styleId="Style_36" w:type="paragraph">
    <w:name w:val="Подзаголовок Знак1"/>
    <w:basedOn w:val="Style_37"/>
    <w:link w:val="Style_36_ch"/>
    <w:rPr>
      <w:rFonts w:asciiTheme="minorAscii" w:hAnsiTheme="minorHAnsi"/>
      <w:color w:themeColor="text1" w:themeTint="A5" w:val="595959"/>
      <w:spacing w:val="15"/>
    </w:rPr>
  </w:style>
  <w:style w:styleId="Style_36_ch" w:type="character">
    <w:name w:val="Подзаголовок Знак1"/>
    <w:basedOn w:val="Style_37_ch"/>
    <w:link w:val="Style_36"/>
    <w:rPr>
      <w:rFonts w:asciiTheme="minorAscii" w:hAnsiTheme="minorHAnsi"/>
      <w:color w:themeColor="text1" w:themeTint="A5" w:val="595959"/>
      <w:spacing w:val="15"/>
    </w:rPr>
  </w:style>
  <w:style w:styleId="Style_38" w:type="paragraph">
    <w:name w:val="Subtitle"/>
    <w:basedOn w:val="Style_4"/>
    <w:link w:val="Style_38_ch"/>
    <w:uiPriority w:val="11"/>
    <w:qFormat/>
    <w:pPr>
      <w:widowControl w:val="1"/>
      <w:spacing w:before="240"/>
      <w:ind/>
      <w:jc w:val="center"/>
    </w:pPr>
    <w:rPr>
      <w:b w:val="1"/>
      <w:sz w:val="32"/>
    </w:rPr>
  </w:style>
  <w:style w:styleId="Style_38_ch" w:type="character">
    <w:name w:val="Subtitle"/>
    <w:basedOn w:val="Style_4_ch"/>
    <w:link w:val="Style_38"/>
    <w:rPr>
      <w:b w:val="1"/>
      <w:sz w:val="32"/>
    </w:rPr>
  </w:style>
  <w:style w:styleId="Style_39" w:type="paragraph">
    <w:name w:val="Title"/>
    <w:next w:val="Style_4"/>
    <w:link w:val="Style_3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basedOn w:val="Style_4"/>
    <w:link w:val="Style_40_ch"/>
    <w:uiPriority w:val="9"/>
    <w:qFormat/>
    <w:pPr>
      <w:widowControl w:val="1"/>
      <w:ind/>
      <w:outlineLvl w:val="3"/>
    </w:pPr>
    <w:rPr>
      <w:b w:val="1"/>
      <w:sz w:val="26"/>
    </w:rPr>
  </w:style>
  <w:style w:styleId="Style_40_ch" w:type="character">
    <w:name w:val="heading 4"/>
    <w:basedOn w:val="Style_4_ch"/>
    <w:link w:val="Style_40"/>
    <w:rPr>
      <w:b w:val="1"/>
      <w:sz w:val="26"/>
    </w:rPr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41" w:type="paragraph">
    <w:name w:val="Гиперссылка1"/>
    <w:basedOn w:val="Style_37"/>
    <w:link w:val="Style_41_ch"/>
    <w:rPr>
      <w:color w:val="0000FF"/>
    </w:rPr>
  </w:style>
  <w:style w:styleId="Style_41_ch" w:type="character">
    <w:name w:val="Гиперссылка1"/>
    <w:basedOn w:val="Style_37_ch"/>
    <w:link w:val="Style_41"/>
    <w:rPr>
      <w:color w:val="0000FF"/>
    </w:rPr>
  </w:style>
  <w:style w:styleId="Style_42" w:type="paragraph">
    <w:name w:val="heading 2"/>
    <w:basedOn w:val="Style_4"/>
    <w:link w:val="Style_42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42_ch" w:type="character">
    <w:name w:val="heading 2"/>
    <w:basedOn w:val="Style_4_ch"/>
    <w:link w:val="Style_42"/>
    <w:rPr>
      <w:b w:val="1"/>
      <w:sz w:val="30"/>
    </w:rPr>
  </w:style>
  <w:style w:styleId="Style_43" w:type="paragraph">
    <w:name w:val="Переменный HTML1"/>
    <w:basedOn w:val="Style_37"/>
    <w:link w:val="Style_43_ch"/>
    <w:rPr>
      <w:rFonts w:ascii="Arial" w:hAnsi="Arial"/>
      <w:color w:val="0000FF"/>
      <w:sz w:val="24"/>
    </w:rPr>
  </w:style>
  <w:style w:styleId="Style_43_ch" w:type="character">
    <w:name w:val="Переменный HTML1"/>
    <w:basedOn w:val="Style_37_ch"/>
    <w:link w:val="Style_43"/>
    <w:rPr>
      <w:rFonts w:ascii="Arial" w:hAnsi="Arial"/>
      <w:color w:val="0000FF"/>
      <w:sz w:val="24"/>
    </w:rPr>
  </w:style>
  <w:style w:styleId="Style_44" w:type="paragraph">
    <w:name w:val="Body Text"/>
    <w:basedOn w:val="Style_4"/>
    <w:link w:val="Style_44_ch"/>
    <w:rPr>
      <w:rFonts w:ascii="Times New Roman" w:hAnsi="Times New Roman"/>
    </w:rPr>
  </w:style>
  <w:style w:styleId="Style_44_ch" w:type="character">
    <w:name w:val="Body Text"/>
    <w:basedOn w:val="Style_4_ch"/>
    <w:link w:val="Style_44"/>
    <w:rPr>
      <w:rFonts w:ascii="Times New Roman" w:hAnsi="Times New Roman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Table List 3"/>
    <w:basedOn w:val="Style_2"/>
    <w:rPr>
      <w:sz w:val="20"/>
    </w:rPr>
    <w:tblPr>
      <w:tblInd w:type="dxa" w:w="0"/>
      <w:tblBorders>
        <w:top w:color="000000" w:sz="12" w:val="single"/>
        <w:bottom w:color="000000" w:sz="12" w:val="single"/>
        <w:insideH w:color="000000" w:sz="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2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2025-09-17T02:18:00Z</dcterms:created>
  <dcterms:modified xsi:type="dcterms:W3CDTF">2025-11-20T07:26:00Z</dcterms:modified>
</cp:coreProperties>
</file>