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3.0 -->
  <w:body>
    <w:p w:rsidR="00B12C61" w:rsidP="004A296D">
      <w:pPr>
        <w:spacing w:before="360"/>
        <w:jc w:val="center"/>
        <w:rPr>
          <w:b/>
          <w:noProof/>
          <w:sz w:val="32"/>
          <w:szCs w:val="32"/>
          <w:vertAlign w:val="superscript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35.86pt;height:48.41pt;visibility:visible" filled="f" stroked="f">
            <v:imagedata r:id="rId5" o:title=""/>
          </v:shape>
        </w:pict>
      </w:r>
    </w:p>
    <w:p w:rsidR="00975788" w:rsidRPr="00845275" w:rsidP="007A4DDC">
      <w:pPr>
        <w:spacing w:before="240"/>
        <w:jc w:val="center"/>
        <w:rPr>
          <w:noProof/>
          <w:sz w:val="28"/>
          <w:szCs w:val="28"/>
        </w:rPr>
      </w:pPr>
      <w:r w:rsidRPr="00845275">
        <w:rPr>
          <w:noProof/>
          <w:sz w:val="28"/>
          <w:szCs w:val="28"/>
        </w:rPr>
        <w:t xml:space="preserve">ПРАВИТЕЛЬСТВО </w:t>
      </w:r>
    </w:p>
    <w:p w:rsidR="004A296D" w:rsidRPr="00845275" w:rsidP="007A4DDC">
      <w:pPr>
        <w:spacing w:before="120"/>
        <w:jc w:val="center"/>
        <w:rPr>
          <w:sz w:val="28"/>
          <w:szCs w:val="28"/>
        </w:rPr>
      </w:pPr>
      <w:r w:rsidRPr="00845275" w:rsidR="007A4DDC">
        <w:rPr>
          <w:noProof/>
          <w:sz w:val="28"/>
          <w:szCs w:val="28"/>
        </w:rPr>
        <w:t xml:space="preserve">КЕМЕРОВСКОЙ ОБЛАСТИ </w:t>
      </w:r>
      <w:r w:rsidRPr="00845275" w:rsidR="00E67D67">
        <w:rPr>
          <w:noProof/>
          <w:sz w:val="28"/>
          <w:szCs w:val="28"/>
        </w:rPr>
        <w:t>–</w:t>
      </w:r>
      <w:r w:rsidRPr="00845275" w:rsidR="007A4DDC">
        <w:rPr>
          <w:noProof/>
          <w:sz w:val="28"/>
          <w:szCs w:val="28"/>
        </w:rPr>
        <w:t xml:space="preserve"> </w:t>
      </w:r>
      <w:r w:rsidRPr="00845275" w:rsidR="00975788">
        <w:rPr>
          <w:noProof/>
          <w:sz w:val="28"/>
          <w:szCs w:val="28"/>
        </w:rPr>
        <w:t>КУЗБАССА</w:t>
      </w:r>
      <w:r w:rsidRPr="00845275" w:rsidR="00E67D67">
        <w:rPr>
          <w:noProof/>
          <w:sz w:val="28"/>
          <w:szCs w:val="28"/>
        </w:rPr>
        <w:t xml:space="preserve"> </w:t>
      </w:r>
    </w:p>
    <w:p w:rsidR="00B12C61" w:rsidRPr="00845275" w:rsidP="001B77B4">
      <w:pPr>
        <w:spacing w:before="360" w:after="60"/>
        <w:jc w:val="center"/>
        <w:rPr>
          <w:rFonts w:eastAsia="SimSun"/>
          <w:b/>
          <w:bCs/>
          <w:spacing w:val="60"/>
          <w:sz w:val="32"/>
          <w:szCs w:val="32"/>
        </w:rPr>
      </w:pPr>
      <w:r w:rsidRPr="00845275" w:rsidR="001B77B4">
        <w:rPr>
          <w:rFonts w:eastAsia="SimSun"/>
          <w:b/>
          <w:bCs/>
          <w:spacing w:val="60"/>
          <w:sz w:val="32"/>
          <w:szCs w:val="32"/>
        </w:rPr>
        <w:t>ПОСТАНОВЛЕНИЕ</w:t>
      </w:r>
    </w:p>
    <w:p w:rsidR="00B12C61" w:rsidP="004A296D">
      <w:pPr>
        <w:autoSpaceDE w:val="0"/>
        <w:autoSpaceDN w:val="0"/>
        <w:adjustRightInd w:val="0"/>
        <w:spacing w:before="480"/>
        <w:jc w:val="center"/>
        <w:rPr>
          <w:rFonts w:eastAsia="SimSun"/>
          <w:sz w:val="28"/>
          <w:szCs w:val="28"/>
        </w:rPr>
      </w:pPr>
      <w:r w:rsidR="00A354BC">
        <w:rPr>
          <w:sz w:val="28"/>
          <w:szCs w:val="28"/>
          <w:u w:val="single"/>
        </w:rPr>
        <w:t xml:space="preserve">от 17 марта 2025 </w:t>
      </w:r>
      <w:r>
        <w:rPr>
          <w:sz w:val="20"/>
          <w:szCs w:val="20"/>
        </w:rPr>
        <w:t>г.  №</w:t>
      </w:r>
      <w:r w:rsidR="00A354BC">
        <w:rPr>
          <w:sz w:val="28"/>
          <w:szCs w:val="28"/>
          <w:u w:val="single"/>
        </w:rPr>
        <w:t xml:space="preserve"> 132</w:t>
      </w:r>
    </w:p>
    <w:p w:rsidR="00B12C61" w:rsidP="004A296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0"/>
          <w:szCs w:val="20"/>
        </w:rPr>
        <w:t>г. Кемерово</w:t>
      </w:r>
    </w:p>
    <w:p w:rsidR="00B12C61" w:rsidRPr="00845275" w:rsidP="004A296D">
      <w:pPr>
        <w:spacing w:before="36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D34E2C" w:rsidP="00D34E2C">
      <w:pPr>
        <w:pStyle w:val="ConsPlusTitle"/>
        <w:widowControl/>
        <w:tabs>
          <w:tab w:val="left" w:pos="709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</w:t>
      </w:r>
      <w:r w:rsidR="005F69B2">
        <w:rPr>
          <w:rFonts w:ascii="Times New Roman" w:hAnsi="Times New Roman" w:cs="Times New Roman"/>
        </w:rPr>
        <w:t>утверждении</w:t>
      </w:r>
      <w:r>
        <w:rPr>
          <w:rFonts w:ascii="Times New Roman" w:hAnsi="Times New Roman" w:cs="Times New Roman"/>
        </w:rPr>
        <w:t xml:space="preserve"> Требований к размещению </w:t>
      </w:r>
    </w:p>
    <w:p w:rsidR="00D34E2C" w:rsidP="00D34E2C">
      <w:pPr>
        <w:pStyle w:val="ConsPlusTitle"/>
        <w:widowControl/>
        <w:tabs>
          <w:tab w:val="left" w:pos="709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обустройству сезонных залов (зон) обслуживания </w:t>
      </w:r>
    </w:p>
    <w:p w:rsidR="00D34E2C" w:rsidP="00D34E2C">
      <w:pPr>
        <w:pStyle w:val="ConsPlusTitle"/>
        <w:widowControl/>
        <w:tabs>
          <w:tab w:val="left" w:pos="709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посетителей и Порядка выдачи документа, </w:t>
      </w:r>
    </w:p>
    <w:p w:rsidR="00D34E2C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подтверждающего соответствие сезонного зала </w:t>
      </w:r>
    </w:p>
    <w:p w:rsidR="00D34E2C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(зоны) обслуживания посетителей Требованиям </w:t>
      </w:r>
    </w:p>
    <w:p w:rsidR="00D34E2C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 размещению и обустройству сезонных залов</w:t>
      </w:r>
    </w:p>
    <w:p w:rsidR="00D34E2C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(зон) обслуживания посетителей</w:t>
      </w:r>
    </w:p>
    <w:p w:rsidR="00D34E2C" w:rsidP="00D34E2C">
      <w:pPr>
        <w:pStyle w:val="ListParagraph"/>
        <w:ind w:left="709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Standard"/>
        <w:widowControl w:val="0"/>
        <w:ind w:right="1274"/>
        <w:rPr>
          <w:rFonts w:ascii="Times New Roman" w:hAnsi="Times New Roman" w:cs="Times New Roman"/>
          <w:b/>
          <w:sz w:val="28"/>
        </w:rPr>
      </w:pPr>
    </w:p>
    <w:p w:rsidR="00D34E2C" w:rsidP="005F69B2">
      <w:pPr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t>В соответствии с Федеральным законом от 22.11.95 № 171-ФЗ                             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Законом Кемеровской области от 20.12.2011 № 156-ОЗ «О некоторых вопросах в сфере государственного регулирования розничной продажи алкогольной продукции и о признании утратившими силу некоторых законодательных актов (положений законодательных актов) Кемеровской области» Правительство Кемеровской области – Кузбасса п о с т а н о в л я е т:</w:t>
      </w:r>
    </w:p>
    <w:p w:rsidR="00D34E2C" w:rsidRPr="002815C6" w:rsidP="005F69B2">
      <w:pPr>
        <w:pStyle w:val="ListParagraph"/>
        <w:numPr>
          <w:ilvl w:val="0"/>
          <w:numId w:val="4"/>
        </w:numPr>
        <w:ind w:hanging="502"/>
        <w:jc w:val="both"/>
        <w:rPr>
          <w:rFonts w:ascii="Times New Roman" w:hAnsi="Times New Roman" w:cs="Times New Roman"/>
          <w:sz w:val="28"/>
          <w:szCs w:val="28"/>
        </w:rPr>
      </w:pPr>
      <w:r w:rsidRPr="002815C6">
        <w:rPr>
          <w:rFonts w:ascii="Times New Roman" w:hAnsi="Times New Roman" w:cs="Times New Roman"/>
          <w:sz w:val="28"/>
          <w:szCs w:val="28"/>
        </w:rPr>
        <w:t>Утвердить прилагаемые:</w:t>
      </w:r>
    </w:p>
    <w:p w:rsidR="00D34E2C" w:rsidRPr="002815C6" w:rsidP="005F69B2">
      <w:pPr>
        <w:ind w:firstLine="709"/>
        <w:jc w:val="both"/>
        <w:rPr>
          <w:sz w:val="28"/>
          <w:szCs w:val="28"/>
        </w:rPr>
      </w:pPr>
      <w:r w:rsidRPr="002815C6">
        <w:rPr>
          <w:sz w:val="28"/>
          <w:szCs w:val="28"/>
        </w:rPr>
        <w:t>1.1. Требования к размещению и обустройству сезонных залов (зон) обслуживания посетителей.</w:t>
      </w:r>
    </w:p>
    <w:p w:rsidR="00D34E2C" w:rsidRPr="002815C6" w:rsidP="005F69B2">
      <w:pPr>
        <w:ind w:firstLine="709"/>
        <w:jc w:val="both"/>
        <w:rPr>
          <w:sz w:val="28"/>
          <w:szCs w:val="28"/>
        </w:rPr>
      </w:pPr>
      <w:r w:rsidRPr="002815C6">
        <w:rPr>
          <w:sz w:val="28"/>
          <w:szCs w:val="28"/>
        </w:rPr>
        <w:t xml:space="preserve">1.2. Порядок выдачи документа, подтверждающего соответствие сезонного зала (зоны) обслуживания посетителей Требованиям </w:t>
      </w:r>
      <w:r w:rsidR="005F69B2">
        <w:rPr>
          <w:sz w:val="28"/>
          <w:szCs w:val="28"/>
        </w:rPr>
        <w:t xml:space="preserve">                       </w:t>
      </w:r>
      <w:r w:rsidR="005F69B2">
        <w:rPr>
          <w:sz w:val="28"/>
          <w:szCs w:val="28"/>
        </w:rPr>
        <w:t xml:space="preserve">           </w:t>
      </w:r>
      <w:r w:rsidRPr="002815C6">
        <w:rPr>
          <w:sz w:val="28"/>
          <w:szCs w:val="28"/>
        </w:rPr>
        <w:t>к размещению и обустройству сезонных залов (зон) обслуживания посетителей.</w:t>
      </w:r>
    </w:p>
    <w:p w:rsidR="00D34E2C" w:rsidP="005F69B2">
      <w:pPr>
        <w:pStyle w:val="ListParagraph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pacing w:val="-4"/>
          <w:sz w:val="28"/>
        </w:rPr>
      </w:pPr>
      <w:r>
        <w:rPr>
          <w:rFonts w:ascii="Times New Roman" w:hAnsi="Times New Roman" w:cs="Times New Roman"/>
          <w:spacing w:val="-4"/>
          <w:sz w:val="28"/>
        </w:rPr>
        <w:t xml:space="preserve">Определить </w:t>
      </w:r>
      <w:r>
        <w:rPr>
          <w:rFonts w:ascii="Times New Roman" w:hAnsi="Times New Roman" w:cs="Times New Roman"/>
          <w:sz w:val="28"/>
        </w:rPr>
        <w:t>Министерство промышленности и торговли Кузбасса</w:t>
      </w:r>
      <w:r>
        <w:rPr>
          <w:rFonts w:ascii="Times New Roman" w:hAnsi="Times New Roman" w:cs="Times New Roman"/>
          <w:spacing w:val="-4"/>
          <w:sz w:val="28"/>
        </w:rPr>
        <w:t xml:space="preserve"> исполнительным органом Кемеровской области </w:t>
      </w:r>
      <w:r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pacing w:val="-4"/>
          <w:sz w:val="28"/>
        </w:rPr>
        <w:t xml:space="preserve"> Кузбасса, уполномоченным на выдачу документа, подтверждающего соответствие сезонного зала (зоны) обслуживания посетителей Требованиям к размещению и обустройству сезонных залов (зон) обслуживания посетителей.</w:t>
      </w:r>
    </w:p>
    <w:p w:rsidR="00D34E2C" w:rsidP="005F69B2">
      <w:pPr>
        <w:pStyle w:val="ListParagraph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pacing w:val="-4"/>
          <w:sz w:val="28"/>
        </w:rPr>
      </w:pPr>
      <w:r>
        <w:rPr>
          <w:rFonts w:ascii="Times New Roman" w:hAnsi="Times New Roman" w:cs="Times New Roman"/>
          <w:sz w:val="28"/>
        </w:rPr>
        <w:t>Настоящее постановление подлежит опубликованию на сайте «Электронный бюллетень Правительства Кемеровской области – Кузбасса».</w:t>
      </w:r>
    </w:p>
    <w:p w:rsidR="005F69B2" w:rsidRPr="005F69B2" w:rsidP="005F69B2">
      <w:pPr>
        <w:pStyle w:val="ListParagraph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="00D34E2C">
        <w:rPr>
          <w:rFonts w:ascii="Times New Roman" w:hAnsi="Times New Roman" w:cs="Times New Roman"/>
          <w:sz w:val="28"/>
        </w:rPr>
        <w:t xml:space="preserve">Контроль за исполнением настоящего постановления возложить </w:t>
        <w:br/>
        <w:t>на заместителя Губернатора Кемеровской области – Кузбасса                                            (по промышленности, транспорту и цифровизации) Старосвета Л.В.</w:t>
      </w:r>
    </w:p>
    <w:p w:rsidR="00D34E2C" w:rsidRPr="005F69B2" w:rsidP="005F69B2">
      <w:pPr>
        <w:pStyle w:val="ListParagraph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9B2">
        <w:rPr>
          <w:rFonts w:ascii="Times New Roman" w:hAnsi="Times New Roman" w:cs="Times New Roman"/>
          <w:spacing w:val="-4"/>
          <w:sz w:val="28"/>
        </w:rPr>
        <w:t>Настоящее постановление вступает в силу с 01.09.2025.</w:t>
      </w:r>
      <w:r w:rsidRPr="005F69B2">
        <w:rPr>
          <w:rFonts w:ascii="Times New Roman" w:hAnsi="Times New Roman" w:cs="Times New Roman"/>
          <w:sz w:val="28"/>
        </w:rPr>
        <w:t xml:space="preserve"> </w:t>
      </w:r>
    </w:p>
    <w:p w:rsidR="00D34E2C" w:rsidP="005F69B2">
      <w:pPr>
        <w:ind w:firstLine="709"/>
        <w:rPr>
          <w:sz w:val="28"/>
          <w:szCs w:val="28"/>
        </w:rPr>
      </w:pPr>
    </w:p>
    <w:p w:rsidR="00D34E2C" w:rsidP="00D34E2C">
      <w:pPr>
        <w:rPr>
          <w:sz w:val="28"/>
          <w:szCs w:val="28"/>
        </w:rPr>
      </w:pPr>
    </w:p>
    <w:p w:rsidR="00D34E2C" w:rsidP="00D34E2C">
      <w:pPr>
        <w:rPr>
          <w:sz w:val="28"/>
        </w:rPr>
      </w:pPr>
    </w:p>
    <w:tbl>
      <w:tblPr>
        <w:tblStyle w:val="TableNormal"/>
        <w:tblW w:w="9354" w:type="dxa"/>
        <w:tblLayout w:type="fixed"/>
        <w:tblLook w:val="04A0"/>
      </w:tblPr>
      <w:tblGrid>
        <w:gridCol w:w="4401"/>
        <w:gridCol w:w="4953"/>
      </w:tblGrid>
      <w:tr w:rsidTr="007272DE">
        <w:tblPrEx>
          <w:tblW w:w="9354" w:type="dxa"/>
          <w:tblLayout w:type="fixed"/>
          <w:tblLook w:val="04A0"/>
        </w:tblPrEx>
        <w:tc>
          <w:tcPr>
            <w:tcW w:w="4401" w:type="dxa"/>
          </w:tcPr>
          <w:p w:rsidR="00D34E2C" w:rsidP="007272DE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Первый заместитель Губернатора</w:t>
            </w:r>
          </w:p>
        </w:tc>
        <w:tc>
          <w:tcPr>
            <w:tcW w:w="4952" w:type="dxa"/>
          </w:tcPr>
          <w:p w:rsidR="00D34E2C" w:rsidP="007272DE">
            <w:pPr>
              <w:widowControl w:val="0"/>
              <w:rPr>
                <w:sz w:val="28"/>
              </w:rPr>
            </w:pPr>
          </w:p>
        </w:tc>
      </w:tr>
      <w:tr w:rsidTr="007272DE">
        <w:tblPrEx>
          <w:tblW w:w="9354" w:type="dxa"/>
          <w:tblLayout w:type="fixed"/>
          <w:tblLook w:val="04A0"/>
        </w:tblPrEx>
        <w:tc>
          <w:tcPr>
            <w:tcW w:w="4401" w:type="dxa"/>
          </w:tcPr>
          <w:p w:rsidR="00D34E2C" w:rsidP="007272DE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Кемеровской области – Кузбасса –</w:t>
            </w:r>
          </w:p>
        </w:tc>
        <w:tc>
          <w:tcPr>
            <w:tcW w:w="4952" w:type="dxa"/>
          </w:tcPr>
          <w:p w:rsidR="00D34E2C" w:rsidP="007272DE">
            <w:pPr>
              <w:widowControl w:val="0"/>
              <w:rPr>
                <w:sz w:val="28"/>
              </w:rPr>
            </w:pPr>
          </w:p>
        </w:tc>
      </w:tr>
      <w:tr w:rsidTr="007272DE">
        <w:tblPrEx>
          <w:tblW w:w="9354" w:type="dxa"/>
          <w:tblLayout w:type="fixed"/>
          <w:tblLook w:val="04A0"/>
        </w:tblPrEx>
        <w:tc>
          <w:tcPr>
            <w:tcW w:w="4401" w:type="dxa"/>
          </w:tcPr>
          <w:p w:rsidR="00D34E2C" w:rsidP="007272DE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Правительства</w:t>
            </w:r>
          </w:p>
        </w:tc>
        <w:tc>
          <w:tcPr>
            <w:tcW w:w="4952" w:type="dxa"/>
          </w:tcPr>
          <w:p w:rsidR="00D34E2C" w:rsidP="007272DE">
            <w:pPr>
              <w:widowControl w:val="0"/>
              <w:rPr>
                <w:sz w:val="28"/>
              </w:rPr>
            </w:pPr>
          </w:p>
        </w:tc>
      </w:tr>
      <w:tr w:rsidTr="007272DE">
        <w:tblPrEx>
          <w:tblW w:w="9354" w:type="dxa"/>
          <w:tblLayout w:type="fixed"/>
          <w:tblLook w:val="04A0"/>
        </w:tblPrEx>
        <w:tc>
          <w:tcPr>
            <w:tcW w:w="4401" w:type="dxa"/>
          </w:tcPr>
          <w:p w:rsidR="00D34E2C" w:rsidP="007272DE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Кемеровской области – Кузбасса</w:t>
            </w:r>
          </w:p>
        </w:tc>
        <w:tc>
          <w:tcPr>
            <w:tcW w:w="4952" w:type="dxa"/>
          </w:tcPr>
          <w:p w:rsidR="00D34E2C" w:rsidP="007272DE">
            <w:pPr>
              <w:widowControl w:val="0"/>
              <w:jc w:val="right"/>
              <w:rPr>
                <w:sz w:val="28"/>
              </w:rPr>
            </w:pPr>
            <w:r>
              <w:rPr>
                <w:sz w:val="28"/>
              </w:rPr>
              <w:t>А.А. Панов</w:t>
            </w:r>
          </w:p>
        </w:tc>
      </w:tr>
    </w:tbl>
    <w:p w:rsidR="00D34E2C" w:rsidP="00D34E2C">
      <w:pPr>
        <w:rPr>
          <w:sz w:val="28"/>
        </w:rPr>
      </w:pPr>
    </w:p>
    <w:p w:rsidR="00D34E2C" w:rsidP="00D34E2C">
      <w:pPr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</w:rPr>
      </w:pPr>
    </w:p>
    <w:p w:rsidR="00D34E2C" w:rsidP="00D34E2C">
      <w:pPr>
        <w:ind w:left="4820"/>
        <w:rPr>
          <w:sz w:val="28"/>
          <w:szCs w:val="28"/>
        </w:rPr>
      </w:pPr>
    </w:p>
    <w:p w:rsidR="00D34E2C" w:rsidP="00D34E2C">
      <w:pPr>
        <w:ind w:left="4820"/>
        <w:rPr>
          <w:sz w:val="28"/>
          <w:szCs w:val="28"/>
        </w:rPr>
      </w:pPr>
    </w:p>
    <w:p w:rsidR="00A63BBC" w:rsidP="00D34E2C">
      <w:pPr>
        <w:ind w:left="4820"/>
        <w:rPr>
          <w:sz w:val="28"/>
          <w:szCs w:val="28"/>
        </w:rPr>
      </w:pPr>
    </w:p>
    <w:p w:rsidR="00A63BBC" w:rsidP="00D34E2C">
      <w:pPr>
        <w:ind w:left="4820"/>
        <w:rPr>
          <w:sz w:val="28"/>
          <w:szCs w:val="28"/>
        </w:rPr>
      </w:pPr>
    </w:p>
    <w:p w:rsidR="00D34E2C" w:rsidP="00D34E2C">
      <w:pPr>
        <w:ind w:left="4820"/>
        <w:rPr>
          <w:sz w:val="28"/>
          <w:szCs w:val="28"/>
        </w:rPr>
      </w:pPr>
    </w:p>
    <w:p w:rsidR="00D34E2C" w:rsidP="00D34E2C">
      <w:pPr>
        <w:ind w:left="4820"/>
        <w:rPr>
          <w:sz w:val="28"/>
          <w:szCs w:val="28"/>
        </w:rPr>
      </w:pPr>
    </w:p>
    <w:p w:rsidR="00D34E2C" w:rsidP="00D34E2C">
      <w:pPr>
        <w:ind w:left="4820"/>
        <w:rPr>
          <w:sz w:val="28"/>
          <w:szCs w:val="28"/>
        </w:rPr>
      </w:pPr>
    </w:p>
    <w:p w:rsidR="007A48F4" w:rsidP="00D34E2C">
      <w:pPr>
        <w:ind w:left="4820"/>
        <w:rPr>
          <w:sz w:val="28"/>
          <w:szCs w:val="28"/>
        </w:rPr>
      </w:pPr>
    </w:p>
    <w:p w:rsidR="00D34E2C" w:rsidP="00D34E2C">
      <w:pPr>
        <w:ind w:left="4820"/>
        <w:rPr>
          <w:sz w:val="28"/>
          <w:szCs w:val="28"/>
        </w:rPr>
      </w:pPr>
    </w:p>
    <w:tbl>
      <w:tblPr>
        <w:tblStyle w:val="TableNormal"/>
        <w:tblW w:w="4342" w:type="dxa"/>
        <w:tblInd w:w="4820" w:type="dxa"/>
        <w:tblLayout w:type="fixed"/>
        <w:tblLook w:val="04A0"/>
      </w:tblPr>
      <w:tblGrid>
        <w:gridCol w:w="4342"/>
      </w:tblGrid>
      <w:tr w:rsidTr="00BC203C">
        <w:tblPrEx>
          <w:tblW w:w="4342" w:type="dxa"/>
          <w:tblInd w:w="4820" w:type="dxa"/>
          <w:tblLayout w:type="fixed"/>
          <w:tblLook w:val="04A0"/>
        </w:tblPrEx>
        <w:trPr>
          <w:trHeight w:val="210"/>
        </w:trPr>
        <w:tc>
          <w:tcPr>
            <w:tcW w:w="4342" w:type="dxa"/>
          </w:tcPr>
          <w:p w:rsidR="00D34E2C" w:rsidP="005F69B2">
            <w:pPr>
              <w:widowControl w:val="0"/>
              <w:tabs>
                <w:tab w:val="left" w:pos="825"/>
                <w:tab w:val="center" w:pos="2018"/>
              </w:tabs>
              <w:rPr>
                <w:sz w:val="32"/>
              </w:rPr>
            </w:pPr>
            <w:r w:rsidR="005F69B2">
              <w:rPr>
                <w:sz w:val="28"/>
              </w:rPr>
              <w:tab/>
              <w:tab/>
            </w:r>
            <w:r>
              <w:rPr>
                <w:sz w:val="28"/>
              </w:rPr>
              <w:t>УТВЕРЖДЕНЫ</w:t>
            </w:r>
          </w:p>
        </w:tc>
      </w:tr>
      <w:tr w:rsidTr="00BC203C">
        <w:tblPrEx>
          <w:tblW w:w="4342" w:type="dxa"/>
          <w:tblInd w:w="4820" w:type="dxa"/>
          <w:tblLayout w:type="fixed"/>
          <w:tblLook w:val="04A0"/>
        </w:tblPrEx>
        <w:trPr>
          <w:trHeight w:val="219"/>
        </w:trPr>
        <w:tc>
          <w:tcPr>
            <w:tcW w:w="4342" w:type="dxa"/>
          </w:tcPr>
          <w:p w:rsidR="00D34E2C" w:rsidP="007272DE">
            <w:pPr>
              <w:widowControl w:val="0"/>
              <w:jc w:val="center"/>
              <w:rPr>
                <w:sz w:val="32"/>
              </w:rPr>
            </w:pPr>
            <w:r>
              <w:rPr>
                <w:sz w:val="28"/>
              </w:rPr>
              <w:t>постановлением Правительства</w:t>
            </w:r>
          </w:p>
        </w:tc>
      </w:tr>
      <w:tr w:rsidTr="00BC203C">
        <w:tblPrEx>
          <w:tblW w:w="4342" w:type="dxa"/>
          <w:tblInd w:w="4820" w:type="dxa"/>
          <w:tblLayout w:type="fixed"/>
          <w:tblLook w:val="04A0"/>
        </w:tblPrEx>
        <w:trPr>
          <w:trHeight w:val="210"/>
        </w:trPr>
        <w:tc>
          <w:tcPr>
            <w:tcW w:w="4342" w:type="dxa"/>
          </w:tcPr>
          <w:p w:rsidR="00D34E2C" w:rsidP="007272DE">
            <w:pPr>
              <w:widowControl w:val="0"/>
              <w:jc w:val="center"/>
              <w:rPr>
                <w:sz w:val="32"/>
              </w:rPr>
            </w:pPr>
            <w:r>
              <w:rPr>
                <w:sz w:val="28"/>
              </w:rPr>
              <w:t>Кемеровской области – Кузбасса</w:t>
            </w:r>
          </w:p>
        </w:tc>
      </w:tr>
      <w:tr w:rsidTr="00BC203C">
        <w:tblPrEx>
          <w:tblW w:w="4342" w:type="dxa"/>
          <w:tblInd w:w="4820" w:type="dxa"/>
          <w:tblLayout w:type="fixed"/>
          <w:tblLook w:val="04A0"/>
        </w:tblPrEx>
        <w:trPr>
          <w:trHeight w:val="250"/>
        </w:trPr>
        <w:tc>
          <w:tcPr>
            <w:tcW w:w="4342" w:type="dxa"/>
          </w:tcPr>
          <w:p w:rsidR="00BC203C" w:rsidRPr="00A354BC" w:rsidP="007272DE">
            <w:pPr>
              <w:widowControl w:val="0"/>
              <w:jc w:val="center"/>
              <w:rPr>
                <w:sz w:val="28"/>
                <w:szCs w:val="28"/>
              </w:rPr>
            </w:pPr>
            <w:r w:rsidRPr="00A354BC" w:rsidR="00A354BC">
              <w:rPr>
                <w:sz w:val="28"/>
                <w:szCs w:val="28"/>
              </w:rPr>
              <w:t>от 17 марта 2025 г. № 132</w:t>
            </w:r>
          </w:p>
        </w:tc>
      </w:tr>
    </w:tbl>
    <w:p w:rsidR="00BC203C" w:rsidP="00D34E2C">
      <w:pPr>
        <w:jc w:val="center"/>
        <w:rPr>
          <w:b/>
          <w:spacing w:val="-4"/>
          <w:sz w:val="28"/>
        </w:rPr>
      </w:pPr>
    </w:p>
    <w:p w:rsidR="00BC203C" w:rsidP="00D34E2C">
      <w:pPr>
        <w:jc w:val="center"/>
        <w:rPr>
          <w:b/>
          <w:spacing w:val="-4"/>
          <w:sz w:val="28"/>
        </w:rPr>
      </w:pPr>
    </w:p>
    <w:p w:rsidR="00BC203C" w:rsidP="00D34E2C">
      <w:pPr>
        <w:jc w:val="center"/>
        <w:rPr>
          <w:b/>
          <w:spacing w:val="-4"/>
          <w:sz w:val="28"/>
        </w:rPr>
      </w:pPr>
    </w:p>
    <w:p w:rsidR="00D34E2C" w:rsidP="00D34E2C">
      <w:pPr>
        <w:jc w:val="center"/>
        <w:rPr>
          <w:b/>
          <w:spacing w:val="-4"/>
          <w:sz w:val="28"/>
        </w:rPr>
      </w:pPr>
      <w:r w:rsidR="00BC203C">
        <w:rPr>
          <w:b/>
          <w:spacing w:val="-4"/>
          <w:sz w:val="28"/>
        </w:rPr>
        <w:t xml:space="preserve">ТРЕБОВАНИЯ </w:t>
      </w:r>
    </w:p>
    <w:p w:rsidR="00D34E2C" w:rsidP="00D34E2C">
      <w:pPr>
        <w:jc w:val="center"/>
      </w:pPr>
      <w:r>
        <w:rPr>
          <w:b/>
          <w:spacing w:val="-4"/>
          <w:sz w:val="28"/>
        </w:rPr>
        <w:t>к размещению и обустройству</w:t>
      </w:r>
    </w:p>
    <w:p w:rsidR="00D34E2C" w:rsidP="00D34E2C">
      <w:pPr>
        <w:jc w:val="center"/>
        <w:rPr>
          <w:b/>
          <w:spacing w:val="-4"/>
          <w:sz w:val="28"/>
        </w:rPr>
      </w:pPr>
      <w:r>
        <w:rPr>
          <w:b/>
          <w:spacing w:val="-4"/>
          <w:sz w:val="28"/>
        </w:rPr>
        <w:t>сезонных залов (зон) обслуживания посетителей</w:t>
      </w:r>
    </w:p>
    <w:p w:rsidR="00BC203C" w:rsidP="00BC203C">
      <w:pPr>
        <w:pStyle w:val="ListParagraph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C203C" w:rsidP="00BC203C">
      <w:pPr>
        <w:pStyle w:val="ListParagraph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34E2C" w:rsidP="00D34E2C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Настоящие Требования предъявляются к размещению                              и обустройству сезонных залов (зон) обслуживания посетителей, расположенных на территории, прилегающей к стационарном</w:t>
      </w:r>
      <w:r w:rsidR="00A23CF2">
        <w:rPr>
          <w:rFonts w:ascii="Times New Roman" w:hAnsi="Times New Roman" w:cs="Times New Roman"/>
          <w:sz w:val="28"/>
          <w:szCs w:val="28"/>
        </w:rPr>
        <w:t>у объекту общественного питания</w:t>
      </w:r>
      <w:r w:rsidR="00BB71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примыкающ</w:t>
      </w:r>
      <w:r w:rsidR="00BB71E5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к такому объекту либо к зданию (помещению), в котором расположен такой объект, место нахождения которого указано в лицензии на розничную продажу алкогольной продукции при оказании услуг общественного питания, сведения о </w:t>
      </w:r>
      <w:r w:rsidRPr="00A63BBC">
        <w:rPr>
          <w:rFonts w:ascii="Times New Roman" w:hAnsi="Times New Roman" w:cs="Times New Roman"/>
          <w:sz w:val="28"/>
          <w:szCs w:val="28"/>
        </w:rPr>
        <w:t>которо</w:t>
      </w:r>
      <w:r w:rsidRPr="00A63BBC" w:rsidR="00226A6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внесены                    в государственный сводный реестр выданных, приостановленных                            и аннулированных лицензий на производство и оборот этилового спирта, алкогольной и спиртосодержащей продукции.</w:t>
      </w:r>
    </w:p>
    <w:p w:rsidR="00D34E2C" w:rsidP="00D34E2C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Розничная продажа алкогольной продукции при оказании услуг общественного питания может осуществляться в сезонном зале (зоне) обслуживания посетителей при условии соблюдения требований к розничной продаже алкогольной продукции при оказании услуг общественного питания, установленных Федеральным законом от </w:t>
      </w:r>
      <w:r>
        <w:rPr>
          <w:rFonts w:ascii="Times New Roman" w:hAnsi="Times New Roman" w:cs="Times New Roman"/>
          <w:sz w:val="28"/>
          <w:szCs w:val="28"/>
        </w:rPr>
        <w:t xml:space="preserve">22.11.95 № 171-ФЗ                                                 </w:t>
      </w:r>
      <w:r>
        <w:rPr>
          <w:rFonts w:ascii="Times New Roman" w:hAnsi="Times New Roman" w:cs="Times New Roman"/>
          <w:spacing w:val="-4"/>
          <w:sz w:val="28"/>
          <w:szCs w:val="28"/>
        </w:rPr>
        <w:t>«О государственном регулировании производства и оборота этилового спирта, алкогольной и спиртосодержащей продукции и об огра</w:t>
      </w:r>
      <w:r>
        <w:rPr>
          <w:rFonts w:ascii="Times New Roman" w:hAnsi="Times New Roman" w:cs="Times New Roman"/>
          <w:spacing w:val="-4"/>
          <w:sz w:val="28"/>
        </w:rPr>
        <w:t>ничении потребления (распития) алкогольной продукции» и принимаемыми в соответствии с ним нормативными правовыми актами.</w:t>
      </w:r>
    </w:p>
    <w:p w:rsidR="00D34E2C" w:rsidP="00D34E2C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Сезонный зал (зона) обслуживания посетителей должен быть спроектирован, изготовлен и установлен в соответствии с требованиями безопасности, технических регламентов, строительных норм и правил, государственных стандартов, иными требованиями, установленными нормативными правовыми актами Российской Федерации.</w:t>
      </w:r>
      <w:bookmarkStart w:id="0" w:name="_Hlk172988316"/>
    </w:p>
    <w:p w:rsidR="00D34E2C" w:rsidP="00D34E2C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Размещение сезонного зала (зоны) обслуживания посетителей</w:t>
      </w:r>
      <w:bookmarkStart w:id="1" w:name="_Hlk172979744"/>
      <w:bookmarkEnd w:id="1"/>
      <w:r>
        <w:rPr>
          <w:rFonts w:ascii="Times New Roman" w:hAnsi="Times New Roman" w:cs="Times New Roman"/>
          <w:sz w:val="28"/>
        </w:rPr>
        <w:t xml:space="preserve">,                 а также его внешний вид и конструктивные особенности </w:t>
      </w:r>
      <w:bookmarkEnd w:id="0"/>
      <w:r>
        <w:rPr>
          <w:rFonts w:ascii="Times New Roman" w:hAnsi="Times New Roman" w:cs="Times New Roman"/>
          <w:sz w:val="28"/>
        </w:rPr>
        <w:t xml:space="preserve">должны соответствовать порядку, установленному </w:t>
      </w:r>
      <w:bookmarkStart w:id="2" w:name="_Hlk172980372"/>
      <w:r>
        <w:rPr>
          <w:rFonts w:ascii="Times New Roman" w:hAnsi="Times New Roman" w:cs="Times New Roman"/>
          <w:sz w:val="28"/>
        </w:rPr>
        <w:t>нормативными правовыми актами органов местного самоуправления муниципальных районов, муниципальных округов и городских округов, расположенных на территории Кемеровской области – Кузбасса.</w:t>
      </w:r>
      <w:bookmarkEnd w:id="2"/>
    </w:p>
    <w:p w:rsidR="00D34E2C" w:rsidP="00D34E2C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Размещение сезонного зала (зоны) обслуживания посетителей,                  в котором ведется розничная продажа алкогольной продукции при оказании услуг общественного питания, осуществляется в период с 1 апреля по                   31 октября включительно. </w:t>
      </w:r>
    </w:p>
    <w:p w:rsidR="00D34E2C" w:rsidP="00D34E2C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Сезонный зал (зона) обслуживания посетителей, в котором реализуется розничная продажа алкогольной продукции при оказании услуг общественного питания, должен быть оборудован столами и посадочными местами для посетителей.</w:t>
      </w:r>
    </w:p>
    <w:p w:rsidR="00D34E2C" w:rsidP="00D34E2C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</w:rPr>
        <w:t xml:space="preserve">Документом, подтверждающим соответствие сезонного зала (зоны) обслуживания посетителей Требованиям к размещению и обустройству сезонного зала (зоны) обслуживания посетителей, является </w:t>
      </w:r>
      <w:r>
        <w:rPr>
          <w:rFonts w:ascii="Times New Roman" w:hAnsi="Times New Roman" w:cs="Times New Roman"/>
          <w:sz w:val="28"/>
        </w:rPr>
        <w:t>разрешение,</w:t>
      </w:r>
      <w:r>
        <w:rPr>
          <w:rFonts w:ascii="Times New Roman" w:hAnsi="Times New Roman" w:cs="Times New Roman"/>
          <w:sz w:val="28"/>
          <w:szCs w:val="28"/>
        </w:rPr>
        <w:t xml:space="preserve"> выданное </w:t>
      </w:r>
      <w:r w:rsidRPr="00A532C5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Pr="00163D8B" w:rsidR="00163D8B">
        <w:rPr>
          <w:rFonts w:ascii="Times New Roman" w:hAnsi="Times New Roman" w:cs="Times New Roman"/>
          <w:sz w:val="28"/>
          <w:szCs w:val="28"/>
        </w:rPr>
        <w:t>–</w:t>
      </w:r>
      <w:r w:rsidRPr="00A532C5">
        <w:rPr>
          <w:rFonts w:ascii="Times New Roman" w:hAnsi="Times New Roman" w:cs="Times New Roman"/>
          <w:sz w:val="28"/>
          <w:szCs w:val="28"/>
        </w:rPr>
        <w:t xml:space="preserve"> Министерством промышленности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532C5">
        <w:rPr>
          <w:rFonts w:ascii="Times New Roman" w:hAnsi="Times New Roman" w:cs="Times New Roman"/>
          <w:sz w:val="28"/>
          <w:szCs w:val="28"/>
        </w:rPr>
        <w:t>и торговли Кузбасса.</w:t>
      </w:r>
    </w:p>
    <w:p w:rsidR="00D34E2C" w:rsidP="00D34E2C">
      <w:pPr>
        <w:pStyle w:val="ListParagraph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Розничная продажа алкогольной продукции при оказании услуг общественного питания в сезонных залах (зонах) обслуживания посетителей допускается только при наличии разрешения на розничную продажу алкогольной продукции при оказании услуг общественного питания                                в сезонных залах (зонах) обслуживания посетителей.</w:t>
      </w: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D34E2C" w:rsidP="00D34E2C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D34E2C" w:rsidP="00D34E2C">
      <w:pPr>
        <w:jc w:val="both"/>
        <w:rPr>
          <w:sz w:val="28"/>
          <w:szCs w:val="28"/>
        </w:rPr>
      </w:pPr>
    </w:p>
    <w:p w:rsidR="007A48F4" w:rsidP="00D34E2C">
      <w:pPr>
        <w:jc w:val="both"/>
        <w:rPr>
          <w:sz w:val="28"/>
          <w:szCs w:val="28"/>
        </w:rPr>
      </w:pPr>
    </w:p>
    <w:p w:rsidR="007A48F4" w:rsidP="00D34E2C">
      <w:pPr>
        <w:jc w:val="both"/>
        <w:rPr>
          <w:sz w:val="28"/>
          <w:szCs w:val="28"/>
        </w:rPr>
      </w:pPr>
    </w:p>
    <w:tbl>
      <w:tblPr>
        <w:tblStyle w:val="TableNormal"/>
        <w:tblW w:w="4536" w:type="dxa"/>
        <w:tblInd w:w="4928" w:type="dxa"/>
        <w:tblLayout w:type="fixed"/>
        <w:tblLook w:val="04A0"/>
      </w:tblPr>
      <w:tblGrid>
        <w:gridCol w:w="4536"/>
      </w:tblGrid>
      <w:tr w:rsidTr="007272DE">
        <w:tblPrEx>
          <w:tblW w:w="4536" w:type="dxa"/>
          <w:tblInd w:w="4928" w:type="dxa"/>
          <w:tblLayout w:type="fixed"/>
          <w:tblLook w:val="04A0"/>
        </w:tblPrEx>
        <w:tc>
          <w:tcPr>
            <w:tcW w:w="4536" w:type="dxa"/>
          </w:tcPr>
          <w:p w:rsidR="00D34E2C" w:rsidP="007272DE">
            <w:pPr>
              <w:widowControl w:val="0"/>
              <w:jc w:val="center"/>
              <w:rPr>
                <w:sz w:val="32"/>
              </w:rPr>
            </w:pPr>
            <w:r>
              <w:rPr>
                <w:sz w:val="28"/>
              </w:rPr>
              <w:t>УТВЕРЖДЕН</w:t>
            </w:r>
          </w:p>
        </w:tc>
      </w:tr>
      <w:tr w:rsidTr="007272DE">
        <w:tblPrEx>
          <w:tblW w:w="4536" w:type="dxa"/>
          <w:tblInd w:w="4928" w:type="dxa"/>
          <w:tblLayout w:type="fixed"/>
          <w:tblLook w:val="04A0"/>
        </w:tblPrEx>
        <w:tc>
          <w:tcPr>
            <w:tcW w:w="4536" w:type="dxa"/>
          </w:tcPr>
          <w:p w:rsidR="00D34E2C" w:rsidP="007272DE">
            <w:pPr>
              <w:widowControl w:val="0"/>
              <w:jc w:val="center"/>
              <w:rPr>
                <w:sz w:val="32"/>
              </w:rPr>
            </w:pPr>
            <w:r>
              <w:rPr>
                <w:sz w:val="28"/>
              </w:rPr>
              <w:t>постановлением Правительства</w:t>
            </w:r>
          </w:p>
        </w:tc>
      </w:tr>
      <w:tr w:rsidTr="007272DE">
        <w:tblPrEx>
          <w:tblW w:w="4536" w:type="dxa"/>
          <w:tblInd w:w="4928" w:type="dxa"/>
          <w:tblLayout w:type="fixed"/>
          <w:tblLook w:val="04A0"/>
        </w:tblPrEx>
        <w:tc>
          <w:tcPr>
            <w:tcW w:w="4536" w:type="dxa"/>
          </w:tcPr>
          <w:p w:rsidR="00D34E2C" w:rsidP="007272DE">
            <w:pPr>
              <w:widowControl w:val="0"/>
              <w:jc w:val="center"/>
              <w:rPr>
                <w:sz w:val="32"/>
              </w:rPr>
            </w:pPr>
            <w:r>
              <w:rPr>
                <w:sz w:val="28"/>
              </w:rPr>
              <w:t>Кемеровской области – Кузбасса</w:t>
            </w:r>
          </w:p>
        </w:tc>
      </w:tr>
      <w:tr w:rsidTr="007272DE">
        <w:tblPrEx>
          <w:tblW w:w="4536" w:type="dxa"/>
          <w:tblInd w:w="4928" w:type="dxa"/>
          <w:tblLayout w:type="fixed"/>
          <w:tblLook w:val="04A0"/>
        </w:tblPrEx>
        <w:tc>
          <w:tcPr>
            <w:tcW w:w="4536" w:type="dxa"/>
          </w:tcPr>
          <w:p w:rsidR="00D34E2C" w:rsidP="001F42FA">
            <w:pPr>
              <w:widowControl w:val="0"/>
              <w:rPr>
                <w:sz w:val="32"/>
              </w:rPr>
            </w:pPr>
            <w:r w:rsidR="00A354BC">
              <w:rPr>
                <w:sz w:val="28"/>
                <w:szCs w:val="28"/>
              </w:rPr>
              <w:t xml:space="preserve">         </w:t>
            </w:r>
            <w:r w:rsidRPr="00A354BC" w:rsidR="00A354BC">
              <w:rPr>
                <w:sz w:val="28"/>
                <w:szCs w:val="28"/>
              </w:rPr>
              <w:t>от 17 марта 2025 г. № 132</w:t>
            </w:r>
          </w:p>
          <w:p w:rsidR="001F42FA" w:rsidP="001F42FA">
            <w:pPr>
              <w:widowControl w:val="0"/>
              <w:rPr>
                <w:sz w:val="32"/>
              </w:rPr>
            </w:pPr>
          </w:p>
          <w:p w:rsidR="001F42FA" w:rsidP="001F42FA">
            <w:pPr>
              <w:widowControl w:val="0"/>
              <w:rPr>
                <w:sz w:val="32"/>
              </w:rPr>
            </w:pPr>
          </w:p>
        </w:tc>
      </w:tr>
    </w:tbl>
    <w:p w:rsidR="00D34E2C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</w:rPr>
      </w:pPr>
      <w:r w:rsidR="00A63BBC">
        <w:rPr>
          <w:rFonts w:ascii="Times New Roman" w:hAnsi="Times New Roman" w:cs="Times New Roman"/>
          <w:b/>
          <w:sz w:val="28"/>
        </w:rPr>
        <w:t>ПОРЯДОК</w:t>
      </w:r>
    </w:p>
    <w:p w:rsidR="00D34E2C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выдачи документа, подтверждающего соответствие</w:t>
      </w:r>
    </w:p>
    <w:p w:rsidR="00D34E2C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сезонного зала (зоны) обслуживания посетителей </w:t>
      </w:r>
    </w:p>
    <w:p w:rsidR="00D34E2C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Требованиям к размещению и обустройству сезонных</w:t>
      </w:r>
    </w:p>
    <w:p w:rsidR="00D34E2C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залов (зон) обслуживания посетителей </w:t>
      </w:r>
    </w:p>
    <w:p w:rsidR="00D34E2C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hd w:val="clear" w:color="auto" w:fill="FFD821"/>
        </w:rPr>
      </w:pPr>
    </w:p>
    <w:p w:rsidR="001816AA" w:rsidP="00D34E2C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hd w:val="clear" w:color="auto" w:fill="FFD821"/>
        </w:rPr>
      </w:pPr>
    </w:p>
    <w:p w:rsidR="005D438E" w:rsidRPr="00135B32" w:rsidP="005D438E">
      <w:pPr>
        <w:pStyle w:val="ListParagraph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B32">
        <w:rPr>
          <w:rFonts w:ascii="Times New Roman" w:hAnsi="Times New Roman" w:cs="Times New Roman"/>
          <w:sz w:val="28"/>
          <w:szCs w:val="28"/>
        </w:rPr>
        <w:t xml:space="preserve">Разрешение, подтверждающее соответствие сезонного зала (зоны) обслуживания посетителей Требованиям к размещению </w:t>
      </w:r>
      <w:r w:rsidR="00392C4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35B32">
        <w:rPr>
          <w:rFonts w:ascii="Times New Roman" w:hAnsi="Times New Roman" w:cs="Times New Roman"/>
          <w:sz w:val="28"/>
          <w:szCs w:val="28"/>
        </w:rPr>
        <w:t xml:space="preserve">и обустройству сезонных залов (зон) обслуживания посетителей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35B32">
        <w:rPr>
          <w:rFonts w:ascii="Times New Roman" w:hAnsi="Times New Roman" w:cs="Times New Roman"/>
          <w:sz w:val="28"/>
          <w:szCs w:val="28"/>
        </w:rPr>
        <w:t>(далее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5B32">
        <w:rPr>
          <w:rFonts w:ascii="Times New Roman" w:hAnsi="Times New Roman" w:cs="Times New Roman"/>
          <w:sz w:val="28"/>
          <w:szCs w:val="28"/>
        </w:rPr>
        <w:t>Требования), выдается на основании заявления организации, имеющей лицензию на розничную продажу алкогольной продукции при оказании услуг общественного питания, в которой указано место нахождения стационарного объекта общественного питания, сезонный зал (зона) обслуживания посетителей которого расположен</w:t>
      </w:r>
      <w:r w:rsidR="00392C48">
        <w:rPr>
          <w:rFonts w:ascii="Times New Roman" w:hAnsi="Times New Roman" w:cs="Times New Roman"/>
          <w:sz w:val="28"/>
          <w:szCs w:val="28"/>
        </w:rPr>
        <w:t>(</w:t>
      </w:r>
      <w:r w:rsidRPr="00135B32">
        <w:rPr>
          <w:rFonts w:ascii="Times New Roman" w:hAnsi="Times New Roman" w:cs="Times New Roman"/>
          <w:sz w:val="28"/>
          <w:szCs w:val="28"/>
        </w:rPr>
        <w:t>а</w:t>
      </w:r>
      <w:r w:rsidR="00392C48">
        <w:rPr>
          <w:rFonts w:ascii="Times New Roman" w:hAnsi="Times New Roman" w:cs="Times New Roman"/>
          <w:sz w:val="28"/>
          <w:szCs w:val="28"/>
        </w:rPr>
        <w:t>)</w:t>
      </w:r>
      <w:r w:rsidRPr="00135B32">
        <w:rPr>
          <w:rFonts w:ascii="Times New Roman" w:hAnsi="Times New Roman" w:cs="Times New Roman"/>
          <w:sz w:val="28"/>
          <w:szCs w:val="28"/>
        </w:rPr>
        <w:t xml:space="preserve"> на территории, прилегающей к указанному объекту общественного питания, или примыка</w:t>
      </w:r>
      <w:r w:rsidR="00392C48">
        <w:rPr>
          <w:rFonts w:ascii="Times New Roman" w:hAnsi="Times New Roman" w:cs="Times New Roman"/>
          <w:sz w:val="28"/>
          <w:szCs w:val="28"/>
        </w:rPr>
        <w:t>ет</w:t>
      </w:r>
      <w:r w:rsidRPr="00135B32">
        <w:rPr>
          <w:rFonts w:ascii="Times New Roman" w:hAnsi="Times New Roman" w:cs="Times New Roman"/>
          <w:sz w:val="28"/>
          <w:szCs w:val="28"/>
        </w:rPr>
        <w:t xml:space="preserve"> к нему либо к зданию (помещению), в котором расположен такой объект (далее соответственно – разрешение, заявитель, лицензия).</w:t>
      </w:r>
    </w:p>
    <w:p w:rsidR="00D34E2C" w:rsidP="00D34E2C">
      <w:pPr>
        <w:pStyle w:val="ListParagraph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C5">
        <w:rPr>
          <w:rFonts w:ascii="Times New Roman" w:hAnsi="Times New Roman" w:cs="Times New Roman"/>
          <w:sz w:val="28"/>
          <w:szCs w:val="28"/>
        </w:rPr>
        <w:t>Заявление подается в Министерство промышленно</w:t>
      </w:r>
      <w:r w:rsidR="001F42FA">
        <w:rPr>
          <w:rFonts w:ascii="Times New Roman" w:hAnsi="Times New Roman" w:cs="Times New Roman"/>
          <w:sz w:val="28"/>
          <w:szCs w:val="28"/>
        </w:rPr>
        <w:t xml:space="preserve">сти и торговли Кузбасса (далее </w:t>
      </w:r>
      <w:r w:rsidRPr="00A532C5" w:rsidR="001F42FA">
        <w:rPr>
          <w:rFonts w:ascii="Times New Roman" w:hAnsi="Times New Roman" w:cs="Times New Roman"/>
          <w:sz w:val="28"/>
          <w:szCs w:val="28"/>
        </w:rPr>
        <w:t>–</w:t>
      </w:r>
      <w:r w:rsidRPr="00A532C5">
        <w:rPr>
          <w:rFonts w:ascii="Times New Roman" w:hAnsi="Times New Roman" w:cs="Times New Roman"/>
          <w:sz w:val="28"/>
          <w:szCs w:val="28"/>
        </w:rPr>
        <w:t xml:space="preserve"> уполномоченный орган).</w:t>
      </w:r>
    </w:p>
    <w:p w:rsidR="00D34E2C" w:rsidRPr="002C2FA1" w:rsidP="002C2FA1">
      <w:pPr>
        <w:pStyle w:val="ListParagraph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C5">
        <w:rPr>
          <w:rFonts w:ascii="Times New Roman" w:hAnsi="Times New Roman" w:cs="Times New Roman"/>
          <w:sz w:val="28"/>
        </w:rPr>
        <w:t xml:space="preserve">К заявлению прилагаются копии </w:t>
      </w:r>
      <w:r w:rsidRPr="002C2FA1" w:rsidR="00A63BBC">
        <w:rPr>
          <w:rFonts w:ascii="Times New Roman" w:hAnsi="Times New Roman" w:cs="Times New Roman"/>
          <w:sz w:val="28"/>
        </w:rPr>
        <w:t xml:space="preserve">следующих </w:t>
      </w:r>
      <w:r w:rsidRPr="002C2FA1">
        <w:rPr>
          <w:rFonts w:ascii="Times New Roman" w:hAnsi="Times New Roman" w:cs="Times New Roman"/>
          <w:sz w:val="28"/>
        </w:rPr>
        <w:t>документов:</w:t>
      </w:r>
    </w:p>
    <w:p w:rsidR="00D34E2C" w:rsidP="00D34E2C">
      <w:pPr>
        <w:pStyle w:val="Heading3"/>
        <w:keepNext w:val="0"/>
        <w:numPr>
          <w:ilvl w:val="0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разрешение на размещение объекта на землях или земельных участках, находящихся в муниципальной собственности, государственная собственность на которые не разграничена, без предоставления земельных участков и установления сервитута, публичного сервитута или документ, подтверждающий право пользования земельным участком для размещения сезонного зала (зоны) обслуживания посетителей организации общественного питания;</w:t>
      </w:r>
    </w:p>
    <w:p w:rsidR="00D34E2C" w:rsidP="00D34E2C">
      <w:pPr>
        <w:pStyle w:val="ListParagraph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сведения о соответствии размещения сезонных залов (зон) обслуживания посетителей требованиям, установленным нормативными правовыми актами органов местного самоуправления муниципальных районов, муниципальных округов и городских округов, расположенных на территории Кемеровской области – Кузбасса, выданные органом местного самоуправления, на территории которого размещен сезонный зал (зона) обслуживания посетителей.</w:t>
      </w:r>
    </w:p>
    <w:p w:rsidR="00D34E2C" w:rsidRPr="00AC124D" w:rsidP="00D34E2C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Заявитель несет ответственность за полноту и достоверность сведен</w:t>
      </w:r>
      <w:r>
        <w:rPr>
          <w:rFonts w:ascii="Times New Roman" w:hAnsi="Times New Roman" w:cs="Times New Roman"/>
          <w:sz w:val="28"/>
          <w:shd w:val="clear" w:color="auto" w:fill="FFFFFF"/>
        </w:rPr>
        <w:t>и</w:t>
      </w:r>
      <w:r w:rsidR="00FE45AC">
        <w:rPr>
          <w:rFonts w:ascii="Times New Roman" w:hAnsi="Times New Roman" w:cs="Times New Roman"/>
          <w:sz w:val="28"/>
          <w:shd w:val="clear" w:color="auto" w:fill="FFFFFF"/>
        </w:rPr>
        <w:t>й, указанных в заявлении и пред</w:t>
      </w:r>
      <w:r>
        <w:rPr>
          <w:rFonts w:ascii="Times New Roman" w:hAnsi="Times New Roman" w:cs="Times New Roman"/>
          <w:sz w:val="28"/>
          <w:shd w:val="clear" w:color="auto" w:fill="FFFFFF"/>
        </w:rPr>
        <w:t>ставленных документах.</w:t>
      </w:r>
    </w:p>
    <w:p w:rsidR="00AC124D" w:rsidP="00AC124D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D34E2C" w:rsidP="00D34E2C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Разрешение</w:t>
      </w:r>
      <w:r>
        <w:rPr>
          <w:rFonts w:ascii="Times New Roman" w:hAnsi="Times New Roman" w:cs="Times New Roman"/>
          <w:sz w:val="28"/>
        </w:rPr>
        <w:t xml:space="preserve"> выдается уполномоченным органом в срок                        не позднее 15 календарных дней со дня поступления заявления                                  и прилагаемых документов и действует в период с 1 апреля по 31 октября года, в котором подано заявление.</w:t>
      </w:r>
    </w:p>
    <w:p w:rsidR="00D34E2C" w:rsidP="00D34E2C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Основаниями для отказа в выдаче разрешения являются:</w:t>
      </w:r>
    </w:p>
    <w:p w:rsidR="00D34E2C" w:rsidP="00D34E2C">
      <w:pPr>
        <w:ind w:firstLine="709"/>
        <w:jc w:val="both"/>
      </w:pPr>
      <w:r>
        <w:rPr>
          <w:sz w:val="28"/>
        </w:rPr>
        <w:t>поступление заявления и прилагаемых документов с нарушением настоящего Порядка;</w:t>
      </w:r>
    </w:p>
    <w:p w:rsidR="00D34E2C" w:rsidP="00D34E2C">
      <w:pPr>
        <w:ind w:firstLine="709"/>
        <w:jc w:val="both"/>
      </w:pPr>
      <w:r>
        <w:rPr>
          <w:spacing w:val="-4"/>
          <w:sz w:val="28"/>
        </w:rPr>
        <w:t xml:space="preserve">несоответствие сезонного зала (зоны) обслуживания посетителей </w:t>
      </w:r>
      <w:r w:rsidRPr="00A532C5">
        <w:rPr>
          <w:sz w:val="28"/>
          <w:szCs w:val="28"/>
        </w:rPr>
        <w:t>Требованиям;</w:t>
      </w:r>
    </w:p>
    <w:p w:rsidR="00D34E2C" w:rsidP="00D34E2C">
      <w:pPr>
        <w:ind w:firstLine="709"/>
        <w:jc w:val="both"/>
      </w:pPr>
      <w:r>
        <w:rPr>
          <w:color w:val="111111"/>
          <w:sz w:val="28"/>
        </w:rPr>
        <w:t>несоответствие сезонного зала (зоны) обслуживания посетителей требованиям к розничной продаже алкогольн</w:t>
      </w:r>
      <w:r w:rsidR="00180C2F">
        <w:rPr>
          <w:color w:val="111111"/>
          <w:sz w:val="28"/>
        </w:rPr>
        <w:t xml:space="preserve">ой продукции при оказании услуг </w:t>
      </w:r>
      <w:r>
        <w:rPr>
          <w:color w:val="111111"/>
          <w:sz w:val="28"/>
        </w:rPr>
        <w:t>общественного питания, установленным действующим законодательством;</w:t>
      </w:r>
    </w:p>
    <w:p w:rsidR="00D34E2C" w:rsidP="00D34E2C">
      <w:pPr>
        <w:ind w:firstLine="709"/>
        <w:jc w:val="both"/>
        <w:rPr>
          <w:shd w:val="clear" w:color="auto" w:fill="FFFFFF"/>
        </w:rPr>
      </w:pPr>
      <w:r w:rsidR="00180C2F">
        <w:rPr>
          <w:sz w:val="28"/>
        </w:rPr>
        <w:t>пред</w:t>
      </w:r>
      <w:r>
        <w:rPr>
          <w:sz w:val="28"/>
        </w:rPr>
        <w:t>ставление недостоверной информации в заявлении                                 и прилагаемых документах.</w:t>
      </w:r>
    </w:p>
    <w:p w:rsidR="00D34E2C" w:rsidP="00D34E2C">
      <w:pPr>
        <w:pStyle w:val="ListParagraph"/>
        <w:numPr>
          <w:ilvl w:val="0"/>
          <w:numId w:val="1"/>
        </w:numPr>
        <w:spacing w:line="288" w:lineRule="atLeast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В случае принятия решения об отказе в выдаче разрешения заявителю в течение 3 рабочих дней на а</w:t>
      </w:r>
      <w:r w:rsidR="006762B3">
        <w:rPr>
          <w:rFonts w:ascii="Times New Roman" w:hAnsi="Times New Roman" w:cs="Times New Roman"/>
          <w:sz w:val="28"/>
          <w:shd w:val="clear" w:color="auto" w:fill="FFFFFF"/>
        </w:rPr>
        <w:t>дрес электронной почты, указанны</w:t>
      </w:r>
      <w:r>
        <w:rPr>
          <w:rFonts w:ascii="Times New Roman" w:hAnsi="Times New Roman" w:cs="Times New Roman"/>
          <w:sz w:val="28"/>
          <w:shd w:val="clear" w:color="auto" w:fill="FFFFFF"/>
        </w:rPr>
        <w:t>й в заявлении, направляется решение с указанием оснований отказа в выдаче разрешения, установленных пунктом 6 настоящего Порядка.</w:t>
      </w:r>
    </w:p>
    <w:p w:rsidR="00D34E2C" w:rsidP="00D34E2C">
      <w:pPr>
        <w:pStyle w:val="ListParagraph"/>
        <w:numPr>
          <w:ilvl w:val="0"/>
          <w:numId w:val="1"/>
        </w:numPr>
        <w:spacing w:line="288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Решение об отказе в выдаче разрешения может быть обжаловано заявителем в досудебном (внесудебном) порядке в соответствии                                с Федеральным законом от 27.07.2010 № 210-</w:t>
      </w:r>
      <w:r>
        <w:rPr>
          <w:rFonts w:ascii="Times New Roman" w:hAnsi="Times New Roman" w:cs="Times New Roman"/>
          <w:sz w:val="28"/>
        </w:rPr>
        <w:t>ФЗ «Об организации предоставления государственных и муниципальных услуг».</w:t>
      </w:r>
    </w:p>
    <w:p w:rsidR="00D34E2C" w:rsidP="00D34E2C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Уполномоченный орган обеспечивает ведение реестра выданных разрешений в электронном виде и размещение его на официальном сайте уполномоченного органа.</w:t>
      </w:r>
    </w:p>
    <w:p w:rsidR="00D34E2C" w:rsidP="00D34E2C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В случае изменения сведений, содержащихся в разрешении, оно подлежит переоформлению в порядке, предусмотренном для выдачи разрешения. </w:t>
      </w:r>
    </w:p>
    <w:p w:rsidR="00D34E2C" w:rsidP="00D34E2C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Прекращение действия разрешения и исключение сведений из реестра выданных разрешений осуществляется уполномоченным органом по следующим основаниям:</w:t>
      </w:r>
    </w:p>
    <w:p w:rsidR="00D34E2C" w:rsidP="00D34E2C">
      <w:pPr>
        <w:ind w:firstLine="709"/>
        <w:jc w:val="both"/>
        <w:rPr>
          <w:sz w:val="28"/>
        </w:rPr>
      </w:pPr>
      <w:r>
        <w:rPr>
          <w:sz w:val="28"/>
        </w:rPr>
        <w:t>истечение срока действия лицензии;</w:t>
      </w:r>
    </w:p>
    <w:p w:rsidR="00D34E2C" w:rsidP="00D34E2C">
      <w:pPr>
        <w:ind w:firstLine="709"/>
        <w:jc w:val="both"/>
        <w:rPr>
          <w:sz w:val="28"/>
        </w:rPr>
      </w:pPr>
      <w:r>
        <w:rPr>
          <w:sz w:val="28"/>
        </w:rPr>
        <w:t>досрочное прекращение действия лицензии;</w:t>
      </w:r>
    </w:p>
    <w:p w:rsidR="00D34E2C" w:rsidP="00D34E2C">
      <w:pPr>
        <w:ind w:firstLine="709"/>
        <w:jc w:val="both"/>
        <w:rPr>
          <w:sz w:val="28"/>
        </w:rPr>
      </w:pPr>
      <w:r>
        <w:rPr>
          <w:sz w:val="28"/>
        </w:rPr>
        <w:t>несоответствие сезонных залов (зон) обслуживания посетителей Требованиям, наступившее после выдачи разрешения;</w:t>
      </w:r>
    </w:p>
    <w:p w:rsidR="00D34E2C" w:rsidP="00D34E2C">
      <w:pPr>
        <w:ind w:firstLine="709"/>
        <w:jc w:val="both"/>
        <w:rPr>
          <w:sz w:val="28"/>
        </w:rPr>
      </w:pPr>
      <w:r>
        <w:rPr>
          <w:sz w:val="28"/>
        </w:rPr>
        <w:t xml:space="preserve">исключение из лицензии объекта общественного питания, </w:t>
      </w:r>
      <w:r w:rsidR="007A48F4">
        <w:rPr>
          <w:sz w:val="28"/>
        </w:rPr>
        <w:t xml:space="preserve">сезонный зал (зона) обслуживания посетителей которого </w:t>
      </w:r>
      <w:r w:rsidR="007A48F4">
        <w:rPr>
          <w:sz w:val="28"/>
          <w:szCs w:val="28"/>
        </w:rPr>
        <w:t>расположен</w:t>
      </w:r>
      <w:r w:rsidR="00AC124D">
        <w:rPr>
          <w:sz w:val="28"/>
          <w:szCs w:val="28"/>
        </w:rPr>
        <w:t>(а)</w:t>
      </w:r>
      <w:r w:rsidR="007A48F4">
        <w:rPr>
          <w:sz w:val="28"/>
          <w:szCs w:val="28"/>
        </w:rPr>
        <w:t xml:space="preserve"> на территории, прилегающей к указанному объекту общественного питания, или примыкает к такому объекту либо к зданию (помещению), в котором расположен такой объект</w:t>
      </w:r>
      <w:r>
        <w:rPr>
          <w:sz w:val="28"/>
        </w:rPr>
        <w:t>.</w:t>
      </w:r>
    </w:p>
    <w:p w:rsidR="00D34E2C" w:rsidP="007A48F4">
      <w:pPr>
        <w:ind w:firstLine="709"/>
        <w:jc w:val="both"/>
        <w:rPr>
          <w:sz w:val="28"/>
        </w:rPr>
      </w:pPr>
      <w:r>
        <w:rPr>
          <w:sz w:val="28"/>
        </w:rPr>
        <w:t>12. Уведомление о прекращении действия разрешения направляется заявителю в течение 3 рабочих дней с обоснованием причин на адрес электронной почты заявителя, указанный в заявлении о выдаче разрешения.</w:t>
      </w:r>
    </w:p>
    <w:p w:rsidR="000E1513" w:rsidRPr="00845275" w:rsidP="000E1513">
      <w:pPr>
        <w:jc w:val="center"/>
        <w:rPr>
          <w:sz w:val="28"/>
          <w:szCs w:val="28"/>
        </w:rPr>
      </w:pPr>
    </w:p>
    <w:sectPr w:rsidSect="007A48F4">
      <w:headerReference w:type="default" r:id="rId6"/>
      <w:pgSz w:w="11906" w:h="16838"/>
      <w:pgMar w:top="142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panose1 w:val="00000000000000000000"/>
    <w:charset w:val="00"/>
    <w:family w:val="swiss"/>
    <w:pitch w:val="variable"/>
    <w:sig w:usb0="0000000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03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A354BC">
      <w:rPr>
        <w:noProof/>
      </w:rPr>
      <w:t>2</w:t>
    </w:r>
    <w:r>
      <w:fldChar w:fldCharType="end"/>
    </w:r>
  </w:p>
  <w:p w:rsidR="00BC203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D1DDD"/>
    <w:multiLevelType w:val="multilevel"/>
    <w:tmpl w:val="D0FE3CCE"/>
    <w:lvl w:ilvl="0">
      <w:start w:val="4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hint="default"/>
      </w:rPr>
    </w:lvl>
  </w:abstractNum>
  <w:abstractNum w:abstractNumId="1">
    <w:nsid w:val="2DB368ED"/>
    <w:multiLevelType w:val="multilevel"/>
    <w:tmpl w:val="36501A6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>
    <w:nsid w:val="429338CC"/>
    <w:multiLevelType w:val="multilevel"/>
    <w:tmpl w:val="68D8BF7C"/>
    <w:lvl w:ilvl="0">
      <w:start w:val="1"/>
      <w:numFmt w:val="decimal"/>
      <w:lvlText w:val="%1)"/>
      <w:lvlJc w:val="left"/>
      <w:pPr>
        <w:tabs>
          <w:tab w:val="num" w:pos="0"/>
        </w:tabs>
        <w:ind w:left="1129" w:hanging="4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">
    <w:nsid w:val="49B854BF"/>
    <w:multiLevelType w:val="multilevel"/>
    <w:tmpl w:val="CE3A2B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6E685292"/>
    <w:multiLevelType w:val="multilevel"/>
    <w:tmpl w:val="36501A6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5E4F"/>
    <w:rsid w:val="000E1513"/>
    <w:rsid w:val="001336C3"/>
    <w:rsid w:val="00135B32"/>
    <w:rsid w:val="001414C5"/>
    <w:rsid w:val="00163D8B"/>
    <w:rsid w:val="00180C2F"/>
    <w:rsid w:val="001816AA"/>
    <w:rsid w:val="001B77B4"/>
    <w:rsid w:val="001F42FA"/>
    <w:rsid w:val="00226A6A"/>
    <w:rsid w:val="0026385E"/>
    <w:rsid w:val="002815C6"/>
    <w:rsid w:val="002C2FA1"/>
    <w:rsid w:val="003620B8"/>
    <w:rsid w:val="00392C48"/>
    <w:rsid w:val="004A296D"/>
    <w:rsid w:val="004C5E4F"/>
    <w:rsid w:val="00561B81"/>
    <w:rsid w:val="00592D14"/>
    <w:rsid w:val="005D438E"/>
    <w:rsid w:val="005F69B2"/>
    <w:rsid w:val="006762B3"/>
    <w:rsid w:val="007272DE"/>
    <w:rsid w:val="00735D33"/>
    <w:rsid w:val="007A48F4"/>
    <w:rsid w:val="007A4DDC"/>
    <w:rsid w:val="00827DE6"/>
    <w:rsid w:val="00845275"/>
    <w:rsid w:val="00870476"/>
    <w:rsid w:val="008868EC"/>
    <w:rsid w:val="008C4540"/>
    <w:rsid w:val="009051E2"/>
    <w:rsid w:val="00930033"/>
    <w:rsid w:val="00967D35"/>
    <w:rsid w:val="00975788"/>
    <w:rsid w:val="00996500"/>
    <w:rsid w:val="00A20E65"/>
    <w:rsid w:val="00A23CF2"/>
    <w:rsid w:val="00A2638A"/>
    <w:rsid w:val="00A354BC"/>
    <w:rsid w:val="00A35535"/>
    <w:rsid w:val="00A532C5"/>
    <w:rsid w:val="00A63BBC"/>
    <w:rsid w:val="00A65D15"/>
    <w:rsid w:val="00A94254"/>
    <w:rsid w:val="00AC124D"/>
    <w:rsid w:val="00B01380"/>
    <w:rsid w:val="00B12C61"/>
    <w:rsid w:val="00BB71E5"/>
    <w:rsid w:val="00BC203C"/>
    <w:rsid w:val="00BE4DA9"/>
    <w:rsid w:val="00D34E2C"/>
    <w:rsid w:val="00D67F52"/>
    <w:rsid w:val="00DC13EF"/>
    <w:rsid w:val="00DC72CD"/>
    <w:rsid w:val="00E06D1F"/>
    <w:rsid w:val="00E67D67"/>
    <w:rsid w:val="00EF52A9"/>
    <w:rsid w:val="00F20ACD"/>
    <w:rsid w:val="00FE45AC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ru-RU" w:eastAsia="ru-RU" w:bidi="ar-SA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34E2C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semiHidden/>
    <w:unhideWhenUsed/>
    <w:qFormat/>
    <w:rsid w:val="00B12C61"/>
    <w:pPr>
      <w:keepNext/>
      <w:spacing w:before="240" w:after="60"/>
      <w:outlineLvl w:val="3"/>
    </w:pPr>
    <w:rPr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5"/>
    <w:semiHidden/>
    <w:unhideWhenUsed/>
    <w:qFormat/>
    <w:rsid w:val="00B12C61"/>
    <w:pPr>
      <w:keepNext/>
      <w:spacing w:before="120"/>
      <w:jc w:val="center"/>
      <w:outlineLvl w:val="4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4">
    <w:name w:val="Заголовок 4 Знак"/>
    <w:link w:val="Heading4"/>
    <w:semiHidden/>
    <w:rsid w:val="00B12C61"/>
    <w:rPr>
      <w:b/>
      <w:bCs/>
      <w:sz w:val="28"/>
      <w:szCs w:val="28"/>
      <w:lang w:eastAsia="zh-CN"/>
    </w:rPr>
  </w:style>
  <w:style w:type="character" w:customStyle="1" w:styleId="5">
    <w:name w:val="Заголовок 5 Знак"/>
    <w:link w:val="Heading5"/>
    <w:semiHidden/>
    <w:rsid w:val="00B12C61"/>
    <w:rPr>
      <w:b/>
      <w:bCs/>
      <w:sz w:val="28"/>
      <w:szCs w:val="28"/>
      <w:lang w:val="en-GB"/>
    </w:rPr>
  </w:style>
  <w:style w:type="character" w:customStyle="1" w:styleId="3">
    <w:name w:val="Заголовок 3 Знак"/>
    <w:link w:val="Heading3"/>
    <w:uiPriority w:val="9"/>
    <w:semiHidden/>
    <w:rsid w:val="00D34E2C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Standard">
    <w:name w:val="Standard"/>
    <w:qFormat/>
    <w:rsid w:val="00D34E2C"/>
    <w:pPr>
      <w:suppressAutoHyphens/>
    </w:pPr>
    <w:rPr>
      <w:rFonts w:ascii="XO Thames" w:eastAsia="Tahoma" w:hAnsi="XO Thames" w:cs="Noto Sans Devanagari"/>
      <w:color w:val="000000"/>
      <w:sz w:val="24"/>
      <w:lang w:val="ru-RU" w:eastAsia="zh-CN" w:bidi="hi-IN"/>
    </w:rPr>
  </w:style>
  <w:style w:type="paragraph" w:customStyle="1" w:styleId="ConsPlusTitle">
    <w:name w:val="ConsPlusTitle"/>
    <w:qFormat/>
    <w:rsid w:val="00D34E2C"/>
    <w:pPr>
      <w:widowControl w:val="0"/>
      <w:suppressAutoHyphens/>
    </w:pPr>
    <w:rPr>
      <w:rFonts w:ascii="XO Thames" w:eastAsia="Tahoma" w:hAnsi="XO Thames" w:cs="Noto Sans Devanagari"/>
      <w:b/>
      <w:color w:val="000000"/>
      <w:sz w:val="28"/>
      <w:lang w:val="ru-RU" w:eastAsia="zh-CN" w:bidi="hi-IN"/>
    </w:rPr>
  </w:style>
  <w:style w:type="paragraph" w:styleId="ListParagraph">
    <w:name w:val="List Paragraph"/>
    <w:basedOn w:val="Normal"/>
    <w:qFormat/>
    <w:rsid w:val="00D34E2C"/>
    <w:pPr>
      <w:suppressAutoHyphens/>
      <w:ind w:left="720"/>
      <w:contextualSpacing/>
    </w:pPr>
    <w:rPr>
      <w:rFonts w:ascii="XO Thames" w:eastAsia="Tahoma" w:hAnsi="XO Thames" w:cs="Noto Sans Devanagari"/>
      <w:color w:val="000000"/>
      <w:szCs w:val="20"/>
      <w:lang w:eastAsia="zh-CN" w:bidi="hi-IN"/>
    </w:rPr>
  </w:style>
  <w:style w:type="paragraph" w:styleId="Header">
    <w:name w:val="header"/>
    <w:basedOn w:val="Normal"/>
    <w:link w:val="a"/>
    <w:uiPriority w:val="99"/>
    <w:unhideWhenUsed/>
    <w:rsid w:val="005F69B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5F69B2"/>
    <w:rPr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F69B2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link w:val="Footer"/>
    <w:uiPriority w:val="99"/>
    <w:rsid w:val="005F69B2"/>
    <w:rPr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5D438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link w:val="BalloonText"/>
    <w:uiPriority w:val="99"/>
    <w:semiHidden/>
    <w:rsid w:val="005D43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B458B-16EA-49D6-AE28-147B24C7E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Наказ молодёжи</vt:lpstr>
    </vt:vector>
  </TitlesOfParts>
  <Company/>
  <LinksUpToDate>false</LinksUpToDate>
  <CharactersWithSpaces>10165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Наказ молодёжи</dc:title>
  <dc:creator>iap</dc:creator>
  <cp:lastModifiedBy>Бакалова Марина Викторовна</cp:lastModifiedBy>
  <cp:revision>38</cp:revision>
  <cp:lastPrinted>2025-03-17T03:39:00Z</cp:lastPrinted>
  <dcterms:created xsi:type="dcterms:W3CDTF">2020-03-16T07:05:00Z</dcterms:created>
  <dcterms:modified xsi:type="dcterms:W3CDTF">2025-03-17T03:39:00Z</dcterms:modified>
</cp:coreProperties>
</file>