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sz w:val="24"/>
        </w:rPr>
      </w:pPr>
      <w:r>
        <w:rPr>
          <w:b w:val="1"/>
          <w:sz w:val="24"/>
        </w:rPr>
        <w:t>Отчет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о достижении значений целевых показателей (индикаторов)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муниципальных программ Крапивинского муниципального </w:t>
      </w:r>
      <w:r>
        <w:rPr>
          <w:rFonts w:ascii="Times New Roman" w:hAnsi="Times New Roman"/>
          <w:b w:val="1"/>
          <w:sz w:val="24"/>
        </w:rPr>
        <w:t>округа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 20</w:t>
      </w:r>
      <w:r>
        <w:rPr>
          <w:rFonts w:ascii="Times New Roman" w:hAnsi="Times New Roman"/>
          <w:b w:val="1"/>
          <w:sz w:val="24"/>
        </w:rPr>
        <w:t>23</w:t>
      </w:r>
      <w:r>
        <w:rPr>
          <w:rFonts w:ascii="Times New Roman" w:hAnsi="Times New Roman"/>
          <w:b w:val="1"/>
          <w:sz w:val="24"/>
        </w:rPr>
        <w:t xml:space="preserve"> году</w:t>
      </w:r>
    </w:p>
    <w:p w14:paraId="05000000">
      <w:pPr>
        <w:rPr>
          <w:b w:val="1"/>
          <w:sz w:val="22"/>
        </w:rPr>
      </w:pPr>
    </w:p>
    <w:tbl>
      <w:tblPr>
        <w:tblStyle w:val="Style_2"/>
        <w:tblW w:type="auto" w:w="0"/>
        <w:tblInd w:type="dxa" w:w="-15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left w:type="dxa" w:w="75"/>
          <w:right w:type="dxa" w:w="75"/>
        </w:tblCellMar>
      </w:tblPr>
      <w:tblGrid>
        <w:gridCol w:w="588"/>
        <w:gridCol w:w="5648"/>
        <w:gridCol w:w="1418"/>
        <w:gridCol w:w="1417"/>
        <w:gridCol w:w="1417"/>
        <w:gridCol w:w="1277"/>
        <w:gridCol w:w="3825"/>
      </w:tblGrid>
      <w:tr>
        <w:trPr>
          <w:tblHeader/>
        </w:trPr>
        <w:tc>
          <w:tcPr>
            <w:tcW w:type="dxa" w:w="58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6000000">
            <w:pPr>
              <w:widowControl w:val="0"/>
              <w:ind w:firstLine="0" w:left="49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07000000">
            <w:pPr>
              <w:widowControl w:val="0"/>
              <w:ind w:firstLine="0" w:left="49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64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целевого показателя</w:t>
            </w:r>
          </w:p>
          <w:p w14:paraId="0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(индикатора)</w:t>
            </w:r>
          </w:p>
        </w:tc>
        <w:tc>
          <w:tcPr>
            <w:tcW w:type="dxa" w:w="14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14:paraId="0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type="dxa" w:w="411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D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Значения целевого</w:t>
            </w:r>
          </w:p>
          <w:p w14:paraId="0E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показателя (индикатора)</w:t>
            </w:r>
          </w:p>
        </w:tc>
        <w:tc>
          <w:tcPr>
            <w:tcW w:type="dxa" w:w="382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0F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Обоснование отклонений значений целевых показателей</w:t>
            </w:r>
          </w:p>
          <w:p w14:paraId="1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(индикаторов) (при наличии)</w:t>
            </w:r>
          </w:p>
        </w:tc>
      </w:tr>
      <w:tr>
        <w:trPr>
          <w:tblHeader/>
        </w:trPr>
        <w:tc>
          <w:tcPr>
            <w:tcW w:type="dxa" w:w="58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</w:t>
            </w:r>
          </w:p>
          <w:p w14:paraId="1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исполнение за 20</w:t>
            </w:r>
            <w:r>
              <w:rPr>
                <w:sz w:val="22"/>
              </w:rPr>
              <w:t>22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type="dxa" w:w="269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отчетный 20</w:t>
            </w:r>
            <w:r>
              <w:rPr>
                <w:sz w:val="22"/>
              </w:rPr>
              <w:t>23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type="dxa" w:w="38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58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4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type="dxa" w:w="12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 w14:paraId="1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type="dxa" w:w="38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16000000">
      <w:pPr>
        <w:rPr>
          <w:sz w:val="2"/>
        </w:rPr>
      </w:pPr>
    </w:p>
    <w:tbl>
      <w:tblPr>
        <w:tblStyle w:val="Style_2"/>
        <w:tblW w:type="auto" w:w="0"/>
        <w:tblInd w:type="dxa" w:w="-14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5670"/>
        <w:gridCol w:w="1372"/>
        <w:gridCol w:w="1442"/>
        <w:gridCol w:w="1438"/>
        <w:gridCol w:w="1259"/>
        <w:gridCol w:w="15"/>
        <w:gridCol w:w="3830"/>
      </w:tblGrid>
      <w:tr>
        <w:trPr>
          <w:trHeight w:hRule="atLeast" w:val="27"/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346"/>
        </w:trPr>
        <w:tc>
          <w:tcPr>
            <w:tcW w:type="dxa" w:w="15594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1. </w:t>
            </w:r>
            <w:r>
              <w:rPr>
                <w:rFonts w:ascii="Times New Roman" w:hAnsi="Times New Roman"/>
                <w:b w:val="1"/>
                <w:sz w:val="24"/>
              </w:rPr>
              <w:t xml:space="preserve">Муниципальная программа: «Организация местного самоуправления в Крапивинском муниципальном </w:t>
            </w:r>
            <w:r>
              <w:rPr>
                <w:rFonts w:ascii="Times New Roman" w:hAnsi="Times New Roman"/>
                <w:b w:val="1"/>
                <w:sz w:val="24"/>
              </w:rPr>
              <w:t>округе</w:t>
            </w:r>
            <w:r>
              <w:rPr>
                <w:rFonts w:ascii="Times New Roman" w:hAnsi="Times New Roman"/>
                <w:b w:val="1"/>
                <w:sz w:val="24"/>
              </w:rPr>
              <w:t xml:space="preserve">» </w:t>
            </w:r>
            <w:r>
              <w:rPr>
                <w:rFonts w:ascii="Times New Roman" w:hAnsi="Times New Roman"/>
                <w:b w:val="1"/>
                <w:sz w:val="24"/>
              </w:rPr>
              <w:t>на 20</w:t>
            </w:r>
            <w:r>
              <w:rPr>
                <w:rFonts w:ascii="Times New Roman" w:hAnsi="Times New Roman"/>
                <w:b w:val="1"/>
                <w:sz w:val="24"/>
              </w:rPr>
              <w:t>23</w:t>
            </w:r>
            <w:r>
              <w:rPr>
                <w:rFonts w:ascii="Times New Roman" w:hAnsi="Times New Roman"/>
                <w:b w:val="1"/>
                <w:sz w:val="24"/>
              </w:rPr>
              <w:t>-2026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годы</w:t>
            </w: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78,14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70,42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Данный </w:t>
            </w:r>
            <w:r>
              <w:rPr>
                <w:sz w:val="24"/>
              </w:rPr>
              <w:t xml:space="preserve">показатель предоставляется </w:t>
            </w:r>
            <w:r>
              <w:rPr>
                <w:sz w:val="24"/>
              </w:rPr>
              <w:t>Администрацией Правительства Кузбасса</w:t>
            </w: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2" w:val="single"/>
              <w:left w:color="000000" w:sz="2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Расходы бюджета округа на содержание работников органов местного самоуправления в расчете на 1 жителя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Темп роста объема налоговых и неналоговых доходов бюджета Крапивинского муниципального округа(ОС3)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132,5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Autospacing="on" w:beforeAutospacing="on"/>
              <w:ind w:hanging="105" w:left="105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z w:val="24"/>
              </w:rPr>
              <w:t xml:space="preserve"> 107</w:t>
            </w:r>
          </w:p>
          <w:p w14:paraId="32000000">
            <w:pPr>
              <w:spacing w:afterAutospacing="on" w:beforeAutospacing="on"/>
              <w:ind/>
              <w:contextualSpacing w:val="1"/>
              <w:rPr>
                <w:sz w:val="24"/>
              </w:rPr>
            </w:pPr>
          </w:p>
          <w:p w14:paraId="33000000">
            <w:pPr>
              <w:rPr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Удельный вес расходов бюджета Крапивинского муниципального округа, формируемых в рамках программ (ПЭ1)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z w:val="24"/>
              </w:rPr>
              <w:t xml:space="preserve"> 90</w:t>
            </w:r>
          </w:p>
          <w:p w14:paraId="3B000000">
            <w:pPr>
              <w:ind/>
              <w:jc w:val="center"/>
              <w:rPr>
                <w:sz w:val="24"/>
              </w:rPr>
            </w:pPr>
          </w:p>
          <w:p w14:paraId="3C000000">
            <w:pPr>
              <w:ind/>
              <w:jc w:val="center"/>
              <w:rPr>
                <w:sz w:val="24"/>
              </w:rPr>
            </w:pPr>
          </w:p>
          <w:p w14:paraId="3D000000">
            <w:pPr>
              <w:ind/>
              <w:jc w:val="center"/>
              <w:rPr>
                <w:sz w:val="24"/>
              </w:rPr>
            </w:pPr>
          </w:p>
          <w:p w14:paraId="3E000000">
            <w:pPr>
              <w:ind/>
              <w:jc w:val="center"/>
              <w:rPr>
                <w:sz w:val="24"/>
              </w:rPr>
            </w:pPr>
          </w:p>
          <w:p w14:paraId="3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Доля расходов бюджета Крапивинского муниципального округа, направленная на поддержку и развитие социальной сферы (ПЭ2)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60,1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z w:val="24"/>
              </w:rPr>
              <w:t xml:space="preserve"> 50</w:t>
            </w:r>
          </w:p>
          <w:p w14:paraId="47000000">
            <w:pPr>
              <w:ind/>
              <w:jc w:val="center"/>
              <w:rPr>
                <w:sz w:val="24"/>
              </w:rPr>
            </w:pPr>
          </w:p>
          <w:p w14:paraId="48000000">
            <w:pPr>
              <w:ind/>
              <w:jc w:val="center"/>
              <w:rPr>
                <w:sz w:val="24"/>
              </w:rPr>
            </w:pPr>
          </w:p>
          <w:p w14:paraId="49000000">
            <w:pPr>
              <w:ind/>
              <w:jc w:val="center"/>
              <w:rPr>
                <w:sz w:val="24"/>
              </w:rPr>
            </w:pPr>
          </w:p>
          <w:p w14:paraId="4A000000">
            <w:pPr>
              <w:ind/>
              <w:jc w:val="center"/>
              <w:rPr>
                <w:sz w:val="24"/>
              </w:rPr>
            </w:pPr>
          </w:p>
          <w:p w14:paraId="4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65,9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Отношение объема просроченной кредиторской задолженности Крапивинского муниципального округа к расходам бюджета (ПЭ3)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 w:hanging="530" w:left="5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</w:p>
          <w:p w14:paraId="53000000">
            <w:pPr>
              <w:ind w:hanging="105" w:left="105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  <w:p w14:paraId="54000000">
            <w:pPr>
              <w:rPr>
                <w:sz w:val="24"/>
              </w:rPr>
            </w:pPr>
          </w:p>
          <w:p w14:paraId="55000000">
            <w:pPr>
              <w:rPr>
                <w:sz w:val="24"/>
              </w:rPr>
            </w:pPr>
          </w:p>
          <w:p w14:paraId="56000000">
            <w:pPr>
              <w:rPr>
                <w:sz w:val="24"/>
              </w:rPr>
            </w:pPr>
          </w:p>
          <w:p w14:paraId="57000000">
            <w:pPr>
              <w:rPr>
                <w:sz w:val="24"/>
              </w:rPr>
            </w:pP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Размещение показателей на каждое первое число месяца: доходов и расходов бюджета Крапивинского муниципального округа в динамике; исполнения бюджета Крапивинского муниципального округа; муниципальных программ Крапивинского муниципального округа; структуры и динамики муниципального долга Крапивинского муниципального округа, (ПП1)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 w:hanging="530" w:left="530" w:right="-30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Количество маршрутов, по которым производится возмещение расходов за фактически выполненные пассажирские перевозки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46"/>
        </w:trPr>
        <w:tc>
          <w:tcPr>
            <w:tcW w:type="dxa" w:w="568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Количество мероприятий, на финансовое обеспечение которых использовались средства резервного фонда</w:t>
            </w:r>
          </w:p>
        </w:tc>
        <w:tc>
          <w:tcPr>
            <w:tcW w:type="dxa" w:w="137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8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45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59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 xml:space="preserve">Муниципальная программа «Развитие образования Крапивинского муниципального </w:t>
            </w:r>
            <w:r>
              <w:rPr>
                <w:b w:val="1"/>
                <w:sz w:val="24"/>
              </w:rPr>
              <w:t>округа</w:t>
            </w:r>
            <w:r>
              <w:rPr>
                <w:b w:val="1"/>
                <w:sz w:val="24"/>
              </w:rPr>
              <w:t>» на 20</w:t>
            </w:r>
            <w:r>
              <w:rPr>
                <w:b w:val="1"/>
                <w:sz w:val="24"/>
              </w:rPr>
              <w:t>23</w:t>
            </w:r>
            <w:r>
              <w:rPr>
                <w:b w:val="1"/>
                <w:sz w:val="24"/>
              </w:rPr>
              <w:t>-20</w:t>
            </w:r>
            <w:r>
              <w:rPr>
                <w:b w:val="1"/>
                <w:sz w:val="24"/>
              </w:rPr>
              <w:t>26</w:t>
            </w:r>
            <w:r>
              <w:rPr>
                <w:b w:val="1"/>
                <w:sz w:val="24"/>
              </w:rPr>
              <w:t xml:space="preserve"> годы</w:t>
            </w:r>
          </w:p>
        </w:tc>
      </w:tr>
      <w:tr>
        <w:trPr>
          <w:trHeight w:hRule="atLeast" w:val="7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rPr>
                <w:sz w:val="24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keepLines w:val="1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«Развитие образования Крапивинского муниципального </w:t>
            </w:r>
            <w:r>
              <w:rPr>
                <w:sz w:val="24"/>
              </w:rPr>
              <w:t>округа</w:t>
            </w:r>
            <w:r>
              <w:rPr>
                <w:sz w:val="24"/>
              </w:rPr>
              <w:t>» на 2023</w:t>
            </w:r>
            <w:r>
              <w:rPr>
                <w:sz w:val="24"/>
              </w:rPr>
              <w:t>-20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 xml:space="preserve"> годы (далее муниципальная программа)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4"/>
              <w:keepLines w:val="1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коэффици-ент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type="dxa" w:w="38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 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rPr>
                <w:sz w:val="24"/>
              </w:rPr>
            </w:pPr>
          </w:p>
        </w:tc>
      </w:tr>
      <w:tr>
        <w:trPr>
          <w:trHeight w:hRule="atLeast" w:val="201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70,64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3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rPr>
                <w:sz w:val="24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29,93</w:t>
            </w:r>
          </w:p>
          <w:p w14:paraId="9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горячим питанием обучающихся и воспитанников ОУ 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 (</w:t>
            </w:r>
            <w:r>
              <w:rPr>
                <w:rFonts w:ascii="Times New Roman" w:hAnsi="Times New Roman"/>
                <w:sz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rPr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96,7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в возрасте от 5 до 18 лет программами всеми видами диагностики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2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начисленной заработной платы работников не ниже МРОТ (о</w:t>
            </w:r>
            <w:r>
              <w:rPr>
                <w:rFonts w:ascii="Times New Roman" w:hAnsi="Times New Roman"/>
              </w:rPr>
              <w:t>беспечение деятельности бюджетных учреждений на оплату труда)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7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начисленной заработной платы работников не ниже МРОТ (о</w:t>
            </w:r>
            <w:r>
              <w:rPr>
                <w:rFonts w:ascii="Times New Roman" w:hAnsi="Times New Roman"/>
              </w:rPr>
              <w:t>беспечение деятельности бюджетов, автономных учреждений на оплату труда)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E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учителей, ведущих классное руководство, от всех учителей, ведущих классное руководство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00000">
            <w:pPr>
              <w:pStyle w:val="Style_4"/>
              <w:keepLines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14:paraId="E0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общеобразовательных организаций, в которых обучающиеся 1 – 4 классов обеспечены одноразовым бесплатным питанием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00000">
            <w:pPr>
              <w:pStyle w:val="Style_5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ремонта и оснащение общеобразовательных организаций для создания современных условий обучения школьников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школы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00000">
            <w:pPr>
              <w:pStyle w:val="Style_6"/>
              <w:keepLines w:val="1"/>
              <w:spacing w:after="0"/>
              <w:ind w:hanging="195" w:left="1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EF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созданных мест в общеобразовательных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14:paraId="F200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0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оснащенных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0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организационных условий для предоставления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10000">
            <w:pPr>
              <w:pStyle w:val="Style_5"/>
              <w:keepLines w:val="1"/>
              <w:tabs>
                <w:tab w:leader="none" w:pos="120" w:val="left"/>
                <w:tab w:leader="none" w:pos="720" w:val="clear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  <w:p w14:paraId="08010000">
            <w:pPr>
              <w:pStyle w:val="Style_3"/>
              <w:rPr>
                <w:rFonts w:ascii="Times New Roman" w:hAnsi="Times New Roman"/>
              </w:rPr>
            </w:pPr>
          </w:p>
          <w:p w14:paraId="09010000">
            <w:pPr>
              <w:pStyle w:val="Style_3"/>
              <w:rPr>
                <w:rFonts w:ascii="Times New Roman" w:hAnsi="Times New Roman"/>
              </w:rPr>
            </w:pPr>
          </w:p>
          <w:p w14:paraId="0A010000">
            <w:pPr>
              <w:pStyle w:val="Style_3"/>
              <w:rPr>
                <w:rFonts w:ascii="Times New Roman" w:hAnsi="Times New Roman"/>
              </w:rPr>
            </w:pPr>
          </w:p>
          <w:p w14:paraId="0B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организационных условий для предоставления равных возможностей детям различных социальных категорий для получения качественного образования, развития, отдыха</w:t>
            </w:r>
          </w:p>
          <w:p w14:paraId="0D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организационных условий для предоставления равных возможностей детям различных социальных категорий для получения качественного образования, развития, отдыха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10000">
            <w:pPr>
              <w:tabs>
                <w:tab w:leader="none" w:pos="1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Обеспечение начисленной заработной платы работников не ниже МРОТ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деятельности бюджетов, автономных учреждений на оплату труда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10000">
            <w:pPr>
              <w:pStyle w:val="Style_5"/>
              <w:keepLines w:val="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 от потребнос-ти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 от потребнос-ти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организационных условий для </w:t>
            </w:r>
            <w:r>
              <w:rPr>
                <w:rFonts w:ascii="Times New Roman" w:hAnsi="Times New Roman"/>
              </w:rPr>
              <w:t>предоставления равных</w:t>
            </w:r>
            <w:r>
              <w:rPr>
                <w:rFonts w:ascii="Times New Roman" w:hAnsi="Times New Roman"/>
              </w:rPr>
              <w:t xml:space="preserve">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</w:t>
            </w:r>
            <w:r>
              <w:rPr>
                <w:rFonts w:ascii="Times New Roman" w:hAnsi="Times New Roman"/>
                <w:sz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ind w:firstLine="67" w:left="0"/>
              <w:jc w:val="center"/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ind w:firstLine="67" w:left="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6"/>
              <w:ind w:hanging="345" w:left="3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(о</w:t>
            </w:r>
            <w:r>
              <w:rPr>
                <w:rFonts w:ascii="Times New Roman" w:hAnsi="Times New Roman"/>
                <w:sz w:val="24"/>
              </w:rPr>
              <w:t>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pStyle w:val="Style_6"/>
              <w:ind w:hanging="345" w:left="3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Доля детей, оставшихся без попечения родителей, в том числе переданных не 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</w:t>
            </w:r>
            <w:r>
              <w:rPr>
                <w:rFonts w:ascii="Times New Roman" w:hAnsi="Times New Roman"/>
                <w:sz w:val="24"/>
              </w:rPr>
              <w:t>(о</w:t>
            </w:r>
            <w:r>
              <w:rPr>
                <w:rFonts w:ascii="Times New Roman" w:hAnsi="Times New Roman"/>
                <w:sz w:val="24"/>
              </w:rPr>
              <w:t>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родителей»)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6"/>
              <w:ind w:hanging="345" w:left="3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детей обеспеченных бесплатным горячим питанием обучающихся, получающих основное и среднее общее образование в государственных и муниципальных общеобразовательных организациях, родители которых принимают участие в СВО</w:t>
            </w:r>
          </w:p>
        </w:tc>
        <w:tc>
          <w:tcPr>
            <w:tcW w:type="dxa" w:w="1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59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3. Муниципальная программа «Социальная поддержка населения Крапивинского муниципального округа» на 20</w:t>
            </w:r>
            <w:r>
              <w:rPr>
                <w:b w:val="1"/>
                <w:sz w:val="24"/>
              </w:rPr>
              <w:t>21</w:t>
            </w:r>
            <w:r>
              <w:rPr>
                <w:b w:val="1"/>
                <w:sz w:val="24"/>
              </w:rPr>
              <w:t>-2026</w:t>
            </w:r>
            <w:r>
              <w:rPr>
                <w:b w:val="1"/>
                <w:sz w:val="24"/>
              </w:rPr>
              <w:t xml:space="preserve"> годы</w:t>
            </w:r>
          </w:p>
        </w:tc>
      </w:tr>
    </w:tbl>
    <w:tbl>
      <w:tblPr>
        <w:tblStyle w:val="Style_8"/>
        <w:tblW w:type="auto" w:w="0"/>
        <w:tblInd w:type="dxa" w:w="-145"/>
        <w:tblLayout w:type="fixed"/>
      </w:tblPr>
      <w:tblGrid>
        <w:gridCol w:w="574"/>
        <w:gridCol w:w="115"/>
        <w:gridCol w:w="5554"/>
        <w:gridCol w:w="1372"/>
        <w:gridCol w:w="1442"/>
        <w:gridCol w:w="1246"/>
        <w:gridCol w:w="1273"/>
        <w:gridCol w:w="3841"/>
      </w:tblGrid>
      <w:tr>
        <w:tc>
          <w:tcPr>
            <w:tcW w:type="dxa" w:w="574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669"/>
            <w:gridSpan w:val="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bottom"/>
          </w:tcPr>
          <w:p w14:paraId="6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Коэффициент оценки эффективности Муниципальной программы</w:t>
            </w:r>
          </w:p>
        </w:tc>
        <w:tc>
          <w:tcPr>
            <w:tcW w:type="dxa" w:w="137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  <w:tc>
          <w:tcPr>
            <w:tcW w:type="dxa" w:w="144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246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273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3841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9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6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0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Подпрограмма «Социальное обслуживание населения»</w:t>
            </w:r>
          </w:p>
        </w:tc>
      </w:tr>
      <w:tr>
        <w:tc>
          <w:tcPr>
            <w:tcW w:type="dxa" w:w="5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6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8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7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66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муниципальных учреждений социального обслуживания, соответствующих установленным стандартам качества социального обслуживания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F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1.1. Мероприятие: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</w:tr>
      <w:tr>
        <w:tc>
          <w:tcPr>
            <w:tcW w:type="dxa" w:w="68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граждан, получивших социальные услуги в</w:t>
            </w:r>
          </w:p>
          <w:p w14:paraId="8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учреждениях социального обслуживания населения,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общем числе граждан, обратившихся за получением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 услуг в учреждения социального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 населения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8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1.2. Мероприятие: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</w:tr>
      <w:tr>
        <w:tc>
          <w:tcPr>
            <w:tcW w:type="dxa" w:w="68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55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освоенных средств на обеспечение деятельности специализированных учреждений для несовершеннолетних в общем объеме средств, предусмотренных на ее реализацию</w:t>
            </w:r>
          </w:p>
        </w:tc>
        <w:tc>
          <w:tcPr>
            <w:tcW w:type="dxa" w:w="1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type="dxa" w:w="124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0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9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1.3.  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>
        <w:tc>
          <w:tcPr>
            <w:tcW w:type="dxa" w:w="689"/>
            <w:gridSpan w:val="2"/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554"/>
          </w:tcPr>
          <w:p w14:paraId="9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освоенных средств на обеспечение деятельности по социальному обслуживанию граждан, достигших возраста 18 лет в общем объеме средств, предусмотренных на ее реализацию</w:t>
            </w:r>
          </w:p>
        </w:tc>
        <w:tc>
          <w:tcPr>
            <w:tcW w:type="dxa" w:w="1372"/>
          </w:tcPr>
          <w:p w14:paraId="9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</w:tcPr>
          <w:p w14:paraId="98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vAlign w:val="center"/>
          </w:tcPr>
          <w:p w14:paraId="99010000">
            <w:pPr>
              <w:rPr>
                <w:sz w:val="24"/>
              </w:rPr>
            </w:pPr>
            <w:r>
              <w:rPr>
                <w:sz w:val="24"/>
              </w:rPr>
              <w:t>1.4.  Мероприятие: Создание системы долговременного ухода за гражданами пожилого возраста и инвалидами</w:t>
            </w:r>
          </w:p>
        </w:tc>
      </w:tr>
      <w:tr>
        <w:tc>
          <w:tcPr>
            <w:tcW w:type="dxa" w:w="689"/>
            <w:gridSpan w:val="2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554"/>
          </w:tcPr>
          <w:p w14:paraId="9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освоенных средств на обеспечение деятельности по созданию системы долговременного ухода за гражданами пожилого возраста и инвалидами</w:t>
            </w:r>
          </w:p>
        </w:tc>
        <w:tc>
          <w:tcPr>
            <w:tcW w:type="dxa" w:w="1372"/>
          </w:tcPr>
          <w:p w14:paraId="9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</w:tcPr>
          <w:p w14:paraId="A0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A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1.5. Мероприятие: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2021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</w:p>
        </w:tc>
      </w:tr>
      <w:tr>
        <w:tc>
          <w:tcPr>
            <w:tcW w:type="dxa" w:w="689"/>
            <w:gridSpan w:val="2"/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554"/>
          </w:tcPr>
          <w:p w14:paraId="A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освоенных средств на 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</w:t>
            </w:r>
            <w:r>
              <w:rPr>
                <w:sz w:val="24"/>
              </w:rPr>
              <w:t>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type="dxa" w:w="1372"/>
          </w:tcPr>
          <w:p w14:paraId="A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46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3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A8010000">
            <w:pPr>
              <w:ind/>
              <w:jc w:val="center"/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«Реализация мер социальной поддержки отдельных категорий граждан»</w:t>
            </w:r>
          </w:p>
        </w:tc>
      </w:tr>
      <w:tr>
        <w:tc>
          <w:tcPr>
            <w:tcW w:type="dxa" w:w="689"/>
            <w:gridSpan w:val="2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554"/>
          </w:tcPr>
          <w:p w14:paraId="A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расходов на реализацию мер социальной поддержки отдельных категорий граждан в общих расходах муниципальной программы</w:t>
            </w:r>
          </w:p>
        </w:tc>
        <w:tc>
          <w:tcPr>
            <w:tcW w:type="dxa" w:w="1372"/>
          </w:tcPr>
          <w:p w14:paraId="A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type="dxa" w:w="1246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type="dxa" w:w="1273"/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type="dxa" w:w="3841"/>
          </w:tcPr>
          <w:p w14:paraId="B0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gridSpan w:val="2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554"/>
          </w:tcPr>
          <w:p w14:paraId="B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освоенных средств на предоставление мер социальной поддержки отдельным категориям</w:t>
            </w:r>
          </w:p>
          <w:p w14:paraId="B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граждан в общем объеме средств, предусмотренных на ее реализацию</w:t>
            </w:r>
          </w:p>
        </w:tc>
        <w:tc>
          <w:tcPr>
            <w:tcW w:type="dxa" w:w="1372"/>
          </w:tcPr>
          <w:p w14:paraId="B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type="dxa" w:w="1246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type="dxa" w:w="3841"/>
          </w:tcPr>
          <w:p w14:paraId="B8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2.1. Мероприятие: 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>
        <w:tc>
          <w:tcPr>
            <w:tcW w:type="dxa" w:w="689"/>
            <w:gridSpan w:val="2"/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554"/>
          </w:tcPr>
          <w:p w14:paraId="B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получателей мер социальной поддержки ветеранов труда</w:t>
            </w:r>
          </w:p>
        </w:tc>
        <w:tc>
          <w:tcPr>
            <w:tcW w:type="dxa" w:w="1372"/>
          </w:tcPr>
          <w:p w14:paraId="B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1442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46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3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C0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2.2. Мероприятие: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</w:tr>
      <w:tr>
        <w:tc>
          <w:tcPr>
            <w:tcW w:type="dxa" w:w="689"/>
            <w:gridSpan w:val="2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554"/>
          </w:tcPr>
          <w:p w14:paraId="C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освоенных средств на </w:t>
            </w:r>
            <w:r>
              <w:rPr>
                <w:sz w:val="24"/>
              </w:rPr>
              <w:t>социальн</w:t>
            </w:r>
            <w:r>
              <w:rPr>
                <w:sz w:val="24"/>
              </w:rPr>
              <w:t>ую поддержку</w:t>
            </w:r>
            <w:r>
              <w:rPr>
                <w:sz w:val="24"/>
              </w:rPr>
              <w:t xml:space="preserve"> многодетных семей</w:t>
            </w:r>
          </w:p>
        </w:tc>
        <w:tc>
          <w:tcPr>
            <w:tcW w:type="dxa" w:w="1372"/>
          </w:tcPr>
          <w:p w14:paraId="C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C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type="dxa" w:w="3841"/>
          </w:tcPr>
          <w:p w14:paraId="C8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C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2.3. Мероприятие: 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</w:t>
            </w:r>
          </w:p>
        </w:tc>
      </w:tr>
      <w:tr>
        <w:tc>
          <w:tcPr>
            <w:tcW w:type="dxa" w:w="689"/>
            <w:gridSpan w:val="2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554"/>
          </w:tcPr>
          <w:p w14:paraId="CB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type="dxa" w:w="1372"/>
          </w:tcPr>
          <w:p w14:paraId="C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1442"/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246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1273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3841"/>
          </w:tcPr>
          <w:p w14:paraId="D001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D1010000">
            <w:pPr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Мероприятие: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матерей», в том числе:</w:t>
            </w:r>
          </w:p>
        </w:tc>
      </w:tr>
      <w:tr>
        <w:tc>
          <w:tcPr>
            <w:tcW w:type="dxa" w:w="689"/>
            <w:gridSpan w:val="2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5554"/>
          </w:tcPr>
          <w:p w14:paraId="D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4"/>
              </w:rPr>
              <w:t>оля освоенных средств на социальную поддержку отдельных категорий многодетных матерей</w:t>
            </w:r>
          </w:p>
        </w:tc>
        <w:tc>
          <w:tcPr>
            <w:tcW w:type="dxa" w:w="1372"/>
          </w:tcPr>
          <w:p w14:paraId="D401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46"/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D8010000">
            <w:pPr>
              <w:ind/>
              <w:jc w:val="left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D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2.5. Мероприятие: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</w:t>
            </w:r>
            <w:r>
              <w:rPr>
                <w:rFonts w:ascii="Times New Roman" w:hAnsi="Times New Roman"/>
                <w:sz w:val="24"/>
              </w:rPr>
              <w:t>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>
        <w:tc>
          <w:tcPr>
            <w:tcW w:type="dxa" w:w="689"/>
            <w:gridSpan w:val="2"/>
          </w:tcPr>
          <w:p w14:paraId="D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5554"/>
          </w:tcPr>
          <w:p w14:paraId="D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>Доля освоенных средств на социальную поддержку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type="dxa" w:w="1372"/>
          </w:tcPr>
          <w:p w14:paraId="D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D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46"/>
          </w:tcPr>
          <w:p w14:paraId="D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3"/>
          </w:tcPr>
          <w:p w14:paraId="D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E0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E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 Мероприятие: Субвенции на 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</w:tr>
      <w:tr>
        <w:tc>
          <w:tcPr>
            <w:tcW w:type="dxa" w:w="689"/>
            <w:gridSpan w:val="2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5554"/>
          </w:tcPr>
          <w:p w14:paraId="E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Доля освоенных средств на социальную поддержку отдельных категорий приемных родителей</w:t>
            </w:r>
          </w:p>
        </w:tc>
        <w:tc>
          <w:tcPr>
            <w:tcW w:type="dxa" w:w="1372"/>
          </w:tcPr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46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3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3841"/>
          </w:tcPr>
          <w:p w14:paraId="E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E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 Мероприятие: Субвенции на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</w:tr>
      <w:tr>
        <w:tc>
          <w:tcPr>
            <w:tcW w:type="dxa" w:w="689"/>
            <w:gridSpan w:val="2"/>
          </w:tcPr>
          <w:p w14:paraId="E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554"/>
          </w:tcPr>
          <w:p w14:paraId="E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Доля освоенных средств на социальную поддержку отдельных категорий граждан </w:t>
            </w:r>
          </w:p>
        </w:tc>
        <w:tc>
          <w:tcPr>
            <w:tcW w:type="dxa" w:w="1372"/>
          </w:tcPr>
          <w:p w14:paraId="E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E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46"/>
          </w:tcPr>
          <w:p w14:paraId="E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E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F0010000">
            <w:pPr>
              <w:spacing w:after="0" w:line="240" w:lineRule="auto"/>
              <w:ind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F1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 Социальная поддержка отдельных категорий семей в форме оснащения жилых помещений автономными дымовыми пожарными извещателями и (или) датчиками угарного газа в соответствии с Законом Кемеровской области-Кузбасса от 05 октября 2022 года №109-ОЗ " О социальной поддержке тдельных категорий семей в форме оснащения жилых помещений автономными дымовыми пожарными извещателями и (или) датчиками угарного газа "</w:t>
            </w:r>
          </w:p>
        </w:tc>
      </w:tr>
      <w:tr>
        <w:tc>
          <w:tcPr>
            <w:tcW w:type="dxa" w:w="689"/>
            <w:gridSpan w:val="2"/>
          </w:tcPr>
          <w:p w14:paraId="F2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554"/>
          </w:tcPr>
          <w:p w14:paraId="F3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>Доля освоенных средств на социальную поддержку отдельных категорий семей в форме оснащения жилых помещений автономными дымовыми пожарными извещателями и (или) датчиками угарного газа</w:t>
            </w:r>
          </w:p>
        </w:tc>
        <w:tc>
          <w:tcPr>
            <w:tcW w:type="dxa" w:w="1372"/>
          </w:tcPr>
          <w:p w14:paraId="F401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F5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46"/>
          </w:tcPr>
          <w:p w14:paraId="F6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F7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</w:tcPr>
          <w:p w14:paraId="F801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F9010000">
            <w:pPr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2.9.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>
        <w:tc>
          <w:tcPr>
            <w:tcW w:type="dxa" w:w="689"/>
            <w:gridSpan w:val="2"/>
          </w:tcPr>
          <w:p w14:paraId="FA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554"/>
          </w:tcPr>
          <w:p w14:paraId="FB010000">
            <w:pPr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2"/>
              </w:rPr>
              <w:t xml:space="preserve">Доля освоенных средств по обеспечению мер социальной поддержки </w:t>
            </w:r>
            <w:r>
              <w:rPr>
                <w:rFonts w:ascii="Times New Roman" w:hAnsi="Times New Roman"/>
                <w:sz w:val="22"/>
              </w:rPr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type="dxa" w:w="1372"/>
          </w:tcPr>
          <w:p w14:paraId="FC010000">
            <w:pPr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FD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46"/>
          </w:tcPr>
          <w:p w14:paraId="FE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3"/>
          </w:tcPr>
          <w:p w14:paraId="FF01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00020000">
            <w:pPr>
              <w:spacing w:after="0" w:line="240" w:lineRule="auto"/>
              <w:ind/>
              <w:jc w:val="left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 Подпрограмма «Повышение эффективности управления системой социальной поддержки и социального обслуживания»</w:t>
            </w:r>
          </w:p>
        </w:tc>
      </w:tr>
      <w:tr>
        <w:tc>
          <w:tcPr>
            <w:tcW w:type="dxa" w:w="689"/>
            <w:gridSpan w:val="2"/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554"/>
          </w:tcPr>
          <w:p w14:paraId="0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type="dxa" w:w="1372"/>
          </w:tcPr>
          <w:p w14:paraId="0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type="dxa" w:w="1246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type="dxa" w:w="1273"/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type="dxa" w:w="3841"/>
          </w:tcPr>
          <w:p w14:paraId="08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0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3.1. Мероприятие: Социальная поддержка и социальное обеспечение населения в части содержания органов местного самоуправления</w:t>
            </w:r>
          </w:p>
        </w:tc>
      </w:tr>
      <w:tr>
        <w:tc>
          <w:tcPr>
            <w:tcW w:type="dxa" w:w="689"/>
            <w:gridSpan w:val="2"/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554"/>
          </w:tcPr>
          <w:p w14:paraId="0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освоенных средств на социальную поддержку и социальное обслуживание населения в части содержания органов местного самоуправления в общем объеме средств, предусмотренных на ее </w:t>
            </w:r>
            <w:r>
              <w:rPr>
                <w:sz w:val="24"/>
              </w:rPr>
              <w:t>реализацию</w:t>
            </w:r>
          </w:p>
        </w:tc>
        <w:tc>
          <w:tcPr>
            <w:tcW w:type="dxa" w:w="1372"/>
          </w:tcPr>
          <w:p w14:paraId="0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</w:tcPr>
          <w:p w14:paraId="10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Подпрограмма «Другие вопросы в области социальной </w:t>
            </w:r>
            <w:r>
              <w:rPr>
                <w:sz w:val="24"/>
              </w:rPr>
              <w:t xml:space="preserve">политики» </w:t>
            </w:r>
          </w:p>
        </w:tc>
      </w:tr>
      <w:tr>
        <w:tc>
          <w:tcPr>
            <w:tcW w:type="dxa" w:w="689"/>
            <w:gridSpan w:val="2"/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554"/>
          </w:tcPr>
          <w:p w14:paraId="1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расходов на реализацию дополнительных мероприятий, направленных на повышение качества жизни населения, в общих расходах муниципальной программы</w:t>
            </w:r>
          </w:p>
        </w:tc>
        <w:tc>
          <w:tcPr>
            <w:tcW w:type="dxa" w:w="1372"/>
          </w:tcPr>
          <w:p w14:paraId="1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type="dxa" w:w="1246"/>
          </w:tcPr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type="dxa" w:w="1273"/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8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4.1 Мероприятие: Оказание адресной социальной помощи нуждающимся и социально незащищенным категориям граждан</w:t>
            </w:r>
          </w:p>
        </w:tc>
      </w:tr>
      <w:tr>
        <w:tc>
          <w:tcPr>
            <w:tcW w:type="dxa" w:w="689"/>
            <w:gridSpan w:val="2"/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5554"/>
          </w:tcPr>
          <w:p w14:paraId="1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освоенных средств на 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type="dxa" w:w="1372"/>
          </w:tcPr>
          <w:p w14:paraId="1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type="dxa" w:w="1246"/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type="dxa" w:w="3841"/>
          </w:tcPr>
          <w:p w14:paraId="20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1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4.2. Мероприятие: Улучшение материального положения семей с детьми</w:t>
            </w:r>
          </w:p>
        </w:tc>
      </w:tr>
      <w:tr>
        <w:tc>
          <w:tcPr>
            <w:tcW w:type="dxa" w:w="689"/>
            <w:gridSpan w:val="2"/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5554"/>
          </w:tcPr>
          <w:p w14:paraId="2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семей с детьми, получателей мер социальной поддержки</w:t>
            </w:r>
          </w:p>
        </w:tc>
        <w:tc>
          <w:tcPr>
            <w:tcW w:type="dxa" w:w="1372"/>
          </w:tcPr>
          <w:p w14:paraId="2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42"/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1246"/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type="dxa" w:w="1273"/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type="dxa" w:w="3841"/>
          </w:tcPr>
          <w:p/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4.3. Мероприятие: Социальная поддержка и реабилитация инвалидов</w:t>
            </w:r>
          </w:p>
        </w:tc>
      </w:tr>
      <w:tr>
        <w:tc>
          <w:tcPr>
            <w:tcW w:type="dxa" w:w="689"/>
            <w:gridSpan w:val="2"/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5554"/>
          </w:tcPr>
          <w:p w14:paraId="2A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освоенных средств на социальную поддержку и реабилитацию инвалидов</w:t>
            </w:r>
          </w:p>
        </w:tc>
        <w:tc>
          <w:tcPr>
            <w:tcW w:type="dxa" w:w="1372"/>
          </w:tcPr>
          <w:p w14:paraId="2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F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30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4.4. Мероприятие: Пенсия за выслугу лет лицам, замещавшим муниципальные должности Крапивинского округа Кемеровской области, и муниципальным служащим Крапивинского округа Кемеровской области</w:t>
            </w:r>
          </w:p>
        </w:tc>
      </w:tr>
      <w:tr>
        <w:tc>
          <w:tcPr>
            <w:tcW w:type="dxa" w:w="689"/>
            <w:gridSpan w:val="2"/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5554"/>
          </w:tcPr>
          <w:p w14:paraId="32020000">
            <w:pPr>
              <w:widowControl w:val="0"/>
              <w:ind/>
              <w:outlineLvl w:val="5"/>
              <w:rPr>
                <w:sz w:val="24"/>
              </w:rPr>
            </w:pPr>
            <w:r>
              <w:rPr>
                <w:sz w:val="24"/>
              </w:rPr>
              <w:t>Количество граждан, замещавших муниципальные должности Крапивинского округа</w:t>
            </w:r>
          </w:p>
        </w:tc>
        <w:tc>
          <w:tcPr>
            <w:tcW w:type="dxa" w:w="1372"/>
          </w:tcPr>
          <w:p w14:paraId="3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1442"/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type="dxa" w:w="1246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1273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3841"/>
          </w:tcPr>
          <w:p w14:paraId="37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4.5. Мероприятие: Доступная среда для инвалидов и маломобильных граждан Крапивинского муниципального округа</w:t>
            </w:r>
          </w:p>
        </w:tc>
      </w:tr>
      <w:tr>
        <w:tc>
          <w:tcPr>
            <w:tcW w:type="dxa" w:w="689"/>
            <w:gridSpan w:val="2"/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5554"/>
          </w:tcPr>
          <w:p w14:paraId="3A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мер социальной поддержки</w:t>
            </w:r>
          </w:p>
        </w:tc>
        <w:tc>
          <w:tcPr>
            <w:tcW w:type="dxa" w:w="1372"/>
          </w:tcPr>
          <w:p w14:paraId="3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42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46"/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3"/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3F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002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4.6. Мероприятие: Социальная защита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</w:tr>
      <w:tr>
        <w:tc>
          <w:tcPr>
            <w:tcW w:type="dxa" w:w="689"/>
            <w:gridSpan w:val="2"/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554"/>
          </w:tcPr>
          <w:p w14:paraId="4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мер социальной поддержки</w:t>
            </w:r>
          </w:p>
        </w:tc>
        <w:tc>
          <w:tcPr>
            <w:tcW w:type="dxa" w:w="1372"/>
          </w:tcPr>
          <w:p w14:paraId="4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42"/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46"/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3"/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41"/>
          </w:tcPr>
          <w:p w14:paraId="47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4.7. Мероприятие: Социальная адаптация лиц, освободившихся из мест лишения свободы</w:t>
            </w:r>
          </w:p>
        </w:tc>
      </w:tr>
      <w:tr>
        <w:tc>
          <w:tcPr>
            <w:tcW w:type="dxa" w:w="689"/>
            <w:gridSpan w:val="2"/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554"/>
          </w:tcPr>
          <w:p w14:paraId="4A020000">
            <w:pPr>
              <w:widowControl w:val="0"/>
              <w:ind/>
              <w:outlineLvl w:val="5"/>
              <w:rPr>
                <w:sz w:val="24"/>
              </w:rPr>
            </w:pPr>
            <w:r>
              <w:rPr>
                <w:sz w:val="24"/>
              </w:rPr>
              <w:t>Доля освоенных средств на социальную адаптацию лиц, освободившихся из мест лишения свободы</w:t>
            </w:r>
          </w:p>
        </w:tc>
        <w:tc>
          <w:tcPr>
            <w:tcW w:type="dxa" w:w="1372"/>
          </w:tcPr>
          <w:p w14:paraId="4B020000">
            <w:pPr>
              <w:widowControl w:val="0"/>
              <w:ind/>
              <w:outlineLvl w:val="5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4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</w:tcPr>
          <w:p w14:paraId="4F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50020000">
            <w:pPr>
              <w:rPr>
                <w:sz w:val="24"/>
              </w:rPr>
            </w:pPr>
            <w:r>
              <w:rPr>
                <w:sz w:val="24"/>
              </w:rPr>
              <w:t>4.8. Мероприятие: Приобретение товаров, работ, услуг в пользу граждан в целях их социального обеспечения</w:t>
            </w:r>
          </w:p>
        </w:tc>
      </w:tr>
      <w:tr>
        <w:tc>
          <w:tcPr>
            <w:tcW w:type="dxa" w:w="689"/>
            <w:gridSpan w:val="2"/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5554"/>
          </w:tcPr>
          <w:p w14:paraId="52020000">
            <w:pPr>
              <w:widowControl w:val="0"/>
              <w:ind/>
              <w:outlineLvl w:val="5"/>
              <w:rPr>
                <w:sz w:val="24"/>
              </w:rPr>
            </w:pPr>
            <w:r>
              <w:rPr>
                <w:sz w:val="24"/>
              </w:rPr>
              <w:t>Доля освоенных средств на приобретение товаров, работ, услуг в пользу граждан в целях их социального обеспечения</w:t>
            </w:r>
          </w:p>
        </w:tc>
        <w:tc>
          <w:tcPr>
            <w:tcW w:type="dxa" w:w="1372"/>
          </w:tcPr>
          <w:p w14:paraId="53020000">
            <w:pPr>
              <w:widowControl w:val="0"/>
              <w:ind/>
              <w:outlineLvl w:val="5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</w:tcPr>
          <w:p w14:paraId="57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8020000">
            <w:pPr>
              <w:widowControl w:val="0"/>
              <w:ind w:firstLine="34" w:left="0"/>
              <w:rPr>
                <w:sz w:val="24"/>
              </w:rPr>
            </w:pPr>
            <w:r>
              <w:rPr>
                <w:sz w:val="24"/>
              </w:rPr>
              <w:t>4.9. Мероприятие: Приобретение специальной продукции (ритуальные товары)</w:t>
            </w:r>
          </w:p>
        </w:tc>
      </w:tr>
      <w:tr>
        <w:tc>
          <w:tcPr>
            <w:tcW w:type="dxa" w:w="689"/>
            <w:gridSpan w:val="2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5554"/>
          </w:tcPr>
          <w:p w14:paraId="5A020000">
            <w:pPr>
              <w:pStyle w:val="Style_3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освоенных средств на приобретение специальной продукции</w:t>
            </w:r>
          </w:p>
        </w:tc>
        <w:tc>
          <w:tcPr>
            <w:tcW w:type="dxa" w:w="1372"/>
          </w:tcPr>
          <w:p w14:paraId="5B020000">
            <w:pPr>
              <w:widowControl w:val="0"/>
              <w:ind/>
              <w:outlineLvl w:val="5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type="dxa" w:w="1442"/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46"/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3"/>
          </w:tcPr>
          <w:p w14:paraId="5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41"/>
          </w:tcPr>
          <w:p w14:paraId="5F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5417"/>
            <w:gridSpan w:val="8"/>
          </w:tcPr>
          <w:p w14:paraId="6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4.10.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Мероприятие: Исполнение судебных актов по искам</w:t>
            </w:r>
          </w:p>
        </w:tc>
      </w:tr>
      <w:tr>
        <w:tc>
          <w:tcPr>
            <w:tcW w:type="dxa" w:w="689"/>
            <w:gridSpan w:val="2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5554"/>
          </w:tcPr>
          <w:p w14:paraId="6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Доля освоенных средств на исполнение судебных актов по искам</w:t>
            </w:r>
          </w:p>
        </w:tc>
        <w:tc>
          <w:tcPr>
            <w:tcW w:type="dxa" w:w="1372"/>
          </w:tcPr>
          <w:p w14:paraId="6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type="dxa" w:w="1442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46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73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3841"/>
          </w:tcPr>
          <w:p w14:paraId="6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417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4. Муниципальная программа </w:t>
            </w:r>
            <w:r>
              <w:rPr>
                <w:b w:val="1"/>
                <w:sz w:val="24"/>
              </w:rPr>
              <w:t>«Культура Крапивинского муниципального округа» на 20</w:t>
            </w:r>
            <w:r>
              <w:rPr>
                <w:b w:val="1"/>
                <w:sz w:val="24"/>
              </w:rPr>
              <w:t>23</w:t>
            </w:r>
            <w:r>
              <w:rPr>
                <w:b w:val="1"/>
                <w:sz w:val="24"/>
              </w:rPr>
              <w:t>-2026</w:t>
            </w:r>
            <w:r>
              <w:rPr>
                <w:b w:val="1"/>
                <w:sz w:val="24"/>
              </w:rPr>
              <w:t xml:space="preserve"> годы</w:t>
            </w:r>
          </w:p>
        </w:tc>
      </w:tr>
    </w:tbl>
    <w:tbl>
      <w:tblPr>
        <w:tblStyle w:val="Style_2"/>
        <w:tblW w:type="auto" w:w="0"/>
        <w:tblInd w:type="dxa" w:w="-152"/>
        <w:tblLayout w:type="fixed"/>
        <w:tblCellMar>
          <w:left w:type="dxa" w:w="0"/>
          <w:right w:type="dxa" w:w="0"/>
        </w:tblCellMar>
      </w:tblPr>
      <w:tblGrid>
        <w:gridCol w:w="573"/>
        <w:gridCol w:w="5526"/>
        <w:gridCol w:w="39"/>
        <w:gridCol w:w="9"/>
        <w:gridCol w:w="11"/>
        <w:gridCol w:w="1361"/>
        <w:gridCol w:w="1416"/>
        <w:gridCol w:w="1255"/>
        <w:gridCol w:w="1419"/>
        <w:gridCol w:w="3811"/>
        <w:gridCol w:w="11"/>
        <w:gridCol w:w="9"/>
        <w:gridCol w:w="31"/>
      </w:tblGrid>
      <w:tr>
        <w:trPr>
          <w:trHeight w:hRule="atLeast" w:val="167"/>
          <w:tblHeader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6A020000">
            <w:pPr>
              <w:widowControl w:val="0"/>
              <w:ind w:firstLine="0" w:lef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ind w:firstLine="0"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4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1020000">
            <w:pPr>
              <w:widowControl w:val="0"/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Показатель </w:t>
            </w:r>
            <w:r>
              <w:rPr>
                <w:sz w:val="24"/>
              </w:rPr>
              <w:t>интегральной оценки</w:t>
            </w:r>
            <w:r>
              <w:rPr>
                <w:sz w:val="24"/>
              </w:rPr>
              <w:t xml:space="preserve"> эффективности муниципальных программ      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4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8020000">
            <w:pPr>
              <w:widowControl w:val="0"/>
              <w:ind w:firstLine="0" w:left="142"/>
              <w:rPr>
                <w:sz w:val="24"/>
              </w:rPr>
            </w:pPr>
            <w:r>
              <w:rPr>
                <w:sz w:val="24"/>
              </w:rPr>
              <w:t>Уровень удовлетворенности граждан Крапивинского муниципального округа качеством предоставления муниципальных услуг в сфере культуры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9020000">
            <w:pPr>
              <w:widowControl w:val="0"/>
              <w:ind w:firstLine="0" w:left="142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4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2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Подпрограмма «Развитие культуры»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84020000">
            <w:pPr>
              <w:widowControl w:val="0"/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Соотношение средней заработной платы работников учреждений культуры к средней заработной плате в Крапивинском муниципальном округе         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менее 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8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8B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Увеличение численности посетителей культурно – массовых мероприятий (по сравнению с предыдущим годом)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Увеличение количества библиографических записей в сводном электронном каталоге библиотек Кемеровской области - Кузбассе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ind w:firstLine="142" w:left="0" w:right="0"/>
              <w:rPr>
                <w:sz w:val="24"/>
              </w:rPr>
            </w:pPr>
            <w:r>
              <w:rPr>
                <w:sz w:val="24"/>
              </w:rPr>
              <w:t>Уменьшение поступлений из ФФ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Посещаемость музейных учреждений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20000">
            <w:pPr>
              <w:ind w:firstLine="0" w:left="142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посещений на 1 жителя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ind w:firstLine="142" w:left="0" w:right="0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Увеличение количества выставочных проектов, осуществляемых в партнерстве с музеями Кемеровской области – Кузбассе и федеральными музеями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Количество экземпляров новых поступлений в библиотечные фонды общедоступных библиотек на 1000 человек населения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2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 </w:t>
            </w:r>
          </w:p>
          <w:p w14:paraId="AC02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1000 </w:t>
            </w:r>
          </w:p>
          <w:p w14:paraId="AD02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224,6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131,3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Количество книг, приобретенных муниципальными библиотеками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тыс. шт.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53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Доля публичных библиотек, подключенных к сети «Интернет», в общем количестве библиотек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В одной библиотеке из 19 не подключен интернет в связи с отсутствием технической возможности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112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62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Количество человек временно - трудоустроенной молодежи от 14 до 18 лет на летний период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C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CF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Доля проведенных мероприятий, направленных на гражданское и патриотическое воспитание молодежи от общего кол-ва проведенных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ind/>
              <w:jc w:val="center"/>
            </w:pPr>
            <w: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дополнительного образования в области культуры»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Сохранение контингента учащихся в школах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 - Кузбассе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Подпрограмма «Доступная среда»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06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20000">
            <w:pPr>
              <w:ind w:firstLine="0" w:left="142"/>
              <w:rPr>
                <w:sz w:val="24"/>
              </w:rPr>
            </w:pPr>
            <w:r>
              <w:rPr>
                <w:sz w:val="24"/>
              </w:rPr>
              <w:t>Доля доступных для инвалидов и других маломобильных групп населения объектов культуры из общего количества объектов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shd w:fill="auto" w:val="clear"/>
            <w:tcMar>
              <w:left w:type="dxa" w:w="0"/>
              <w:right w:type="dxa" w:w="0"/>
            </w:tcMar>
          </w:tcPr>
          <w:p w14:paraId="E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9"/>
            <w:tcBorders>
              <w:lef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E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EE020000">
            <w:pPr>
              <w:rPr>
                <w:sz w:val="24"/>
              </w:rPr>
            </w:pPr>
          </w:p>
          <w:p w14:paraId="EF020000">
            <w:pPr>
              <w:ind/>
              <w:jc w:val="center"/>
              <w:rPr>
                <w:sz w:val="24"/>
              </w:rPr>
            </w:pPr>
          </w:p>
          <w:p w14:paraId="F0020000">
            <w:pPr>
              <w:ind/>
              <w:jc w:val="center"/>
              <w:rPr>
                <w:sz w:val="24"/>
              </w:rPr>
            </w:pPr>
          </w:p>
          <w:p w14:paraId="F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F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 Муниципальная программа «Развитие физической культуры и спорта Крапивинского муниципального округа» на 2023 –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«Развитие физической культуры и спорта в Крапивинском муниципальном округе»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1: </w:t>
            </w:r>
            <w:r>
              <w:rPr>
                <w:sz w:val="24"/>
              </w:rPr>
              <w:t>«Проведение спортивных мероприятий»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занимающихся по программам спортивной подготовки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 Крапивинского муниципального округа, систематически занимающегося физической культурой и спортом, в общей численности населения Крапивинского муниципального округа от 3 до 79 лет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2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спортсменов-разрядников в общем количестве лиц, занимающихся в учреждениях по программе спортивной подготовки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A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населения, зарегистрированного в ЭБД ВФСК ГТО, от общей численности населения в возрасте от 6 лет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23,02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населения, принявшего участие в выполнении нормативов от общей численности населения, зарегистрированного в ЭБД ВФСК ГТО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D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E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82,63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населения, выполнившего нормативы на знаки отличия, от общей численности населения, принявшего участие в выполнении нормативов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7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8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74,42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опубликованных материалов комплекса ГТО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2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30000">
            <w:pPr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дополнительного образования в области физической культуры и спорта»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30000">
            <w:pPr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Обеспечение деятельности (оказания услуг) развития физической культуры и спорта в Крапивинском муниципальном округе</w:t>
            </w:r>
            <w:r>
              <w:rPr>
                <w:sz w:val="24"/>
              </w:rPr>
              <w:t>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контингента учащихся занимающихся по программам дополнительного образования в сфере физической культуры и спорта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3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средней заработной платы педагогов дополнительного образования в сфере физической культуры и средней заработной платы учителей в Кемеровской области-Кузбассе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6" w:val="single"/>
            </w:tcBorders>
            <w:tcMar>
              <w:left w:type="dxa" w:w="0"/>
              <w:right w:type="dxa" w:w="0"/>
            </w:tcMar>
          </w:tcPr>
          <w:p w14:paraId="42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65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7030000">
            <w:pPr>
              <w:ind w:firstLine="0" w:left="5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 Муниципальная программа «Информационная обеспеченность жителей Крапивинского муниципального округа» н</w:t>
            </w:r>
            <w:r>
              <w:rPr>
                <w:b w:val="1"/>
                <w:spacing w:val="-4"/>
                <w:sz w:val="24"/>
              </w:rPr>
              <w:t>а 2023 - 2026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8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9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эффективности муниципальной программы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A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B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C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D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к-т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E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4F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1030000">
            <w:pPr>
              <w:pStyle w:val="Style_3"/>
              <w:ind w:firstLine="0" w:left="56"/>
              <w:rPr>
                <w:rFonts w:ascii="Times New Roman" w:hAnsi="Times New Roman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2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3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Тираж Крапивинской газеты «Тайдонские родники»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экз.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5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6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7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8030000">
            <w:pPr>
              <w:pStyle w:val="Style_3"/>
              <w:ind w:firstLine="0" w:left="56"/>
              <w:rPr>
                <w:rFonts w:ascii="Times New Roman" w:hAnsi="Times New Roman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A03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муниципального задания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B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D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E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F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0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3"/>
              <w:ind w:firstLine="0" w:left="56"/>
              <w:rPr>
                <w:rFonts w:ascii="Times New Roman" w:hAnsi="Times New Roman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60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3030000">
            <w:pPr>
              <w:ind w:firstLine="0" w:left="56"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color w:val="2D3038"/>
                <w:sz w:val="24"/>
              </w:rPr>
              <w:t xml:space="preserve">7. Муниципальная программа «Имущественный комплекс </w:t>
            </w:r>
            <w:r>
              <w:rPr>
                <w:b w:val="1"/>
                <w:sz w:val="24"/>
              </w:rPr>
              <w:t>Крапивинского муниципального округа</w:t>
            </w:r>
            <w:r>
              <w:rPr>
                <w:b w:val="1"/>
                <w:color w:val="2D3038"/>
                <w:sz w:val="24"/>
              </w:rPr>
              <w:t>» на 2023 - 2026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60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30000">
            <w:pPr>
              <w:ind/>
              <w:jc w:val="left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1.Подпрограмма «Обеспечение деятельности органов местного самоуправления»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60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1.1 Обеспечение деятельности органов муниципальной власти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удовлетворенных требований о погашении задолженности по договорам аренды, купли-продажи земельных участков и имущества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30000">
            <w:pPr>
              <w:spacing w:line="319" w:lineRule="atLeast"/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192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земельных участков, предоставленных в аренду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30000">
            <w:pPr>
              <w:ind/>
              <w:jc w:val="center"/>
              <w:rPr>
                <w:sz w:val="24"/>
              </w:rPr>
            </w:pPr>
            <w:r>
              <w:rPr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3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заключенных договоров аренды объектов муниципальной собственности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30000">
            <w:pPr>
              <w:ind/>
              <w:jc w:val="center"/>
              <w:rPr>
                <w:sz w:val="24"/>
              </w:rPr>
            </w:pPr>
            <w:r>
              <w:rPr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3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Выполнение планового задания по доходам от распоряжения муниципальным имуществом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30000">
            <w:pPr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30000">
            <w:pPr>
              <w:spacing w:line="319" w:lineRule="atLeast"/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Выполнение планового задания по доходам от распоряжения земельными ресурсами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30000">
            <w:pPr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30000">
            <w:pPr>
              <w:spacing w:line="319" w:lineRule="atLeast"/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2.Подпрограмма «Управление муниципальным имуществом»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8B030000">
            <w:pPr>
              <w:rPr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 w14:paraId="8C030000">
            <w:pPr>
              <w:rPr>
                <w:sz w:val="24"/>
              </w:rPr>
            </w:pP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 w14:paraId="8D030000">
            <w:pPr>
              <w:rPr>
                <w:sz w:val="24"/>
              </w:rPr>
            </w:pPr>
          </w:p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объектов муниципальной собственности, поставленных на кадастровый учет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30000">
            <w:pPr>
              <w:ind/>
              <w:jc w:val="center"/>
              <w:rPr>
                <w:sz w:val="24"/>
              </w:rPr>
            </w:pPr>
            <w:r>
              <w:rPr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30000">
            <w:pPr>
              <w:spacing w:line="319" w:lineRule="atLeast"/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15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46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земельных участков, поставленных на кадастровый учет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30000">
            <w:pPr>
              <w:ind/>
              <w:jc w:val="center"/>
              <w:rPr>
                <w:sz w:val="24"/>
              </w:rPr>
            </w:pPr>
            <w:r>
              <w:rPr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8030000">
            <w:pPr>
              <w:spacing w:line="319" w:lineRule="atLeast"/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30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объектов муниципальной собственности, в отношении которых проведена независимая оценка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30000">
            <w:pPr>
              <w:ind/>
              <w:jc w:val="center"/>
              <w:rPr>
                <w:sz w:val="24"/>
              </w:rPr>
            </w:pPr>
            <w:r>
              <w:rPr>
                <w:color w:val="2D3038"/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30000">
            <w:pPr>
              <w:spacing w:line="319" w:lineRule="atLeast"/>
              <w:ind/>
              <w:jc w:val="center"/>
              <w:rPr>
                <w:color w:val="2D3038"/>
                <w:sz w:val="24"/>
              </w:rPr>
            </w:pPr>
            <w:r>
              <w:rPr>
                <w:color w:val="2D3038"/>
                <w:sz w:val="24"/>
              </w:rPr>
              <w:t>30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30000">
            <w:pPr>
              <w:pStyle w:val="Style_9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2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2.2 Транспортный налог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3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Количество транспортных средств и самоходной техники, находящихся в муниципальной собственности, за которые уплачивается транспортный налог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6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2.3 </w:t>
            </w:r>
            <w:r>
              <w:rPr>
                <w:sz w:val="24"/>
              </w:rPr>
              <w:t>Содержание муниципального имущества, составляющего казну Крапивинского муниципального округа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0030000">
            <w:pPr>
              <w:ind/>
              <w:jc w:val="left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Заключение муниципальных контрактов на выполнение работ, услуг, связанных с содержанием муниципального имущества, составляющего казну Крапивинского муниципального округа, не закрепленного на каком-либо праве 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2.4 Страхование особо опасных объектов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803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контактов на страхование особо опасных объектов, имущества, составляющего казну Крапивинского муниципального округа, не закрепленного на каком-либо праве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C03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3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3.Подпрограмма «Капитальный ремонт многоквартирных домов»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3.1 Ремонт многоквартирных домов (минимальный размер взноса за муниципальные квартиры)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30000">
            <w:pPr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 xml:space="preserve">Площадь муниципальных квартир, подлежащих взиманию сбора за капитальный ремонт в Фонд Капитального ремонта МКД 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кв.м.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46"/>
        </w:trPr>
        <w:tc>
          <w:tcPr>
            <w:tcW w:type="dxa" w:w="15420"/>
            <w:gridSpan w:val="10"/>
            <w:tcBorders>
              <w:top w:color="000000" w:sz="6" w:val="single"/>
              <w:left w:color="000000" w:sz="2" w:val="single"/>
              <w:bottom w:color="000000" w:sz="2" w:val="single"/>
              <w:right w:color="000000" w:sz="2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CA030000">
            <w:pPr>
              <w:widowControl w:val="0"/>
              <w:ind w:firstLine="0" w:left="5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 Муниципальная программа «Развитие муниципального бюджетного учреждения «Автохозяйство Крапивинского муниципального округа» на 2021 - 2026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46"/>
        </w:trP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Выполнение муниципального задания       </w:t>
            </w: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103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46"/>
        </w:trP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транспортных средств, прошедших государственный техосмотр</w:t>
            </w: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D803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46"/>
        </w:trPr>
        <w:tc>
          <w:tcPr>
            <w:tcW w:type="dxa" w:w="15420"/>
            <w:gridSpan w:val="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D9030000">
            <w:pPr>
              <w:widowControl w:val="0"/>
              <w:ind w:firstLine="0" w:left="5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. Муниципальная программа: ««Жилищно-коммунальный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20</w:t>
            </w:r>
            <w:r>
              <w:rPr>
                <w:b w:val="1"/>
                <w:sz w:val="24"/>
              </w:rPr>
              <w:t xml:space="preserve">23 </w:t>
            </w:r>
            <w:r>
              <w:rPr>
                <w:b w:val="1"/>
                <w:sz w:val="24"/>
              </w:rPr>
              <w:t>- 2026</w:t>
            </w:r>
            <w:r>
              <w:rPr>
                <w:b w:val="1"/>
                <w:sz w:val="24"/>
              </w:rPr>
              <w:t xml:space="preserve">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3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эффективности муниципальной программы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122,4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139,8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3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Подпрограмма: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3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износа коммунальной инфраструктуры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3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 Капитальный ремонт котельных и сетей теплоснабжения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3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потребления угля котельными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E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тонн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3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 Капитальный ремонт объектов систем водоснабжения и водоотведения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3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жилищного фонда, обеспеченного водоотведением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F7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3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Подпрограмма: «Энергосбережение и повышение </w:t>
            </w:r>
            <w:r>
              <w:rPr>
                <w:rFonts w:ascii="Times New Roman" w:hAnsi="Times New Roman"/>
                <w:sz w:val="24"/>
              </w:rPr>
              <w:t>энергоэффективности экономики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15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3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30000">
            <w:pPr>
              <w:rPr>
                <w:sz w:val="24"/>
              </w:rPr>
            </w:pPr>
            <w:r>
              <w:rPr>
                <w:sz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0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40000">
            <w:pPr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0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кВт.ч/кв.м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40000">
            <w:pPr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кВт.ч/кв.м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40000">
            <w:pPr>
              <w:rPr>
                <w:sz w:val="24"/>
              </w:rPr>
            </w:pPr>
            <w:r>
              <w:rPr>
                <w:sz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кг </w:t>
            </w:r>
            <w:r>
              <w:rPr>
                <w:rFonts w:ascii="Times New Roman" w:hAnsi="Times New Roman"/>
                <w:sz w:val="24"/>
              </w:rPr>
              <w:t>у.т</w:t>
            </w:r>
            <w:r>
              <w:rPr>
                <w:rFonts w:ascii="Times New Roman" w:hAnsi="Times New Roman"/>
                <w:sz w:val="24"/>
              </w:rPr>
              <w:t>./кв.м.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21700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40000">
            <w:pPr>
              <w:rPr>
                <w:sz w:val="24"/>
              </w:rPr>
            </w:pPr>
            <w:r>
              <w:rPr>
                <w:sz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 </w:t>
            </w:r>
            <w:r>
              <w:rPr>
                <w:rFonts w:ascii="Times New Roman" w:hAnsi="Times New Roman"/>
                <w:sz w:val="24"/>
              </w:rPr>
              <w:t>у.т</w:t>
            </w:r>
            <w:r>
              <w:rPr>
                <w:rFonts w:ascii="Times New Roman" w:hAnsi="Times New Roman"/>
                <w:sz w:val="24"/>
              </w:rPr>
              <w:t>./Гкал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40000">
            <w:pPr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кВт,ч</w:t>
            </w:r>
            <w:r>
              <w:rPr>
                <w:rFonts w:ascii="Times New Roman" w:hAnsi="Times New Roman"/>
                <w:sz w:val="24"/>
              </w:rPr>
              <w:t>/Гкал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40000">
            <w:pPr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кВт.ч/</w:t>
            </w:r>
            <w:r>
              <w:rPr>
                <w:rFonts w:ascii="Times New Roman" w:hAnsi="Times New Roman"/>
                <w:sz w:val="24"/>
              </w:rPr>
              <w:t>куб.м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40000">
            <w:pPr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кВт.ч/</w:t>
            </w:r>
            <w:r>
              <w:rPr>
                <w:rFonts w:ascii="Times New Roman" w:hAnsi="Times New Roman"/>
                <w:sz w:val="24"/>
              </w:rPr>
              <w:t>куб.м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40000">
            <w:pPr>
              <w:rPr>
                <w:sz w:val="24"/>
              </w:rPr>
            </w:pPr>
            <w:r>
              <w:rPr>
                <w:sz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кВт.ч/</w:t>
            </w:r>
            <w:r>
              <w:rPr>
                <w:rFonts w:ascii="Times New Roman" w:hAnsi="Times New Roman"/>
                <w:sz w:val="24"/>
              </w:rPr>
              <w:t>куб.м</w:t>
            </w:r>
            <w:r>
              <w:rPr>
                <w:rFonts w:ascii="Times New Roman" w:hAnsi="Times New Roman"/>
                <w:sz w:val="24"/>
              </w:rPr>
              <w:t xml:space="preserve">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3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  <w:p w14:paraId="3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40000">
            <w:pPr>
              <w:rPr>
                <w:sz w:val="24"/>
              </w:rPr>
            </w:pPr>
            <w:r>
              <w:rPr>
                <w:sz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округа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76,7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77,7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40000">
            <w:pPr>
              <w:rPr>
                <w:sz w:val="24"/>
              </w:rPr>
            </w:pPr>
            <w:r>
              <w:rPr>
                <w:sz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округа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40000">
            <w:pPr>
              <w:rPr>
                <w:sz w:val="24"/>
              </w:rPr>
            </w:pPr>
            <w:r>
              <w:rPr>
                <w:sz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Гкал/кв.м.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40000">
            <w:pPr>
              <w:rPr>
                <w:sz w:val="24"/>
              </w:rPr>
            </w:pPr>
            <w:r>
              <w:rPr>
                <w:sz w:val="24"/>
              </w:rPr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куб.м</w:t>
            </w:r>
            <w:r>
              <w:rPr>
                <w:rFonts w:ascii="Times New Roman" w:hAnsi="Times New Roman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40000">
            <w:pPr>
              <w:rPr>
                <w:sz w:val="24"/>
              </w:rPr>
            </w:pPr>
            <w:r>
              <w:rPr>
                <w:sz w:val="24"/>
              </w:rPr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Гкал/кв.м,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0,334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40000">
            <w:pPr>
              <w:rPr>
                <w:sz w:val="24"/>
              </w:rPr>
            </w:pPr>
            <w:r>
              <w:rPr>
                <w:sz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куб.м</w:t>
            </w:r>
            <w:r>
              <w:rPr>
                <w:rFonts w:ascii="Times New Roman" w:hAnsi="Times New Roman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38,998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38,998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38,998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40000">
            <w:pPr>
              <w:rPr>
                <w:sz w:val="24"/>
              </w:rPr>
            </w:pPr>
            <w:r>
              <w:rPr>
                <w:sz w:val="24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 Мероприятия по сокращению потерь воды при ее передаче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40000">
            <w:pPr>
              <w:rPr>
                <w:sz w:val="24"/>
              </w:rPr>
            </w:pPr>
            <w:r>
              <w:rPr>
                <w:sz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округа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96,5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40000">
            <w:pPr>
              <w:rPr>
                <w:sz w:val="24"/>
              </w:rPr>
            </w:pPr>
            <w:r>
              <w:rPr>
                <w:sz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куб.м</w:t>
            </w:r>
            <w:r>
              <w:rPr>
                <w:rFonts w:ascii="Times New Roman" w:hAnsi="Times New Roman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40000">
            <w:pPr>
              <w:rPr>
                <w:sz w:val="24"/>
              </w:rPr>
            </w:pPr>
            <w:r>
              <w:rPr>
                <w:sz w:val="24"/>
              </w:rPr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куб.м</w:t>
            </w:r>
            <w:r>
              <w:rPr>
                <w:rFonts w:ascii="Times New Roman" w:hAnsi="Times New Roman"/>
                <w:sz w:val="24"/>
              </w:rPr>
              <w:t>/чел. в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40000">
            <w:pPr>
              <w:rPr>
                <w:sz w:val="24"/>
              </w:rPr>
            </w:pPr>
            <w:r>
              <w:rPr>
                <w:sz w:val="24"/>
              </w:rPr>
              <w:t xml:space="preserve">Доля потерь воды при ее передаче в общем объеме переданной воды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Подпрограмма: «Реализация вопросов топливно-энергетического комплекса»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 Предоставление субсидий организациям, предоставляющим услуги по газоснабжению населению Крапивинского округа (расчеты за газоснабжение)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4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оплаты населением услуг по газоснабжению от экономически обоснованного тарифа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 Предоставление субсидий организациям, предоставляющим топливо населению Крапивинского округа (расчеты за топливо- уголь)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4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оплаты населением услуг за топливо от экономически обоснованного тарифа, процентов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Мероприятие: Предоставление субсидий организациям, предоставляющим коммунальные услуги населению Крапивинского муниципального округа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4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оплаты населением коммунальные услуги от экономически обоснованного тарифа, процентов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8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9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Подпрограмма: «</w:t>
            </w:r>
            <w:r>
              <w:rPr>
                <w:rFonts w:ascii="Times New Roman" w:hAnsi="Times New Roman"/>
                <w:b w:val="0"/>
                <w:sz w:val="24"/>
              </w:rPr>
              <w:t>Дорожное хозяйство»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1486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40000">
            <w:pPr>
              <w:pStyle w:val="Style_10"/>
              <w:widowControl w:val="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Мероприятие: </w:t>
            </w:r>
            <w:r>
              <w:rPr>
                <w:rFonts w:ascii="Times New Roman" w:hAnsi="Times New Roman"/>
                <w:sz w:val="24"/>
              </w:rPr>
              <w:t xml:space="preserve">Проектирование, строительство (реконструкция), капитальный ремонт и ремонт автомобильных дорог </w:t>
            </w:r>
            <w:r>
              <w:rPr>
                <w:rFonts w:ascii="Times New Roman" w:hAnsi="Times New Roman"/>
                <w:sz w:val="24"/>
              </w:rPr>
              <w:t>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5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40000">
            <w:pPr>
              <w:pStyle w:val="Style_10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Прирост протяженности автомобильных дорог общего пользования муниципального значения с твердым покрытием, а также к сельским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селенным пунктам, не имеющим </w:t>
            </w:r>
            <w:r>
              <w:rPr>
                <w:rFonts w:ascii="Times New Roman" w:hAnsi="Times New Roman"/>
                <w:sz w:val="24"/>
              </w:rPr>
              <w:t>круглогодичной связи с автомобильными дорогами общего пользования, соответствующим нормативному значению к уровню предыдущего года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4,69</w:t>
            </w:r>
          </w:p>
        </w:tc>
        <w:tc>
          <w:tcPr>
            <w:tcW w:type="dxa" w:w="3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4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B8040000">
            <w:pPr>
              <w:ind w:firstLine="0" w:left="5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 Муниципальная программа «Обеспечение безопасности жизнедеятельности населения на территории Крапивинского муниципального округа» на 2021 –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4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40000">
            <w:pPr>
              <w:pStyle w:val="Style_3"/>
            </w:pPr>
            <w:r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территории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40000">
            <w:pPr>
              <w:ind/>
              <w:jc w:val="center"/>
              <w:rPr>
                <w:sz w:val="24"/>
              </w:rPr>
            </w:pPr>
          </w:p>
          <w:p w14:paraId="B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  <w:p w14:paraId="C0040000">
            <w:pPr>
              <w:rPr>
                <w:sz w:val="24"/>
              </w:rPr>
            </w:pP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4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4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40000">
            <w:pPr>
              <w:ind w:firstLine="0" w:left="56"/>
              <w:rPr>
                <w:sz w:val="24"/>
              </w:rPr>
            </w:pPr>
            <w:r>
              <w:rPr>
                <w:sz w:val="24"/>
              </w:rPr>
              <w:t>Подпрограмма «Содержание системы по предупреждению и ликвидации чрезвычайных ситуаций и стихийных бедствий на территории Крапивинского муниципального округа»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40000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Выполнение мероприятий по обеспечению деятельности «ЕДДС» Крапивинского муниципального округа</w:t>
            </w:r>
            <w:r>
              <w:rPr>
                <w:sz w:val="24"/>
              </w:rPr>
              <w:t xml:space="preserve"> (выплата заработной платы)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4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92,5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40000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CC040000">
            <w:pPr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Выполнение мероприятий по обеспечению </w:t>
            </w:r>
            <w:r>
              <w:rPr>
                <w:color w:val="000000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«ЕДДС»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40000">
            <w:pPr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заключены дополн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тельные контракты на коммунальные платежи и на услуги связи, в св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зи с чем, лимиты не 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расходованы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40000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D3040000">
            <w:pPr>
              <w:ind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 xml:space="preserve"> мероприятий по плану построения и развития АПК «Безопасный город» в Крапивинском муниципальном округе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40000">
            <w:pPr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на меропр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ятия по плану постро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развития АПК «Безопасный город» финансирование не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нировалось</w:t>
            </w:r>
            <w:r>
              <w:rPr>
                <w:rFonts w:ascii="Times New Roman" w:hAnsi="Times New Roman"/>
                <w:sz w:val="24"/>
              </w:rPr>
              <w:t>, т.к.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ключение Крапивинск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округа к данной 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стеме, пока не предста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ляется возможным на региональном уровне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40000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DA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Выполнение работ по научно – техническим услугам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D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4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аттестации проводит</w:t>
            </w:r>
            <w:r>
              <w:rPr>
                <w:rFonts w:ascii="Times New Roman" w:hAnsi="Times New Roman"/>
                <w:sz w:val="24"/>
              </w:rPr>
              <w:t>ся 1 раз в 5 лет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40000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1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выполнения необходимых работ по </w:t>
            </w:r>
            <w:r>
              <w:rPr>
                <w:sz w:val="24"/>
              </w:rPr>
              <w:t xml:space="preserve">сертифицированной защиты информации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4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40000">
            <w:pPr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40000">
            <w:pPr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F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Выполнение необходимых мероприятий по обеспечению деятельности отдела военно-мобилизационной подготовки администрации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40000">
            <w:pPr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6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Создание аварийного запаса ГСМ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40000">
            <w:pPr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D04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Доля оповещаемых от численности МО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4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5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105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2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3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5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50000">
            <w:pPr>
              <w:ind w:firstLine="0" w:left="56"/>
              <w:rPr>
                <w:sz w:val="24"/>
              </w:rPr>
            </w:pPr>
            <w:r>
              <w:rPr>
                <w:sz w:val="24"/>
              </w:rPr>
              <w:t>Подпрограмма «Пожарная безопасность»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50000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обученных должностных лиц мерам пожарной безопасности</w:t>
            </w:r>
          </w:p>
        </w:tc>
        <w:tc>
          <w:tcPr>
            <w:tcW w:type="dxa" w:w="1381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50000">
            <w:pPr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</w:tc>
        <w:tc>
          <w:tcPr>
            <w:tcW w:type="dxa" w:w="1381"/>
            <w:gridSpan w:val="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50000">
            <w:pPr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5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Доля обработанных деревянных конструкций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50000">
            <w:pPr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объектов культуры, на которых проведены работы по техническому обслуживанию пожарной сигнализации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50000">
            <w:pPr>
              <w:widowControl w:val="0"/>
              <w:ind/>
              <w:jc w:val="center"/>
              <w:rPr>
                <w:sz w:val="24"/>
              </w:rPr>
            </w:pPr>
          </w:p>
          <w:p w14:paraId="1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50000">
            <w:pPr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Объем работ по проектированию пожарной сигнализации (СПС) и аварийного освещения (АО)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50000">
            <w:pPr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мероприятий по исключению возможного перехода ландшафтных (природных) пожаров на территории населенных пунктов, входящих в состав Крапивинского муниципального округа Кемеровской области – Кузбасса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 населенных пунктов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50000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5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содействия в материально-техническом обеспечении деятельности добровольных пожарных команд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50000">
            <w:pPr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5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Страхование членов добровольных пожарных команд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50000">
            <w:pPr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5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числа граждан, принимающих участие в деятельности добровольных пожарных команд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50000">
            <w:pPr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50000">
            <w:pPr>
              <w:widowControl w:val="0"/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мероприятий по обеспеч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пожарной безопасности в муниципальных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вательных организациях Кемеровской обл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сти-Кузбасса</w:t>
            </w:r>
          </w:p>
          <w:p w14:paraId="47050000">
            <w:pPr>
              <w:widowControl w:val="0"/>
              <w:ind/>
              <w:jc w:val="left"/>
              <w:rPr>
                <w:sz w:val="24"/>
              </w:rPr>
            </w:pP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5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F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50000">
            <w:pPr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50000">
            <w:pPr>
              <w:widowControl w:val="0"/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Доля объектов культуры, на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рых проведены работы по техн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ческому обслуживанию средств мониторинга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5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9050000">
            <w:pPr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связи с предоставл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региональной су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сидии на выполнение мероприятий по обесп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чению пожарной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в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пальных образовател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организациях Кем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ровской области-Кузбасса, в округе</w:t>
            </w:r>
            <w:r>
              <w:rPr>
                <w:rFonts w:ascii="Times New Roman" w:hAnsi="Times New Roman"/>
                <w:sz w:val="24"/>
              </w:rPr>
              <w:t xml:space="preserve">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ведены </w:t>
            </w:r>
            <w:r>
              <w:rPr>
                <w:rFonts w:ascii="Times New Roman" w:hAnsi="Times New Roman"/>
                <w:sz w:val="24"/>
              </w:rPr>
              <w:t>соответству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щие противопожарные мероприяти</w:t>
            </w:r>
            <w:r>
              <w:rPr>
                <w:sz w:val="24"/>
              </w:rPr>
              <w:t>я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50000">
            <w:pPr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50000">
            <w:pPr>
              <w:widowControl w:val="0"/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объектов, на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торых  разработана проектно-сметная 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кументация АПС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5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50000">
            <w:pPr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5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объектов,  </w:t>
            </w:r>
          </w:p>
          <w:p w14:paraId="65050000">
            <w:pPr>
              <w:widowControl w:val="0"/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которых разработаны сх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мы эвакуации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5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50000">
            <w:pPr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5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объектов, на 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торых проведены испытания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5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76050000">
            <w:pPr>
              <w:ind/>
              <w:jc w:val="left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50000">
            <w:pPr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50000">
            <w:pPr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Доля объектов культуры, на кот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рых проведена огнезащитная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работка деревянных ко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струкций 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5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5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80050000">
            <w:pPr>
              <w:ind/>
              <w:jc w:val="left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5000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50000">
            <w:pPr>
              <w:ind w:firstLine="0" w:left="56"/>
              <w:rPr>
                <w:sz w:val="24"/>
              </w:rPr>
            </w:pPr>
            <w:r>
              <w:rPr>
                <w:sz w:val="24"/>
              </w:rPr>
              <w:t xml:space="preserve">Подпрограмма «Борьба с преступностью» 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50000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Увеличение числа граждан, принимающих участие в деятельности народных дружин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5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5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50000">
            <w:pPr>
              <w:ind w:firstLine="0" w:left="56"/>
              <w:rPr>
                <w:sz w:val="24"/>
              </w:rPr>
            </w:pPr>
            <w:r>
              <w:rPr>
                <w:sz w:val="24"/>
              </w:rPr>
              <w:t>Подпрограмма «Обеспечение безопасности жизни людей на водных объектах»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50000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выполненных мероприятий по плану обеспечения безопасности людей на водных объектах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50000">
            <w:pPr>
              <w:rPr>
                <w:color w:val="FF000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50000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проведенных заседаний КЧС и ПБ Крапивинского муниципального округа по вопросам безопасности на водных объектах района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50000">
            <w:pPr>
              <w:rPr>
                <w:color w:val="FF000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50000">
            <w:pPr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оборудованных мест отдыха людей у воды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50000">
            <w:pPr>
              <w:rPr>
                <w:color w:val="FF000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50000">
            <w:pPr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оборудованных спасательных постов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5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был открыт четвертый пляж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50000">
            <w:pPr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оборудованных мест отдыха людей у воды спасательных постов информационными материалами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50000">
            <w:pPr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подготовленных матросов – спасателей, инструкторов по плаванию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50000">
            <w:pPr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выполненных мероприятий в рамках проведения месячника безопасности на водных объектах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50000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50000">
            <w:pPr>
              <w:ind w:firstLine="0" w:left="56"/>
              <w:rPr>
                <w:sz w:val="24"/>
              </w:rPr>
            </w:pPr>
            <w:r>
              <w:rPr>
                <w:sz w:val="24"/>
              </w:rPr>
              <w:t>Подпрограмма «Паводок»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50000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созданных комиссий по обеспечению безопасного пропуска ледохода и паводковых вод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50000">
            <w:pPr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разработанных планов мероприятий по обеспечению безопасного пропуска ледохода и паводковых вод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50000">
            <w:pPr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определенных зон возможного подтопления и мест ледяных заторов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50000">
            <w:pPr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заключенных договоров с владельцами </w:t>
            </w:r>
            <w:r>
              <w:rPr>
                <w:sz w:val="24"/>
              </w:rPr>
              <w:t>плавсредств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50000">
            <w:pPr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50000">
            <w:pPr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оборудованных мест ледовых автомобильных, автогужевых, технологических и пеших переправ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50000">
            <w:pPr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проведенных тренировок, мероприятий по обеспечению безопасного пропуска ледохода и паводковых вод, приобретение специальных МТС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50000">
            <w:pPr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застрахованных зданий, сооружений и личного имущества граждан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50000">
            <w:pPr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50000">
            <w:pPr>
              <w:widowControl w:val="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Доля выполненных мероприятий в рамках резервного фонда администрации Крапивинского муниципального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5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5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50000">
            <w:pPr>
              <w:rPr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50000">
            <w:pPr>
              <w:rPr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6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60000">
            <w:pPr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60000">
            <w:pPr>
              <w:rPr>
                <w:sz w:val="24"/>
              </w:rPr>
            </w:pP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04060000">
            <w:pPr>
              <w:ind w:firstLine="0" w:left="5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  <w:r>
              <w:rPr>
                <w:b w:val="1"/>
                <w:sz w:val="24"/>
              </w:rPr>
              <w:t xml:space="preserve">. Муниципальная программа «Развитие сферы малого и среднего предпринимательства в Крапивинском муниципальном округе» на </w:t>
            </w:r>
            <w:r>
              <w:rPr>
                <w:b w:val="1"/>
                <w:sz w:val="24"/>
              </w:rPr>
              <w:t>2022 - 2026</w:t>
            </w:r>
            <w:r>
              <w:rPr>
                <w:b w:val="1"/>
                <w:sz w:val="24"/>
              </w:rPr>
              <w:t xml:space="preserve">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6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субъектов малого и среднего предпринимательства на 10 тыс. человек населения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142,2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143,5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143,8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60000">
            <w:pPr>
              <w:ind w:firstLine="0" w:left="79"/>
              <w:jc w:val="both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6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60000">
            <w:pPr>
              <w:ind w:firstLine="0" w:left="79"/>
              <w:jc w:val="both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6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</w:t>
            </w:r>
            <w:r>
              <w:rPr>
                <w:rFonts w:ascii="Times New Roman" w:hAnsi="Times New Roman"/>
              </w:rPr>
              <w:t>получивших финансовую поддержку, для возмещения части затрат на участие в выставках и ярмарках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39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6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60000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расходов </w:t>
            </w:r>
            <w:r>
              <w:rPr>
                <w:rFonts w:ascii="Times New Roman" w:hAnsi="Times New Roman"/>
                <w:sz w:val="24"/>
              </w:rPr>
              <w:t>в целях предоставления субъектам малого и среднего предпринимательства на участие в выставках и ярмарках, предусмотренных муниципальной программой в общих расходах муниципальной программы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6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субъектов малого и среднего предпринимательства,  </w:t>
            </w:r>
          </w:p>
          <w:p w14:paraId="23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осуществляющих предпринимательскую деятельность совместно с членами семьи, получивших финансовую поддержку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6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расходов на реализацию мероприятия, «Предоставление субсидий субъектам малого и среднего предпринимательства, осуществляющим предпринимательскую деятельность совместно с членами семьи»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6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опубликованных материалов в средствах массовой информации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6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подготовленных пакетов документов для получения различных форм финансовой поддержки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60000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образовательных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6000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расходов в целях организации образовательных ресурсов и семинаров для руководителей и специалистов организаций и индивидуальных предпринимателей, граждан, желающих организовать собственный бизнес, </w:t>
            </w:r>
            <w:r>
              <w:rPr>
                <w:rFonts w:ascii="Times New Roman" w:hAnsi="Times New Roman"/>
              </w:rPr>
              <w:t>предусмотренных муниципальной программой в общих расходах муниципальной программы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60000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6000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закупок у субъектов малого и среднего предпринимательства в общем годовом стоимостном объеме закупок не менее 25%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60000">
            <w:pPr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49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53060000">
            <w:pPr>
              <w:pStyle w:val="Style_1"/>
              <w:ind w:firstLine="0" w:left="56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 Муниципальная программа «Модернизация объектов социальной сферы и жилого фонда Крапивинского муниципального округа» на 20</w:t>
            </w:r>
            <w:r>
              <w:rPr>
                <w:rFonts w:ascii="Times New Roman" w:hAnsi="Times New Roman"/>
                <w:b w:val="1"/>
                <w:sz w:val="24"/>
              </w:rPr>
              <w:t xml:space="preserve">22 - 2026 </w:t>
            </w:r>
            <w:r>
              <w:rPr>
                <w:rFonts w:ascii="Times New Roman" w:hAnsi="Times New Roman"/>
                <w:b w:val="1"/>
                <w:sz w:val="24"/>
              </w:rPr>
              <w:t>годы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406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5060000">
            <w:pPr>
              <w:widowControl w:val="0"/>
              <w:ind w:firstLine="0" w:left="56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Муниципальная программа «Модернизация объектов социальной сферы и жилого фонда Крапивинского муниципального округа» на 20</w:t>
            </w:r>
            <w:r>
              <w:rPr>
                <w:rFonts w:ascii="Times New Roman" w:hAnsi="Times New Roman"/>
                <w:b w:val="0"/>
                <w:sz w:val="24"/>
              </w:rPr>
              <w:t xml:space="preserve">22 - 2026 </w:t>
            </w:r>
            <w:r>
              <w:rPr>
                <w:rFonts w:ascii="Times New Roman" w:hAnsi="Times New Roman"/>
                <w:b w:val="0"/>
                <w:sz w:val="24"/>
              </w:rPr>
              <w:t>годы</w:t>
            </w:r>
          </w:p>
        </w:tc>
        <w:tc>
          <w:tcPr>
            <w:tcW w:type="dxa" w:w="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606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706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806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9060000">
            <w:pPr>
              <w:widowControl w:val="0"/>
              <w:ind w:firstLine="0" w:left="56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A060000">
            <w:pPr>
              <w:widowControl w:val="0"/>
              <w:ind w:firstLine="0" w:left="5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B060000">
            <w:pPr>
              <w:widowControl w:val="0"/>
              <w:ind w:firstLine="0"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C060000">
            <w:pPr>
              <w:widowControl w:val="0"/>
              <w:ind w:firstLine="0" w:left="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D06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5E06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F060000">
            <w:pPr>
              <w:widowControl w:val="0"/>
              <w:ind w:firstLine="0" w:left="56"/>
              <w:rPr>
                <w:sz w:val="24"/>
              </w:rPr>
            </w:pPr>
            <w:r>
              <w:rPr>
                <w:sz w:val="24"/>
              </w:rPr>
              <w:t>1. Основное мероприятие: Реализация вопросов в области образования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006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1060000">
            <w:pPr>
              <w:rPr>
                <w:sz w:val="24"/>
              </w:rPr>
            </w:pPr>
            <w:r>
              <w:rPr>
                <w:sz w:val="24"/>
              </w:rPr>
              <w:t>Количество отремонтированных объектов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606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4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706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8060000">
            <w:pPr>
              <w:widowControl w:val="0"/>
              <w:ind w:firstLine="0" w:left="56"/>
              <w:rPr>
                <w:sz w:val="24"/>
              </w:rPr>
            </w:pPr>
            <w:r>
              <w:rPr>
                <w:sz w:val="24"/>
              </w:rPr>
              <w:t>2. Основное мероприятие: Реализация вопросов в области культуры, молодежной политики и спорта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8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906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A060000">
            <w:pPr>
              <w:rPr>
                <w:sz w:val="24"/>
              </w:rPr>
            </w:pPr>
            <w:r>
              <w:rPr>
                <w:sz w:val="24"/>
              </w:rPr>
              <w:t>Количество отремонтированных объектов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6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6F06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8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006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1060000">
            <w:pPr>
              <w:rPr>
                <w:sz w:val="24"/>
              </w:rPr>
            </w:pPr>
            <w:r>
              <w:rPr>
                <w:sz w:val="24"/>
              </w:rPr>
              <w:t>3. Реализация вопросов в области социальной сферы и жилого фонда Крапивинского муниципального округа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65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206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3060000">
            <w:pPr>
              <w:rPr>
                <w:sz w:val="24"/>
              </w:rPr>
            </w:pPr>
            <w:r>
              <w:rPr>
                <w:sz w:val="24"/>
              </w:rPr>
              <w:t>Количество отремонтированных объектов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7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75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9060000">
            <w:pPr>
              <w:widowControl w:val="0"/>
              <w:ind w:firstLine="0" w:left="56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95"/>
        </w:trPr>
        <w:tc>
          <w:tcPr>
            <w:tcW w:type="dxa" w:w="1542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7A060000">
            <w:pPr>
              <w:widowControl w:val="0"/>
              <w:ind w:firstLine="0" w:left="5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13. Муниципальная программа «Развитие муниципальной службы Крапивинского муниципального округа» на 2021 - 2026 годы</w:t>
            </w:r>
          </w:p>
        </w:tc>
        <w:tc>
          <w:tcPr>
            <w:tcW w:type="dxa" w:w="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B06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C060000">
            <w:pPr>
              <w:rPr>
                <w:sz w:val="24"/>
              </w:rPr>
            </w:pPr>
            <w:r>
              <w:rPr>
                <w:sz w:val="24"/>
              </w:rPr>
              <w:t>Оценка эффективности муниципальной программы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7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6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1060000">
            <w:pPr>
              <w:widowControl w:val="0"/>
              <w:ind w:firstLine="0" w:left="56"/>
              <w:rPr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206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3060000">
            <w:pPr>
              <w:rPr>
                <w:sz w:val="24"/>
              </w:rPr>
            </w:pPr>
            <w:r>
              <w:rPr>
                <w:sz w:val="24"/>
              </w:rPr>
              <w:t>Количество изданных документов по вопросам муниципальной службы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62"/>
            <w:gridSpan w:val="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8060000">
            <w:pPr>
              <w:widowControl w:val="0"/>
              <w:ind w:firstLine="0" w:left="56"/>
              <w:rPr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906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A060000">
            <w:pPr>
              <w:rPr>
                <w:sz w:val="24"/>
              </w:rPr>
            </w:pPr>
            <w:r>
              <w:rPr>
                <w:sz w:val="24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3862"/>
            <w:gridSpan w:val="4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8F06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0060000">
            <w:pPr>
              <w:rPr>
                <w:sz w:val="24"/>
              </w:rPr>
            </w:pPr>
            <w:r>
              <w:rPr>
                <w:sz w:val="24"/>
              </w:rPr>
              <w:t xml:space="preserve">Доля вакантных должностей муниципальной службы от общего количества должностей муниципальной службы в органах местного самоуправления 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6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5060000">
            <w:pPr>
              <w:widowControl w:val="0"/>
              <w:ind w:firstLine="0" w:left="56"/>
              <w:rPr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5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606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7060000">
            <w:pPr>
              <w:rPr>
                <w:sz w:val="24"/>
              </w:rPr>
            </w:pPr>
            <w:r>
              <w:rPr>
                <w:sz w:val="24"/>
              </w:rPr>
              <w:t xml:space="preserve">Доля муниципальных служащих соответствующих замещаемой должности по результатам аттестации </w:t>
            </w:r>
          </w:p>
        </w:tc>
        <w:tc>
          <w:tcPr>
            <w:tcW w:type="dxa" w:w="14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89,0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1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386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9C060000">
            <w:pPr>
              <w:widowControl w:val="0"/>
              <w:ind w:firstLine="0" w:left="56"/>
              <w:rPr>
                <w:sz w:val="24"/>
              </w:rPr>
            </w:pPr>
          </w:p>
        </w:tc>
      </w:tr>
      <w:tr>
        <w:tc>
          <w:tcPr>
            <w:tcW w:type="dxa" w:w="15420"/>
            <w:gridSpan w:val="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9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14. Муниципальная программа </w:t>
            </w:r>
            <w:r>
              <w:rPr>
                <w:b w:val="1"/>
                <w:sz w:val="24"/>
              </w:rPr>
              <w:t xml:space="preserve">«Поощрение граждан, организаций за заслуги в социально-экономическом </w:t>
            </w:r>
          </w:p>
          <w:p w14:paraId="9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развитии Крапивинского муниципального округа» на 2021 - 2026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60000">
            <w:pPr>
              <w:rPr>
                <w:sz w:val="24"/>
              </w:rPr>
            </w:pPr>
            <w:r>
              <w:rPr>
                <w:sz w:val="24"/>
              </w:rPr>
              <w:t>1. Организация и проведение торжественных приемов главы Крапивинского муниципального округа, праздничных мероприятий, посвященных юбилейным и памятным датам, государственным и профессиональным праздникам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878"/>
        </w:trPr>
        <w:tc>
          <w:tcPr>
            <w:tcW w:type="dxa" w:w="5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6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6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14"/>
        </w:trPr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6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награждаемых жителей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1249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9"/>
        </w:trPr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60000">
            <w:pPr>
              <w:rPr>
                <w:sz w:val="24"/>
              </w:rPr>
            </w:pPr>
            <w:r>
              <w:rPr>
                <w:sz w:val="24"/>
              </w:rPr>
              <w:t>1.2.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037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6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6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жителей, которым направлена поздравительная корреспонденция в связи с </w:t>
            </w:r>
            <w:r>
              <w:rPr>
                <w:sz w:val="24"/>
              </w:rPr>
              <w:t>юбилейными, памятными датами, государственными и профессиональными праздниками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04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60000">
            <w:pPr>
              <w:rPr>
                <w:sz w:val="24"/>
              </w:rPr>
            </w:pPr>
            <w:r>
              <w:rPr>
                <w:sz w:val="24"/>
              </w:rPr>
              <w:t>2. Выплата ежемесячных пособий Почетным гражданам Крапивинского округа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99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6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6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Количество граждан, получающих ежемесячное пособие</w:t>
            </w:r>
          </w:p>
        </w:tc>
        <w:tc>
          <w:tcPr>
            <w:tcW w:type="dxa" w:w="1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6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B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15. Муниципальная программа </w:t>
            </w:r>
            <w:r>
              <w:rPr>
                <w:b w:val="1"/>
                <w:sz w:val="24"/>
              </w:rPr>
              <w:t>«Жилище Крапивинского округа» на 2020 - 2026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C1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6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C9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жильем отдельных категорий граждан, установленных Федеральными законами от 12.01.1995 года № 5 - ФЗ «О ветеранах»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6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D1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6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D9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6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</w:t>
            </w:r>
          </w:p>
          <w:p w14:paraId="E1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обеспечению жильем молодых семей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6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6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6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6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6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D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Мероприятие: Приобретение благоустроенного жилья в связи с решением суда о предоставлении гражданам жилых помещений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60000">
            <w:pPr>
              <w:ind/>
              <w:jc w:val="center"/>
            </w:pPr>
            <w:r>
              <w:rPr>
                <w:sz w:val="24"/>
              </w:rPr>
              <w:t>Ед</w:t>
            </w:r>
            <w:r>
              <w:t>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406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Высвобожденное муниципальное жилое помещение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F5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16. Муниципальная программа </w:t>
            </w:r>
            <w:r>
              <w:rPr>
                <w:b w:val="1"/>
                <w:color w:val="000000"/>
                <w:sz w:val="24"/>
              </w:rPr>
              <w:t xml:space="preserve">«Профилактика безнадзорности и правонарушений </w:t>
            </w:r>
            <w:r>
              <w:rPr>
                <w:b w:val="1"/>
                <w:color w:val="000000"/>
                <w:sz w:val="24"/>
              </w:rPr>
              <w:t>несовершеннолетних» на 2021 - 2026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2"/>
              </w:rPr>
              <w:t>Подпрограмма: «Профилактика безнадзорности и правонарушений несовершеннолетних»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заседаний комиссии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6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Организована работа комиссии в полном объеме 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6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состоящих на учете в КДН и ЗП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Активизирована работа системы профилактики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Активизация работы по профилактике безнадзорности и правонарушений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положении, о последствиях употребления алкоголя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1746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напечатанных статей по проблемам подростковой преступности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19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межведомственных рейдов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родителей, восстановившихся в родительских правах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70000">
            <w:pPr>
              <w:ind/>
              <w:jc w:val="center"/>
            </w:pPr>
            <w: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Проведена профилактическая работа с семьями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акций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7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принявших участие в профилактических акциях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70000">
            <w:pPr>
              <w:ind/>
              <w:jc w:val="center"/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70000">
            <w:pPr>
              <w:ind/>
              <w:jc w:val="center"/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 снятых с профилактического учета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70000">
            <w:pPr>
              <w:ind/>
              <w:jc w:val="center"/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Снято несовершеннолетних с профилактического учета КДН и ЗП в связи с исправлением и </w:t>
            </w:r>
            <w:bookmarkStart w:id="1" w:name="_GoBack"/>
            <w:r>
              <w:rPr>
                <w:sz w:val="24"/>
              </w:rPr>
              <w:t xml:space="preserve">достижением подростками </w:t>
            </w:r>
            <w:bookmarkEnd w:id="1"/>
            <w:r>
              <w:rPr>
                <w:sz w:val="24"/>
              </w:rPr>
              <w:t>совершеннолетия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заседаний антинаркотической комиссии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7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70000">
            <w:pPr>
              <w:ind/>
              <w:jc w:val="center"/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 количество публикаций в СМИ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7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70000">
            <w:pPr>
              <w:ind/>
              <w:jc w:val="center"/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03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7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т.д., количество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7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подростков и молодёжи в волонтерскую деятельность, направленную на пропаганду здорового образа жизни, количество вновь созданных волонтерских отрядов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7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потреблению наркотических средств и психотропных веществ (охват детей и их законных представителей тестированием в %)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правонарушений, связанных с незаконным оборотом наркотических средств и психотропных веществ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70000">
            <w:pPr>
              <w:ind/>
              <w:jc w:val="center"/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проведения мероприятий по уничтожению на территории Крапивинского муниципального округа </w:t>
            </w:r>
            <w:r>
              <w:rPr>
                <w:rFonts w:ascii="Times New Roman" w:hAnsi="Times New Roman"/>
              </w:rPr>
              <w:t>наркосодержащих</w:t>
            </w:r>
            <w:r>
              <w:rPr>
                <w:rFonts w:ascii="Times New Roman" w:hAnsi="Times New Roman"/>
              </w:rPr>
              <w:t xml:space="preserve"> растений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«Обучение и повышение квалификации»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71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прошедших повышение квалификации, обучение, принявших участие в совещаниях и обучающих семинарах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7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8C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b w:val="1"/>
                <w:sz w:val="24"/>
              </w:rPr>
              <w:t>7</w:t>
            </w:r>
            <w:r>
              <w:rPr>
                <w:b w:val="1"/>
                <w:sz w:val="24"/>
              </w:rPr>
              <w:t>. Муниципальная программа «Улучшение условий и охраны труда в Крапивинском муниципальном округе» на 20</w:t>
            </w:r>
            <w:r>
              <w:rPr>
                <w:b w:val="1"/>
                <w:sz w:val="24"/>
              </w:rPr>
              <w:t xml:space="preserve">23 </w:t>
            </w:r>
            <w:r>
              <w:rPr>
                <w:b w:val="1"/>
                <w:sz w:val="24"/>
              </w:rPr>
              <w:t>- 2026</w:t>
            </w:r>
            <w:r>
              <w:rPr>
                <w:b w:val="1"/>
                <w:sz w:val="24"/>
              </w:rPr>
              <w:t xml:space="preserve">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89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70000">
            <w:pPr>
              <w:rPr>
                <w:sz w:val="24"/>
              </w:rPr>
            </w:pPr>
            <w:r>
              <w:rPr>
                <w:sz w:val="24"/>
              </w:rPr>
              <w:t>Кол-во рабочих мест, на которых проведена специальная оценка условий труда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70000">
            <w:pPr>
              <w:rPr>
                <w:sz w:val="24"/>
              </w:rPr>
            </w:pPr>
            <w:r>
              <w:rPr>
                <w:sz w:val="24"/>
              </w:rPr>
              <w:t>Кол-во работников, прошедших обучение по охране труда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70000">
            <w:pPr>
              <w:rPr>
                <w:sz w:val="24"/>
              </w:rPr>
            </w:pPr>
            <w:r>
              <w:rPr>
                <w:sz w:val="24"/>
              </w:rPr>
              <w:t>Кол-во работников, прошедших медицинский осмотр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70000">
            <w:pPr>
              <w:rPr>
                <w:sz w:val="24"/>
              </w:rPr>
            </w:pPr>
            <w:r>
              <w:rPr>
                <w:sz w:val="24"/>
              </w:rPr>
              <w:t>Кол-во работников, прошедших диспансеризацию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A9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18. Муниципальная программа</w:t>
            </w:r>
            <w:r>
              <w:rPr>
                <w:sz w:val="24"/>
              </w:rPr>
              <w:t xml:space="preserve"> «</w:t>
            </w:r>
            <w:r>
              <w:rPr>
                <w:b w:val="1"/>
                <w:sz w:val="24"/>
              </w:rPr>
              <w:t>Поддержка социально ориентированных некоммерческих организаций в Крапивинском муниципальном округе» на 2019 - 2026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70000">
            <w:pPr>
              <w:pStyle w:val="Style_3"/>
              <w:tabs>
                <w:tab w:leader="none" w:pos="249" w:val="left"/>
                <w:tab w:leader="none" w:pos="391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 количества зарегистрированных СО НКО на территории округа, % </w:t>
            </w:r>
          </w:p>
          <w:p w14:paraId="AC070000">
            <w:pPr>
              <w:pStyle w:val="Style_3"/>
              <w:tabs>
                <w:tab w:leader="none" w:pos="249" w:val="left"/>
                <w:tab w:leader="none" w:pos="391" w:val="left"/>
              </w:tabs>
              <w:ind w:firstLine="204" w:left="-204"/>
              <w:rPr>
                <w:rFonts w:ascii="Times New Roman" w:hAnsi="Times New Roman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70000">
            <w:pPr>
              <w:ind w:firstLine="0" w:left="79"/>
              <w:jc w:val="both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 НКО, которым оказана финансовая поддержка на реализацию социальных проектов</w:t>
            </w:r>
          </w:p>
          <w:p w14:paraId="B407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70000">
            <w:pPr>
              <w:ind w:firstLine="0" w:left="79"/>
              <w:jc w:val="both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 НКО, которым оказана имущественная поддержка</w:t>
            </w:r>
          </w:p>
          <w:p w14:paraId="BC07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70000">
            <w:pPr>
              <w:ind w:firstLine="0" w:left="79"/>
              <w:jc w:val="both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 НКО, которым оказана консультационная и организационно-правовая поддержка</w:t>
            </w:r>
          </w:p>
          <w:p w14:paraId="C4070000">
            <w:pPr>
              <w:pStyle w:val="Style_3"/>
              <w:rPr>
                <w:rFonts w:ascii="Times New Roman" w:hAnsi="Times New Roman"/>
              </w:rPr>
            </w:pP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C8070000">
            <w:pPr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опубликованных материалов в средствах массовой информации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7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общественных акций и мероприятий с участием СО НКО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D9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19. Муниципальная программа «Формирование современной городской среды в Крапивинском муниципальном округе» на 2018-2024 годы</w:t>
            </w:r>
          </w:p>
        </w:tc>
        <w:tc>
          <w:tcPr>
            <w:tcW w:type="dxa" w:w="11"/>
            <w:shd w:themeFill="accent4" w:val="clear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shd w:themeFill="accent4" w:val="clear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shd w:themeFill="accent4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70000">
            <w:pPr>
              <w:rPr>
                <w:sz w:val="24"/>
              </w:rPr>
            </w:pPr>
            <w:r>
              <w:rPr>
                <w:sz w:val="24"/>
              </w:rPr>
              <w:t>Количество благоустроенных дворовых территорий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7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70000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7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70000">
            <w:pPr>
              <w:rPr>
                <w:sz w:val="24"/>
              </w:rPr>
            </w:pPr>
            <w:r>
              <w:rPr>
                <w:sz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7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70000">
            <w:pPr>
              <w:rPr>
                <w:sz w:val="24"/>
              </w:rPr>
            </w:pPr>
            <w:r>
              <w:rPr>
                <w:sz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7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70000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7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7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70000">
            <w:pPr>
              <w:rPr>
                <w:sz w:val="24"/>
              </w:rPr>
            </w:pPr>
            <w:r>
              <w:rPr>
                <w:sz w:val="24"/>
              </w:rPr>
              <w:t>Трудовое участия заинтересованных лиц в выполнение дополнительного перечня работ по благоустройству дворовых территорий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 объектов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8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24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80000">
            <w:pPr>
              <w:rPr>
                <w:sz w:val="24"/>
              </w:rPr>
            </w:pPr>
            <w:r>
              <w:rPr>
                <w:sz w:val="24"/>
              </w:rPr>
              <w:t>Удовлетворенность населения благоустройством территории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80000">
            <w:pPr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0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20. Муниципальная программа «Развитие туризма в Крапивинском муниципальном округе» на 2023 - 2026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80000">
            <w:pPr>
              <w:rPr>
                <w:sz w:val="24"/>
              </w:rPr>
            </w:pPr>
            <w:r>
              <w:rPr>
                <w:sz w:val="24"/>
              </w:rPr>
              <w:t>Подпрограмма «Реализация мероприятий направленных на развитие туризма»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top"/>
          </w:tcPr>
          <w:p w14:paraId="0F080000">
            <w:pPr>
              <w:rPr>
                <w:sz w:val="24"/>
              </w:rPr>
            </w:pPr>
            <w:r>
              <w:rPr>
                <w:sz w:val="24"/>
              </w:rPr>
              <w:t>Событийный туризм (Межрегиональный фестиваль-ярмарка национального рукоделья «Истоки», Межрегиональный конкурс актуального искусства из металлолома «Железное кружево»)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11000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type="dxa" w:w="38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14080000">
            <w:pPr>
              <w:ind/>
              <w:jc w:val="left"/>
              <w:rPr>
                <w:b w:val="1"/>
                <w:sz w:val="24"/>
              </w:rPr>
            </w:pPr>
            <w:r>
              <w:rPr>
                <w:sz w:val="24"/>
              </w:rPr>
              <w:t>Межрегиональный конкурс актуального искусства из металлолома «Железное кружево»</w:t>
            </w:r>
            <w:r>
              <w:rPr>
                <w:sz w:val="24"/>
              </w:rPr>
              <w:t xml:space="preserve"> проходило 3 дня, было привлечено больше участников из других регионов и областей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6080000">
            <w:pPr>
              <w:rPr>
                <w:sz w:val="24"/>
              </w:rPr>
            </w:pPr>
            <w:r>
              <w:rPr>
                <w:sz w:val="24"/>
              </w:rPr>
              <w:t>Экскурсионный туризм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7080000">
            <w:pPr>
              <w:ind/>
              <w:jc w:val="center"/>
              <w:rPr>
                <w:sz w:val="18"/>
              </w:rPr>
            </w:pPr>
            <w:r>
              <w:rPr>
                <w:sz w:val="24"/>
              </w:rPr>
              <w:t>Чел.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8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1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D080000">
            <w:pPr>
              <w:rPr>
                <w:sz w:val="24"/>
              </w:rPr>
            </w:pPr>
            <w:r>
              <w:rPr>
                <w:sz w:val="24"/>
              </w:rPr>
              <w:t>Лечебный туризм (с.Борисовский)</w:t>
            </w:r>
          </w:p>
          <w:p w14:paraId="1E080000">
            <w:pPr>
              <w:rPr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F08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0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type="dxa" w:w="38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2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5080000">
            <w:pPr>
              <w:rPr>
                <w:sz w:val="24"/>
              </w:rPr>
            </w:pPr>
            <w:r>
              <w:rPr>
                <w:sz w:val="24"/>
              </w:rPr>
              <w:t>Спортивный туризм (горнолыжный, водный, поездки на снегоходах, мотокросс, рыбалка,  лыжи, лыжероллеры)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608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Чел.</w:t>
            </w:r>
          </w:p>
          <w:p w14:paraId="27080000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8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type="dxa" w:w="381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2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21. Муниципальная программа «Чистая вода» на 2022 - 2026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E080000">
            <w:pPr>
              <w:rPr>
                <w:sz w:val="22"/>
              </w:rPr>
            </w:pPr>
            <w:r>
              <w:rPr>
                <w:sz w:val="22"/>
              </w:rPr>
              <w:t xml:space="preserve">Объект водоснабжения для повышения качества питьевой воды  </w:t>
            </w:r>
          </w:p>
        </w:tc>
        <w:tc>
          <w:tcPr>
            <w:tcW w:type="dxa" w:w="138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41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9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34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</w:t>
            </w:r>
            <w:r>
              <w:rPr>
                <w:b w:val="1"/>
                <w:sz w:val="24"/>
              </w:rPr>
              <w:t>. Муниципальная программа «Развитие информационного общества» в Крапивинском муниципальном округе на 2023 - 2026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5080000">
            <w:pPr>
              <w:widowControl w:val="0"/>
              <w:ind/>
              <w:jc w:val="center"/>
              <w:rPr>
                <w:sz w:val="24"/>
              </w:rPr>
            </w:pPr>
          </w:p>
          <w:p w14:paraId="3608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7080000">
            <w:pPr>
              <w:rPr>
                <w:sz w:val="24"/>
              </w:rPr>
            </w:pPr>
            <w:r>
              <w:rPr>
                <w:sz w:val="24"/>
              </w:rPr>
              <w:t>Доля рабочих мест органов местного самоуправления, обеспеченных программно-техническими средствами</w:t>
            </w: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808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908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A08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B08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C08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D08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6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3E080000">
            <w:pPr>
              <w:rPr>
                <w:sz w:val="24"/>
              </w:rPr>
            </w:pPr>
            <w:r>
              <w:rPr>
                <w:sz w:val="24"/>
              </w:rPr>
              <w:t>Доля компьютеров органов местного самоуправления, подключенных к сети «Интернет»</w:t>
            </w:r>
          </w:p>
          <w:p w14:paraId="3F080000">
            <w:pPr>
              <w:rPr>
                <w:sz w:val="24"/>
              </w:rPr>
            </w:pPr>
          </w:p>
        </w:tc>
        <w:tc>
          <w:tcPr>
            <w:tcW w:type="dxa" w:w="138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008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41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108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208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type="dxa" w:w="141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308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0"/>
              <w:right w:type="dxa" w:w="0"/>
            </w:tcMar>
          </w:tcPr>
          <w:p w14:paraId="4408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45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23. Муниципальная программа «Благоустройство и дорожное хозяйство на территории Крапивинского муниципального округа»</w:t>
            </w:r>
          </w:p>
          <w:p w14:paraId="46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на 2023 - 2026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7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80000">
            <w:pPr>
              <w:pStyle w:val="Style_10"/>
              <w:widowControl w:val="1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Подпрограмма «Благоустройство территории муниципального образования»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80000">
            <w:pPr>
              <w:pStyle w:val="Style_10"/>
              <w:widowControl w:val="1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Мероприятие: Благоустройство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80000">
            <w:pPr>
              <w:rPr>
                <w:sz w:val="24"/>
              </w:rPr>
            </w:pPr>
            <w:r>
              <w:rPr>
                <w:sz w:val="24"/>
              </w:rPr>
              <w:t xml:space="preserve">Уборка и очистка остановочных павильонов </w:t>
            </w:r>
            <w:r>
              <w:rPr>
                <w:sz w:val="24"/>
              </w:rPr>
              <w:t>пгт</w:t>
            </w:r>
            <w:r>
              <w:rPr>
                <w:sz w:val="24"/>
              </w:rPr>
              <w:t>.К</w:t>
            </w:r>
            <w:r>
              <w:rPr>
                <w:sz w:val="24"/>
              </w:rPr>
              <w:t>рапивинский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4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80000">
            <w:pPr>
              <w:rPr>
                <w:sz w:val="24"/>
              </w:rPr>
            </w:pPr>
            <w:r>
              <w:rPr>
                <w:sz w:val="24"/>
              </w:rPr>
              <w:t>Уборка  социально значимых мест и объектов культурного наследия на территории округа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5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6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5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80000">
            <w:pPr>
              <w:rPr>
                <w:sz w:val="24"/>
              </w:rPr>
            </w:pPr>
            <w:r>
              <w:rPr>
                <w:sz w:val="24"/>
              </w:rPr>
              <w:t xml:space="preserve">Вывоз твердых бытовых отходов с места массового отдыха людей на территории округа и ликвидация несанкционированных 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80000">
            <w:pPr>
              <w:pStyle w:val="Style_10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top"/>
          </w:tcPr>
          <w:p w14:paraId="6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5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8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80000">
            <w:pPr>
              <w:rPr>
                <w:sz w:val="24"/>
              </w:rPr>
            </w:pPr>
            <w:r>
              <w:rPr>
                <w:sz w:val="24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8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8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 на ликвидацию объектов накопленного вреда и оздоровление окружающей среды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80000">
            <w:pPr>
              <w:rPr>
                <w:sz w:val="24"/>
              </w:rPr>
            </w:pPr>
            <w:r>
              <w:rPr>
                <w:sz w:val="24"/>
              </w:rPr>
              <w:t>Проведение организационн</w:t>
            </w:r>
            <w:r>
              <w:rPr>
                <w:sz w:val="24"/>
              </w:rPr>
              <w:t>о-хозяйственных мероприятий по ликвидации свалок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8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8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80000">
            <w:pPr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8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B080000">
            <w:pPr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Подпрограмма «Дорожное хозяйство»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8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Обеспечение уличного освещения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F080000">
            <w:pPr>
              <w:rPr>
                <w:sz w:val="24"/>
              </w:rPr>
            </w:pPr>
            <w:r>
              <w:rPr>
                <w:sz w:val="24"/>
              </w:rPr>
              <w:t>Оснащенность населенных пунктов  муниципального округа уличным освещением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0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1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7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9080000">
            <w:pPr>
              <w:rPr>
                <w:sz w:val="24"/>
              </w:rPr>
            </w:pPr>
            <w:r>
              <w:rPr>
                <w:sz w:val="24"/>
              </w:rPr>
              <w:t>Приобретение ламп и комплектующих для уличного освещения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A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C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D08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1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3080000">
            <w:pPr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Подпрограмма «Реализация инициативных проектов»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508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 xml:space="preserve">Реализация проектов </w:t>
            </w:r>
            <w:r>
              <w:rPr>
                <w:sz w:val="24"/>
              </w:rPr>
              <w:t>инициативного</w:t>
            </w:r>
            <w:r>
              <w:rPr>
                <w:sz w:val="24"/>
              </w:rPr>
              <w:t xml:space="preserve"> бюджетирования «Твой Кузбасс – твоя инициатива»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7080000">
            <w:pPr>
              <w:rPr>
                <w:sz w:val="24"/>
              </w:rPr>
            </w:pPr>
            <w:r>
              <w:rPr>
                <w:sz w:val="24"/>
              </w:rPr>
              <w:t>Количество реализованных инициативных проектов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8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9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A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B08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AF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1080000">
            <w:pPr>
              <w:rPr>
                <w:sz w:val="24"/>
              </w:rPr>
            </w:pPr>
            <w:r>
              <w:rPr>
                <w:sz w:val="24"/>
              </w:rPr>
              <w:t>Количество жителей муниципального округа, принявших участие в решении вопросов местного значения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2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3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4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9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B080000">
            <w:pPr>
              <w:widowControl w:val="0"/>
              <w:ind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Подпрограмма «Охрана, защита и воспроизводство  городских лесов»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D080000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</w:t>
            </w:r>
            <w:r>
              <w:rPr>
                <w:sz w:val="24"/>
              </w:rPr>
              <w:t>Мероприятия по охране, защите и воспроизводству  городских лесов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F080000">
            <w:pPr>
              <w:rPr>
                <w:sz w:val="24"/>
              </w:rPr>
            </w:pPr>
            <w:r>
              <w:rPr>
                <w:sz w:val="24"/>
              </w:rPr>
              <w:t>Устройство противопожарных минерализованных полос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0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2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80000">
            <w:pPr>
              <w:rPr>
                <w:sz w:val="24"/>
              </w:rPr>
            </w:pPr>
            <w:r>
              <w:rPr>
                <w:sz w:val="24"/>
              </w:rPr>
              <w:t>Установка и размещен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80000">
            <w:pPr>
              <w:rPr>
                <w:sz w:val="24"/>
              </w:rPr>
            </w:pPr>
            <w:r>
              <w:rPr>
                <w:sz w:val="24"/>
              </w:rPr>
              <w:t>Расчистка от поросли  дорог противопожарного значения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80000">
            <w:pPr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80000">
            <w:pPr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80000">
            <w:pPr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2</w:t>
            </w:r>
          </w:p>
        </w:tc>
        <w:tc>
          <w:tcPr>
            <w:tcW w:type="dxa" w:w="141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type="dxa" w:w="141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3811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D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24. Муниципальная программа «Профилактика экстремизма на территории Крапивинского муниципального округа на 2020 - 2026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1.Подпрограмма «Личность»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8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профилактических бесед, лекций, семинаров и других аналогичных </w:t>
            </w:r>
            <w:r>
              <w:rPr>
                <w:sz w:val="24"/>
              </w:rPr>
              <w:t>мероприятий с лицами, подверженными влиянию идеологии экстремизма, представителями и лидерами молодежных общественных объединений и организаций в целях профилактики экстремистских проявлений при проведении массовых мероприятий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108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8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6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 рамках реализации образовательных программ обучающих мероприятий по формированию у подрастающего поколения уважительного отношения ко всем этносам и религиям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2.Подпрограмма «Семья»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8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E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конкурса семейных творческих работ (фото, видео, рисование и других), пропагандирующих идеи толерантности,</w:t>
            </w:r>
            <w:r>
              <w:rPr>
                <w:spacing w:val="4"/>
                <w:sz w:val="24"/>
              </w:rPr>
              <w:t xml:space="preserve"> позитивные установки к представителям</w:t>
            </w:r>
            <w:r>
              <w:rPr>
                <w:spacing w:val="-1"/>
                <w:sz w:val="24"/>
              </w:rPr>
              <w:t xml:space="preserve"> различных этнических и конфессиональных сообществ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8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508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Организация школьных собраний с представителями различных</w:t>
            </w:r>
            <w:r>
              <w:rPr>
                <w:spacing w:val="-1"/>
                <w:sz w:val="24"/>
              </w:rPr>
              <w:t xml:space="preserve"> этнических, национальных диаспор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8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8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C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социальных исследований, в том числе, анонимных опросов в коллек</w:t>
            </w:r>
            <w:r>
              <w:rPr>
                <w:spacing w:val="1"/>
                <w:sz w:val="24"/>
              </w:rPr>
              <w:t>тивах учащихся муниципальных образова</w:t>
            </w:r>
            <w:r>
              <w:rPr>
                <w:sz w:val="24"/>
              </w:rPr>
              <w:t>тельных учреждений</w:t>
            </w:r>
            <w:r>
              <w:rPr>
                <w:spacing w:val="2"/>
                <w:sz w:val="24"/>
              </w:rPr>
              <w:t>, на предмет выявления и обнаруже</w:t>
            </w:r>
            <w:r>
              <w:rPr>
                <w:sz w:val="24"/>
              </w:rPr>
              <w:t>ния степени распространения экстремистских идей и настроений в семье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E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F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3.Подпрограмма «Общество»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4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Охват населения при проведении встреч, собраний с жителями муниципального образования с целью мотивирования к информированию органов местного самоуправления и правоохранительных </w:t>
            </w:r>
            <w:r>
              <w:rPr>
                <w:sz w:val="24"/>
              </w:rPr>
              <w:t>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экстремистской деятельности, ликвидации или минимизации ее последствий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B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тематических меро</w:t>
            </w:r>
            <w:r>
              <w:rPr>
                <w:spacing w:val="3"/>
                <w:sz w:val="24"/>
              </w:rPr>
              <w:t xml:space="preserve">приятий: фестивалей, конкурсов, викторин, с </w:t>
            </w:r>
            <w:r>
              <w:rPr>
                <w:sz w:val="24"/>
              </w:rPr>
              <w:t xml:space="preserve">целью формирования у жителей муниципального образования уважительного </w:t>
            </w:r>
            <w:r>
              <w:rPr>
                <w:spacing w:val="2"/>
                <w:sz w:val="24"/>
              </w:rPr>
              <w:t xml:space="preserve">отношения к традициям и обычаям различных </w:t>
            </w:r>
            <w:r>
              <w:rPr>
                <w:spacing w:val="1"/>
                <w:sz w:val="24"/>
              </w:rPr>
              <w:t>народов и национальностей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социологических исследований по вопросам противодействия экстремизму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9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встреч с представителями национальных диаспор и религиозных конфессий с целью выяснения, и предотвращения конфликтов, выявления причин и условий экстремистских проявлений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0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Охват профилактическими беседами организаторов собраний,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90000">
            <w:pPr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709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мониторинга и 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лиза, происходящих на те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ритории муниципального образования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грационных процессов и их вли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ния на социально-экономические, демографические, культурные,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но-кон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ес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иональные и иные 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пекты жизни российского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ства с целью последующей коррект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ровки мер государственной мигр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ционной политики Российской Ф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дерации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8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9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A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90000">
            <w:pPr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1090000">
            <w:pPr>
              <w:spacing w:after="0" w:line="240" w:lineRule="auto"/>
              <w:ind w:firstLine="0" w:left="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целевых опросов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щественного мнения, определя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щих состояние межнаци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нальных и межрелигиозных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ношений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3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4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5090000">
            <w:pPr>
              <w:ind/>
              <w:jc w:val="center"/>
              <w:rPr>
                <w:sz w:val="24"/>
              </w:rPr>
            </w:pPr>
          </w:p>
          <w:p w14:paraId="3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37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90000">
            <w:pPr>
              <w:rPr>
                <w:sz w:val="24"/>
              </w:rPr>
            </w:pPr>
          </w:p>
        </w:tc>
        <w:tc>
          <w:tcPr>
            <w:tcW w:type="dxa" w:w="55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90000">
            <w:pPr>
              <w:spacing w:after="0" w:line="240" w:lineRule="auto"/>
              <w:ind w:firstLine="0" w:left="5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распространение ознакомительных материалов (бу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летов,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брошюр, их эле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тронных версии) для иностра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граждан о нормах, ценн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стереотипах поведения, присущих местному населению, полезных информац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онных ресурсах и контактах по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просам миграционного законод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тельства, взаимодействия с пол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цией, трудоустройства, аренды ж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лья, предоставления соц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альной помощи, услуг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образования, защиты прав,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ческие пособия для различных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тегорий участников с росси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ской стороны</w:t>
            </w:r>
          </w:p>
        </w:tc>
        <w:tc>
          <w:tcPr>
            <w:tcW w:type="dxa" w:w="3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E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F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0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4.Подпрограмма «Муниципальное образование»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8090000">
            <w:pPr>
              <w:ind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Проведение постоянного мониторинга объектов инфраструктуры населенных пунктов на предмет наличия </w:t>
            </w:r>
            <w:r>
              <w:rPr>
                <w:sz w:val="24"/>
              </w:rPr>
              <w:t>надписей и иных элементов экстремистской направленности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90000">
            <w:pPr>
              <w:ind/>
              <w:jc w:val="both"/>
              <w:rPr>
                <w:spacing w:val="4"/>
                <w:sz w:val="24"/>
              </w:rPr>
            </w:pPr>
            <w:r>
              <w:rPr>
                <w:spacing w:val="-2"/>
                <w:sz w:val="24"/>
              </w:rPr>
              <w:t>Осуществление еженедельного обхода территории населенных пунктов м</w:t>
            </w:r>
            <w:r>
              <w:rPr>
                <w:spacing w:val="-1"/>
                <w:sz w:val="24"/>
              </w:rPr>
              <w:t xml:space="preserve">униципального образования на </w:t>
            </w:r>
            <w:r>
              <w:rPr>
                <w:spacing w:val="-1"/>
                <w:sz w:val="24"/>
              </w:rPr>
              <w:t>предмет выяв</w:t>
            </w:r>
            <w:r>
              <w:rPr>
                <w:spacing w:val="1"/>
                <w:sz w:val="24"/>
              </w:rPr>
              <w:t>ления мест концентрации молодежи. Уведомление о данном факте органов полиции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0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5.Подпрограмма «Информационное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7090000">
            <w:pPr>
              <w:ind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Ежеквартальное обсуждение на совещании при главе округа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пресечению экстремистских проявлений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90000">
            <w:pPr>
              <w:tabs>
                <w:tab w:leader="underscore" w:pos="2549" w:val="left"/>
              </w:tabs>
              <w:ind/>
              <w:jc w:val="left"/>
              <w:rPr>
                <w:sz w:val="24"/>
              </w:rPr>
            </w:pPr>
            <w:r>
              <w:rPr>
                <w:spacing w:val="1"/>
                <w:sz w:val="24"/>
              </w:rPr>
              <w:t>Выявление в ходе осуществления муниципального контроля</w:t>
            </w:r>
            <w:r>
              <w:rPr>
                <w:sz w:val="24"/>
              </w:rPr>
              <w:t xml:space="preserve"> на территории муниципального образования фактов распространения информацион</w:t>
            </w:r>
            <w:r>
              <w:rPr>
                <w:sz w:val="24"/>
              </w:rPr>
              <w:t>ных материалов экстремистского характера. Уведомление о данных фактах органов полиции.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9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За 2023 год фактов распространения информационных материалов экстремистского характера не выявлено.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90000">
            <w:pPr>
              <w:ind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Проведение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них.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9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публикаций на </w:t>
            </w:r>
            <w:r>
              <w:rPr>
                <w:color w:val="000000"/>
                <w:sz w:val="24"/>
              </w:rPr>
              <w:t>официальном сайте в информационно-телекоммуникационной сети «Интернет»</w:t>
            </w:r>
            <w:r>
              <w:rPr>
                <w:sz w:val="24"/>
              </w:rPr>
              <w:t>, направленных на профилактику экстремистских проявлений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9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круглосуточного функционирования в муници</w:t>
            </w:r>
            <w:r>
              <w:rPr>
                <w:spacing w:val="1"/>
                <w:sz w:val="24"/>
              </w:rPr>
              <w:t xml:space="preserve">пальном образовании телефонных линий для анонимного </w:t>
            </w:r>
            <w:r>
              <w:rPr>
                <w:sz w:val="24"/>
              </w:rPr>
              <w:t xml:space="preserve">сообщения о фактах экстремистской </w:t>
            </w:r>
            <w:r>
              <w:rPr>
                <w:spacing w:val="1"/>
                <w:sz w:val="24"/>
              </w:rPr>
              <w:t>деятельности, информирование населения о работе таких линий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4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90000">
            <w:pPr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90000">
            <w:pPr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90000">
            <w:pPr>
              <w:ind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</w:t>
            </w:r>
            <w:r>
              <w:rPr>
                <w:sz w:val="24"/>
              </w:rPr>
              <w:t xml:space="preserve">ние буклетов, плакатов, памяток </w:t>
            </w:r>
            <w:r>
              <w:rPr>
                <w:spacing w:val="-1"/>
                <w:sz w:val="24"/>
              </w:rPr>
              <w:t xml:space="preserve">и рекомендаций для учреждений, предприятий, </w:t>
            </w:r>
            <w:r>
              <w:rPr>
                <w:sz w:val="24"/>
              </w:rPr>
              <w:t xml:space="preserve">организаций расположенных на территории муниципального образования по </w:t>
            </w:r>
            <w:r>
              <w:rPr>
                <w:sz w:val="24"/>
              </w:rPr>
              <w:t>антиэкстремисткой</w:t>
            </w:r>
            <w:r>
              <w:rPr>
                <w:sz w:val="24"/>
              </w:rPr>
              <w:t xml:space="preserve"> тематике, а также с разъяснениями населению   муниципального    образования действующего законодательства об ответственности   за   </w:t>
            </w:r>
            <w:r>
              <w:rPr>
                <w:sz w:val="24"/>
              </w:rPr>
              <w:t xml:space="preserve">действия,   </w:t>
            </w:r>
            <w:r>
              <w:rPr>
                <w:sz w:val="24"/>
              </w:rPr>
              <w:t>направленные   на   возбуждение   социальной, расовой,  национальной  и  религиозной розни, иные экстремистские акты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4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8709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25. «Профилактика терроризма, минимизация и ликвидация последствий его проявлений на территории Крапивинского муниципального округа Кемеровской области - Кузбасса на 2021 - 2026 годы»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 Подпрограмма «Профилактика терроризма»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90000">
            <w:pPr>
              <w:ind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</w:t>
            </w:r>
            <w:r>
              <w:rPr>
                <w:sz w:val="24"/>
              </w:rPr>
              <w:t xml:space="preserve">ние буклетов, плакатов, памяток </w:t>
            </w:r>
            <w:r>
              <w:rPr>
                <w:spacing w:val="-1"/>
                <w:sz w:val="24"/>
              </w:rPr>
              <w:t xml:space="preserve">и рекомендаций для учреждений, предприятий, </w:t>
            </w:r>
            <w:r>
              <w:rPr>
                <w:sz w:val="24"/>
              </w:rPr>
              <w:t>организаций, расположенных на территории муниципального образования, по антитеррористической тематике, а также с разъяснениями населению   муниципального образования действующего законодательства об ответственности   за   действия, направленные   на возбуждение социальной, расовой, национальной и религиозной розни, иные экстремистские акты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9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населения через средства массовой информации о безопасном поведении</w:t>
            </w:r>
            <w:r>
              <w:rPr>
                <w:sz w:val="24"/>
              </w:rPr>
              <w:t xml:space="preserve"> в экстремальных ситуациях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4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 Подпрограмма «Повышение антитеррористической защищенности объектов образования»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9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мероприятий антитеррористической защищенности объектов образования</w:t>
            </w:r>
          </w:p>
        </w:tc>
        <w:tc>
          <w:tcPr>
            <w:tcW w:type="dxa" w:w="138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90000">
            <w:pPr>
              <w:ind/>
              <w:jc w:val="center"/>
              <w:rPr>
                <w:sz w:val="24"/>
              </w:rPr>
            </w:pPr>
          </w:p>
          <w:p w14:paraId="9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14:paraId="9D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9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выполнением требований</w:t>
            </w:r>
            <w:r>
              <w:rPr>
                <w:sz w:val="24"/>
              </w:rPr>
              <w:t xml:space="preserve"> к антитеррористической защищенности объектов образования</w:t>
            </w:r>
          </w:p>
        </w:tc>
        <w:tc>
          <w:tcPr>
            <w:tcW w:type="dxa" w:w="13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9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антитеррористической защищенности объектов образования в соответствие с требованием действующего законодательства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 Подпрограмма «Повышение антитеррористической защищенности объектов культуры и спорта»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9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Паспортизация </w:t>
            </w:r>
            <w:r>
              <w:rPr>
                <w:sz w:val="24"/>
              </w:rPr>
              <w:t>объектов культуры и спорта, расположенных на территории округа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849"/>
        </w:trPr>
        <w:tc>
          <w:tcPr>
            <w:tcW w:type="dxa" w:w="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9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мероприятий антитеррористической защищенности объектов культуры и спорта</w:t>
            </w:r>
          </w:p>
          <w:p w14:paraId="B209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38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1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6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9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выполнением требований</w:t>
            </w:r>
            <w:r>
              <w:rPr>
                <w:sz w:val="24"/>
              </w:rPr>
              <w:t xml:space="preserve"> к антитеррористической защищенности объектов культуры и спорта</w:t>
            </w:r>
          </w:p>
        </w:tc>
        <w:tc>
          <w:tcPr>
            <w:tcW w:type="dxa" w:w="138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8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9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Приведение антитеррористической защищенности объектов культуры и сорта в соответствие с требованием действующего законодательства 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90000">
            <w:pPr>
              <w:rPr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26. 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 на 2021 –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90000">
            <w:pPr>
              <w:rPr>
                <w:sz w:val="24"/>
              </w:rPr>
            </w:pPr>
            <w:r>
              <w:rPr>
                <w:sz w:val="24"/>
              </w:rPr>
              <w:t>1. Мероприятие: 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90000">
            <w:pPr>
              <w:pStyle w:val="Style_3"/>
              <w:ind w:firstLine="0" w:left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обустроенных сибиреязвенных захоронений и скотомогильников (биотермических ям)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90000">
            <w:pPr>
              <w:rPr>
                <w:sz w:val="24"/>
              </w:rPr>
            </w:pPr>
            <w:r>
              <w:rPr>
                <w:sz w:val="24"/>
              </w:rPr>
              <w:t>2. Мероприятие: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90000">
            <w:pPr>
              <w:ind w:right="-204"/>
              <w:rPr>
                <w:sz w:val="24"/>
              </w:rPr>
            </w:pPr>
          </w:p>
        </w:tc>
        <w:tc>
          <w:tcPr>
            <w:tcW w:type="dxa" w:w="5565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90000">
            <w:pPr>
              <w:rPr>
                <w:sz w:val="24"/>
              </w:rPr>
            </w:pPr>
            <w:r>
              <w:rPr>
                <w:sz w:val="24"/>
              </w:rPr>
              <w:t>Количество отловленных животных</w:t>
            </w:r>
          </w:p>
        </w:tc>
        <w:tc>
          <w:tcPr>
            <w:tcW w:type="dxa" w:w="1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9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90000">
            <w:pPr>
              <w:ind w:right="-20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27. «Дорожное хозяйство и национальная экономика на территории Крапивинского муниципального округа» на 2023 –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90000">
            <w:pPr>
              <w:ind w:right="-204"/>
              <w:rPr>
                <w:b w:val="1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90000">
            <w:pPr>
              <w:ind w:right="-20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Подпрограмма «Дорожное хозяйство»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90000">
            <w:pPr>
              <w:ind w:right="-204"/>
              <w:jc w:val="center"/>
              <w:rPr>
                <w:b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90000">
            <w:pPr>
              <w:ind w:right="-20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Мероприятие: Содержание автодорог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90000">
            <w:pPr>
              <w:ind w:right="-20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Обеспечение поддержания транспортно-эксплуатационных показателей автомобильных дорог местного значения, протяженность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90000">
            <w:pPr>
              <w:ind w:right="-204"/>
              <w:jc w:val="center"/>
              <w:rPr>
                <w:b w:val="0"/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320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90000">
            <w:pPr>
              <w:ind w:right="-204"/>
              <w:jc w:val="center"/>
              <w:rPr>
                <w:b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90000">
            <w:pPr>
              <w:ind w:right="-20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Подпрограмма «Реализация вопросов в области национальной экономики»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 w14:paraId="E3090000">
            <w:r>
              <w:t>о</w:t>
            </w:r>
          </w:p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90000">
            <w:pPr>
              <w:ind w:right="-204"/>
              <w:jc w:val="center"/>
              <w:rPr>
                <w:b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90000">
            <w:pPr>
              <w:ind w:right="-20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Мероприятие: Землепользование и застройка территорий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90000">
            <w:pPr>
              <w:ind w:right="-20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Разработка ПСД для объектов жилищно-коммунального, дорожного хозяйства, градостроительной деятельности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90000">
            <w:pPr>
              <w:ind w:right="-204"/>
              <w:rPr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542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90000">
            <w:pPr>
              <w:ind w:right="-20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28. Реализация государственной национальной политики в Крапивинском муниципальном округе» на 2023 – 2026 годы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90000">
            <w:pPr>
              <w:ind w:right="-204"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90000">
            <w:pPr>
              <w:ind w:right="-204"/>
              <w:jc w:val="left"/>
              <w:rPr>
                <w:b w:val="0"/>
              </w:rPr>
            </w:pPr>
            <w:r>
              <w:rPr>
                <w:b w:val="0"/>
                <w:sz w:val="24"/>
              </w:rPr>
              <w:t>Подпрограмма «</w:t>
            </w:r>
            <w:r>
              <w:rPr>
                <w:b w:val="0"/>
                <w:sz w:val="24"/>
              </w:rPr>
              <w:t>Реализация мероприятий по поддержке и развитию этнографического туризма, экотуризма, экотроп, культурно-познавательного туризма и религиозного паломничества»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90000">
            <w:pPr>
              <w:ind w:right="-204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90000">
            <w:pPr>
              <w:ind w:right="-20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маршрутов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9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9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9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9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9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9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90000">
            <w:pPr>
              <w:ind w:right="-204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90000">
            <w:pPr>
              <w:ind w:right="-204"/>
              <w:jc w:val="left"/>
              <w:rPr>
                <w:b w:val="0"/>
              </w:rPr>
            </w:pPr>
            <w:r>
              <w:rPr>
                <w:b w:val="0"/>
                <w:sz w:val="24"/>
              </w:rPr>
              <w:t>Подпрограмма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«Реализация мероприятий, посвященных национальным праздникам»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90000">
            <w:pPr>
              <w:ind w:right="-204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A0000">
            <w:pPr>
              <w:ind w:right="-20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проведенных мероприятий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A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A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A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A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A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A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A0000">
            <w:pPr>
              <w:ind w:right="-20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A0000">
            <w:pPr>
              <w:ind w:right="-204"/>
              <w:jc w:val="left"/>
              <w:rPr>
                <w:b w:val="0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A0000">
            <w:pPr>
              <w:ind w:right="-204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type="dxa" w:w="1484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A0000">
            <w:pPr>
              <w:ind w:firstLine="0"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Подпрограмма «Прочие мероприятия по национальной политике»</w:t>
            </w: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A0000">
            <w:pPr>
              <w:ind w:right="-204"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3.</w:t>
            </w:r>
          </w:p>
        </w:tc>
        <w:tc>
          <w:tcPr>
            <w:tcW w:type="dxa" w:w="5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A0000">
            <w:pPr>
              <w:ind w:firstLine="0"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проведенных мероприятий</w:t>
            </w:r>
          </w:p>
        </w:tc>
        <w:tc>
          <w:tcPr>
            <w:tcW w:type="dxa" w:w="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A0000">
            <w:pPr>
              <w:ind w:firstLine="0" w:left="0"/>
              <w:jc w:val="both"/>
              <w:rPr>
                <w:b w:val="0"/>
                <w:sz w:val="24"/>
              </w:rPr>
            </w:pP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A0000">
            <w:pPr>
              <w:ind w:firstLine="0" w:left="0"/>
              <w:jc w:val="both"/>
              <w:rPr>
                <w:b w:val="0"/>
                <w:sz w:val="24"/>
              </w:rPr>
            </w:pP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A0000">
            <w:pPr>
              <w:ind w:firstLine="0" w:left="0"/>
              <w:jc w:val="both"/>
              <w:rPr>
                <w:b w:val="0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A0000">
            <w:pPr>
              <w:ind w:firstLine="0"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единиц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A0000">
            <w:pPr>
              <w:ind w:firstLine="0" w:left="0"/>
              <w:jc w:val="both"/>
              <w:rPr>
                <w:b w:val="0"/>
                <w:sz w:val="24"/>
              </w:rPr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A0000">
            <w:pPr>
              <w:ind w:firstLine="0"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A0000">
            <w:pPr>
              <w:ind w:firstLine="0"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type="dxa" w:w="3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A0000">
            <w:pPr>
              <w:ind w:firstLine="0" w:left="0"/>
              <w:jc w:val="both"/>
              <w:rPr>
                <w:b w:val="0"/>
                <w:sz w:val="24"/>
              </w:rPr>
            </w:pPr>
          </w:p>
        </w:tc>
        <w:tc>
          <w:tcPr>
            <w:tcW w:type="dxa" w:w="11"/>
            <w:tcMar>
              <w:left w:type="dxa" w:w="0"/>
              <w:right w:type="dxa" w:w="0"/>
            </w:tcMar>
          </w:tcPr>
          <w:p/>
        </w:tc>
        <w:tc>
          <w:tcPr>
            <w:tcW w:type="dxa" w:w="9"/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Mar>
              <w:left w:type="dxa" w:w="0"/>
              <w:right w:type="dxa" w:w="0"/>
            </w:tcMar>
          </w:tcPr>
          <w:p/>
        </w:tc>
      </w:tr>
    </w:tbl>
    <w:p w14:paraId="150A0000">
      <w:pPr>
        <w:rPr>
          <w:sz w:val="24"/>
        </w:rPr>
      </w:pPr>
    </w:p>
    <w:sectPr>
      <w:pgSz w:h="11906" w:orient="landscape" w:w="16838"/>
      <w:pgMar w:bottom="709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3" w:type="paragraph">
    <w:name w:val="Table!Таблица"/>
    <w:link w:val="Style_3_ch"/>
    <w:pPr>
      <w:spacing w:after="0" w:line="240" w:lineRule="auto"/>
      <w:ind/>
    </w:pPr>
    <w:rPr>
      <w:rFonts w:ascii="Arial" w:hAnsi="Arial"/>
      <w:sz w:val="24"/>
    </w:rPr>
  </w:style>
  <w:style w:styleId="Style_3_ch" w:type="character">
    <w:name w:val="Table!Таблица"/>
    <w:link w:val="Style_3"/>
    <w:rPr>
      <w:rFonts w:ascii="Arial" w:hAnsi="Arial"/>
      <w:sz w:val="24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4" w:type="paragraph">
    <w:name w:val="Прижатый влево"/>
    <w:basedOn w:val="Style_7"/>
    <w:next w:val="Style_7"/>
    <w:link w:val="Style_4_ch"/>
    <w:pPr>
      <w:widowControl w:val="0"/>
      <w:ind/>
    </w:pPr>
    <w:rPr>
      <w:rFonts w:ascii="Arial" w:hAnsi="Arial"/>
      <w:sz w:val="24"/>
    </w:rPr>
  </w:style>
  <w:style w:styleId="Style_4_ch" w:type="character">
    <w:name w:val="Прижатый влево"/>
    <w:basedOn w:val="Style_7_ch"/>
    <w:link w:val="Style_4"/>
    <w:rPr>
      <w:rFonts w:ascii="Arial" w:hAnsi="Arial"/>
      <w:sz w:val="24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7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Основной текст с отступом Знак1"/>
    <w:basedOn w:val="Style_18"/>
    <w:link w:val="Style_17_ch"/>
    <w:rPr>
      <w:rFonts w:ascii="Times New Roman" w:hAnsi="Times New Roman"/>
      <w:sz w:val="28"/>
    </w:rPr>
  </w:style>
  <w:style w:styleId="Style_17_ch" w:type="character">
    <w:name w:val="Основной текст с отступом Знак1"/>
    <w:basedOn w:val="Style_18_ch"/>
    <w:link w:val="Style_17"/>
    <w:rPr>
      <w:rFonts w:ascii="Times New Roman" w:hAnsi="Times New Roman"/>
      <w:sz w:val="28"/>
    </w:rPr>
  </w:style>
  <w:style w:styleId="Style_9" w:type="paragraph">
    <w:name w:val="Balloon Text"/>
    <w:basedOn w:val="Style_7"/>
    <w:link w:val="Style_9_ch"/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7"/>
    <w:next w:val="Style_7"/>
    <w:link w:val="Style_20_ch"/>
    <w:uiPriority w:val="9"/>
    <w:qFormat/>
    <w:pPr>
      <w:keepNext w:val="1"/>
      <w:spacing w:before="120"/>
      <w:ind/>
      <w:jc w:val="center"/>
      <w:outlineLvl w:val="4"/>
    </w:pPr>
    <w:rPr>
      <w:b w:val="1"/>
    </w:rPr>
  </w:style>
  <w:style w:styleId="Style_20_ch" w:type="character">
    <w:name w:val="heading 5"/>
    <w:basedOn w:val="Style_7_ch"/>
    <w:link w:val="Style_20"/>
    <w:rPr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7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0_ch" w:type="character">
    <w:name w:val="ConsPlusNormal"/>
    <w:link w:val="Style_10"/>
    <w:rPr>
      <w:rFonts w:ascii="Arial" w:hAnsi="Arial"/>
      <w:sz w:val="20"/>
    </w:rPr>
  </w:style>
  <w:style w:styleId="Style_6" w:type="paragraph">
    <w:name w:val="Body Text Indent"/>
    <w:basedOn w:val="Style_7"/>
    <w:link w:val="Style_6_ch"/>
    <w:pPr>
      <w:spacing w:after="120"/>
      <w:ind w:firstLine="0" w:left="283"/>
    </w:pPr>
    <w:rPr>
      <w:rFonts w:ascii="Verdana" w:hAnsi="Verdana"/>
      <w:sz w:val="24"/>
    </w:rPr>
  </w:style>
  <w:style w:styleId="Style_6_ch" w:type="character">
    <w:name w:val="Body Text Indent"/>
    <w:basedOn w:val="Style_7_ch"/>
    <w:link w:val="Style_6"/>
    <w:rPr>
      <w:rFonts w:ascii="Verdana" w:hAnsi="Verdana"/>
      <w:sz w:val="24"/>
    </w:rPr>
  </w:style>
  <w:style w:styleId="Style_27" w:type="paragraph">
    <w:name w:val="toc 8"/>
    <w:next w:val="Style_7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5" w:type="paragraph">
    <w:name w:val="Знак1"/>
    <w:basedOn w:val="Style_7"/>
    <w:link w:val="Style_5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5_ch" w:type="character">
    <w:name w:val="Знак1"/>
    <w:basedOn w:val="Style_7_ch"/>
    <w:link w:val="Style_5"/>
    <w:rPr>
      <w:rFonts w:ascii="Verdana" w:hAnsi="Verdana"/>
      <w:sz w:val="20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7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8" w:type="table">
    <w:name w:val="Table Grid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2024-06-14T06:21:23Z</dcterms:modified>
</cp:coreProperties>
</file>