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Pr="0090400D" w:rsidRDefault="00810630" w:rsidP="009040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0400D">
        <w:rPr>
          <w:rFonts w:ascii="Times New Roman" w:hAnsi="Times New Roman" w:cs="Times New Roman"/>
          <w:sz w:val="24"/>
          <w:szCs w:val="28"/>
        </w:rPr>
        <w:t>Приложение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округа 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от </w:t>
      </w:r>
      <w:r w:rsidR="00E21BFB">
        <w:rPr>
          <w:rFonts w:ascii="Times New Roman" w:hAnsi="Times New Roman" w:cs="Times New Roman"/>
          <w:sz w:val="24"/>
          <w:szCs w:val="28"/>
        </w:rPr>
        <w:t>___________</w:t>
      </w:r>
      <w:r w:rsidRPr="0090400D">
        <w:rPr>
          <w:rFonts w:ascii="Times New Roman" w:hAnsi="Times New Roman" w:cs="Times New Roman"/>
          <w:sz w:val="24"/>
          <w:szCs w:val="28"/>
        </w:rPr>
        <w:t xml:space="preserve">№ </w:t>
      </w:r>
      <w:r w:rsidR="00E21BFB">
        <w:rPr>
          <w:rFonts w:ascii="Times New Roman" w:hAnsi="Times New Roman" w:cs="Times New Roman"/>
          <w:sz w:val="24"/>
          <w:szCs w:val="28"/>
        </w:rPr>
        <w:t>_____</w:t>
      </w:r>
    </w:p>
    <w:p w:rsidR="00810630" w:rsidRDefault="00810630" w:rsidP="0090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683" w:rsidRPr="007B4683" w:rsidRDefault="007B4683" w:rsidP="007B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Отчет </w:t>
      </w:r>
    </w:p>
    <w:p w:rsidR="007B4683" w:rsidRPr="007B4683" w:rsidRDefault="007B4683" w:rsidP="007B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о деятельности контрольно-счетного органа </w:t>
      </w:r>
    </w:p>
    <w:p w:rsidR="007B4683" w:rsidRPr="007B4683" w:rsidRDefault="007B4683" w:rsidP="007B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Крапивинского муниципального округа за 2022 год</w:t>
      </w:r>
    </w:p>
    <w:p w:rsidR="007B4683" w:rsidRPr="007B4683" w:rsidRDefault="007B4683" w:rsidP="007B4683">
      <w:pPr>
        <w:widowControl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органа Крапивинского муниципального округа (далее – контрольно-счётный орган) в 2022 году.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7B4683" w:rsidRPr="007B4683" w:rsidRDefault="007B4683" w:rsidP="007B4683">
      <w:pPr>
        <w:widowControl w:val="0"/>
        <w:numPr>
          <w:ilvl w:val="0"/>
          <w:numId w:val="9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Основные направления деятельности контрольно-счетного органа Крапивинского муниципального округа в 2022 году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Контрольно-счётный орган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 – Кузбасса, Уставом Крапивинского муниципального округа Кемеровской области-Кузбасса, Положением о контрольно-счетном органе Крапивинского муниципального округа, утвержденным решением Совета народных депутатов Крапивинского муниципального округа от 08.11.2021 №281 «О контрольно-счетном органе Крапивинского муниципального округа».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Положением о контрольно-счётном органе определено, что контрольно-счетный орган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отчетном периоде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t xml:space="preserve">контрольно-счётным органом обеспечивалась реализация целей и задач, возложенных на него Положением о контрольно-счетном органе Крапивинского муниципального округа. Проводимые мероприятия составляли единую систему контроля за формированием бюджета округа; предотвращением финансовых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lastRenderedPageBreak/>
        <w:t>нарушений при проведении экспертно-аналитических мероприятий и их выявлением при проведении контрольных мероприятий.</w:t>
      </w:r>
    </w:p>
    <w:p w:rsidR="007B4683" w:rsidRPr="007B4683" w:rsidRDefault="007B4683" w:rsidP="007B46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План работы на 2022 год был сформирован с учетом направлений деятельности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t xml:space="preserve">контрольно-счётного органа, согласован с администрацией Крапивинского муниципального округа и Советом народных депутатов Крапивинского муниципального округа. 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План работы исполнен в полном объеме. Исполнение плана позволило рассмотреть и проанализировать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7B4683" w:rsidRPr="007B4683" w:rsidRDefault="007B4683" w:rsidP="007B4683">
      <w:pPr>
        <w:widowControl w:val="0"/>
        <w:numPr>
          <w:ilvl w:val="0"/>
          <w:numId w:val="9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Экспертно-аналитическая и контрольная деятельность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На стадии предварительного контроля осуществлялась экспертиза проекта бюджета Крапивинского муниципального округа  на 2023 год и плановый период 2024-2025 годов. По итогам проведения экспертизы подготовлено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Российской Федерации.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Проект решения был рекомендован Совету народных депутатов Крапивинского муниципального округа к принятию.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На стадии последующего контроля подготовлено заключение о результатах внешней проверки годового отчета Крапивинского муниципального округа за 2021 год, в котором проанализировано фактическое исполнение доходных и расходных статей бюджета муниципального образования по объему и структуре.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Отчет об исполнении бюджета за 2021 год подготовлен в соответствии с требованиями Бюджетного Кодекса Российской Федерации и удовлетворяет требованиям полноты отражения средств бюджетов по доходам, расходам и источникам финансирования дефицита. 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Проведен мониторинг исполнения бюджета Крапивинского муниципального округа за первый, второй и третий квартал 2022 года, бюджет Крапивинского муниципального округа исполнен в соответствии с требованиями и нормами действующего бюджетного законодательства и нормативными правовыми актами Крапивинского муниципального округа.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течение 2022 года в рамках контрольно-ревизионной 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деятельности проведены следующие проверки: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Объект проверки – администрация Крапивинского муниципального округа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Тема контрольного мероприятия: проверка использования полномочий в части обеспечения жилыми помещениями детей - сирот и детей, оставшихся без попечения родителей в 2021 году. 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Выявлены следующие нарушения: </w:t>
      </w:r>
    </w:p>
    <w:p w:rsidR="007B4683" w:rsidRPr="007B4683" w:rsidRDefault="007B4683" w:rsidP="007B468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>недостаточно осуществлялась работа по контролю за своевременной оплатой жилищно – коммунальных услуг специализированных жилых помещений для детей сирот и детей, оставшихся без попечения родителей;</w:t>
      </w:r>
    </w:p>
    <w:p w:rsidR="007B4683" w:rsidRPr="007B4683" w:rsidRDefault="007B4683" w:rsidP="007B4683">
      <w:pPr>
        <w:numPr>
          <w:ilvl w:val="0"/>
          <w:numId w:val="11"/>
        </w:numPr>
        <w:tabs>
          <w:tab w:val="left" w:pos="1275"/>
        </w:tabs>
        <w:spacing w:after="0" w:line="240" w:lineRule="auto"/>
        <w:ind w:left="0" w:firstLine="567"/>
        <w:contextualSpacing/>
        <w:jc w:val="both"/>
        <w:rPr>
          <w:rFonts w:ascii="XO Thames" w:eastAsia="Times New Roman" w:hAnsi="XO Thames" w:cs="Times New Roman"/>
          <w:sz w:val="28"/>
        </w:rPr>
      </w:pPr>
      <w:r w:rsidRPr="007B4683">
        <w:rPr>
          <w:rFonts w:ascii="XO Thames" w:eastAsia="Times New Roman" w:hAnsi="XO Thames" w:cs="Times New Roman"/>
          <w:sz w:val="28"/>
        </w:rPr>
        <w:t>отсутствие контроля по начислению и оплате за жилые помещения (плата за найм) детей – сирот, обеспеченными жилыми помещениями;</w:t>
      </w:r>
    </w:p>
    <w:p w:rsidR="007B4683" w:rsidRPr="007B4683" w:rsidRDefault="007B4683" w:rsidP="007B4683">
      <w:pPr>
        <w:numPr>
          <w:ilvl w:val="0"/>
          <w:numId w:val="12"/>
        </w:numPr>
        <w:tabs>
          <w:tab w:val="left" w:pos="1275"/>
        </w:tabs>
        <w:spacing w:after="0" w:line="240" w:lineRule="auto"/>
        <w:ind w:left="0" w:firstLine="567"/>
        <w:contextualSpacing/>
        <w:jc w:val="both"/>
        <w:rPr>
          <w:rFonts w:ascii="XO Thames" w:eastAsia="Times New Roman" w:hAnsi="XO Thames" w:cs="Times New Roman"/>
          <w:sz w:val="28"/>
        </w:rPr>
      </w:pPr>
      <w:r w:rsidRPr="007B4683">
        <w:rPr>
          <w:rFonts w:ascii="XO Thames" w:eastAsia="Times New Roman" w:hAnsi="XO Thames" w:cs="Times New Roman"/>
          <w:sz w:val="28"/>
        </w:rPr>
        <w:t>не осуществлялась проверка жилых помещений муниципального специализированного жилого фонда, предоставленного детям - сиротам.</w:t>
      </w:r>
    </w:p>
    <w:p w:rsidR="007B4683" w:rsidRPr="007B4683" w:rsidRDefault="007B4683" w:rsidP="007B4683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 итогам контрольного мероприятия Администрации Крапивинского муниципального округа выдано представление об устранении выявленных нарушений и недопущении их в дальнейшем. </w:t>
      </w:r>
    </w:p>
    <w:p w:rsidR="007B4683" w:rsidRPr="007B4683" w:rsidRDefault="007B4683" w:rsidP="007B4683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Объект проверки – Управление образования администрации Крапивинского муниципального округа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Тема контрольного мероприятия: реализация национального проекта "Образование" в рамках системы персонифицированного финансирования дополнительного образования детей за 2021 год.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 ходе проверки установлено:</w:t>
      </w:r>
    </w:p>
    <w:p w:rsidR="007B4683" w:rsidRPr="007B4683" w:rsidRDefault="007B4683" w:rsidP="007B468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учащиеся в группах, получающие обучение по дополнительным общеразвивающим программам муниципального задания и эти же  учащиеся получают образование по сертификату ПФДО;</w:t>
      </w:r>
    </w:p>
    <w:p w:rsidR="007B4683" w:rsidRPr="007B4683" w:rsidRDefault="007B4683" w:rsidP="007B468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количество детей в муниципальном задании указано с учетом детей с сертификатом ПФДО;</w:t>
      </w:r>
    </w:p>
    <w:p w:rsidR="007B4683" w:rsidRPr="007B4683" w:rsidRDefault="007B4683" w:rsidP="007B4683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несвоевременное размещение на официальном сайте электронных копий документов муниципального задания;</w:t>
      </w:r>
    </w:p>
    <w:p w:rsidR="007B4683" w:rsidRPr="007B4683" w:rsidRDefault="007B4683" w:rsidP="007B4683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несоответствие электронных копий документов на официальном сайте и бумажных носителей. 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По итогам контрольного мероприятия</w:t>
      </w:r>
      <w:r w:rsidR="003B3A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управлению образования администрации Крапивинского муниципального округа выдано представление об устранении выявленных нарушений и недопущении их в дальнейшем.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before="120" w:after="12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Объект проверки – администрация Крапивинского муниципального округа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Тема контрольного мероприятия: проверка финансово – хозяйственной деятельности администрации Крапивинского муниципального округа за 2021 год и 6 месяцев 2022 года.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Выявлены следующие нарушения:</w:t>
      </w:r>
    </w:p>
    <w:p w:rsidR="007B4683" w:rsidRPr="007B4683" w:rsidRDefault="007B4683" w:rsidP="007B4683">
      <w:pPr>
        <w:numPr>
          <w:ilvl w:val="0"/>
          <w:numId w:val="16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прием в кассу и выдача из кассы почтовых марок не оформляются приходными и расходными кассовыми ордерами;</w:t>
      </w:r>
    </w:p>
    <w:p w:rsidR="007B4683" w:rsidRPr="007B4683" w:rsidRDefault="007B4683" w:rsidP="007B4683">
      <w:pPr>
        <w:numPr>
          <w:ilvl w:val="0"/>
          <w:numId w:val="16"/>
        </w:numPr>
        <w:spacing w:after="0" w:line="240" w:lineRule="auto"/>
        <w:ind w:left="0" w:firstLine="927"/>
        <w:contextualSpacing/>
        <w:jc w:val="both"/>
        <w:rPr>
          <w:rFonts w:ascii="XO Thames" w:eastAsia="Times New Roman" w:hAnsi="XO Thames" w:cs="Times New Roman"/>
          <w:sz w:val="28"/>
        </w:rPr>
      </w:pPr>
      <w:r w:rsidRPr="007B4683">
        <w:rPr>
          <w:rFonts w:ascii="XO Thames" w:eastAsia="Times New Roman" w:hAnsi="XO Thames" w:cs="Times New Roman"/>
          <w:sz w:val="28"/>
        </w:rPr>
        <w:t>маркированные конверты не учитываются в составе денежных документов;</w:t>
      </w:r>
    </w:p>
    <w:p w:rsidR="007B4683" w:rsidRPr="007B4683" w:rsidRDefault="007B4683" w:rsidP="007B4683">
      <w:pPr>
        <w:numPr>
          <w:ilvl w:val="0"/>
          <w:numId w:val="16"/>
        </w:numPr>
        <w:spacing w:after="0" w:line="240" w:lineRule="auto"/>
        <w:ind w:left="0" w:firstLine="927"/>
        <w:contextualSpacing/>
        <w:jc w:val="both"/>
        <w:rPr>
          <w:rFonts w:ascii="XO Thames" w:eastAsia="Times New Roman" w:hAnsi="XO Thames" w:cs="Times New Roman"/>
          <w:sz w:val="28"/>
        </w:rPr>
      </w:pPr>
      <w:r w:rsidRPr="007B4683">
        <w:rPr>
          <w:rFonts w:ascii="XO Thames" w:eastAsia="Times New Roman" w:hAnsi="XO Thames" w:cs="Times New Roman"/>
          <w:sz w:val="28"/>
        </w:rPr>
        <w:t>не заполняются все реквизиты в авансовых отчетах;</w:t>
      </w:r>
    </w:p>
    <w:p w:rsidR="007B4683" w:rsidRPr="007B4683" w:rsidRDefault="007B4683" w:rsidP="007B4683">
      <w:pPr>
        <w:numPr>
          <w:ilvl w:val="0"/>
          <w:numId w:val="16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не проводится инвентаризация имущества и финансовых активов;</w:t>
      </w:r>
    </w:p>
    <w:p w:rsidR="007B4683" w:rsidRPr="007B4683" w:rsidRDefault="007B4683" w:rsidP="007B4683">
      <w:pPr>
        <w:numPr>
          <w:ilvl w:val="0"/>
          <w:numId w:val="16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списываются материалы в момент приобретения.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Courier New" w:eastAsia="Times New Roman" w:hAnsi="Courier New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По итогам контрольного мероприятия администрации Крапивинского муниципального округа</w:t>
      </w:r>
      <w:r w:rsidR="003B3A8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выдано представление об устранении выявленных нарушений и недопущении их в дальнейшем</w:t>
      </w:r>
      <w:r w:rsidRPr="007B4683">
        <w:rPr>
          <w:rFonts w:ascii="Courier New" w:eastAsia="Times New Roman" w:hAnsi="Courier New" w:cs="Times New Roman"/>
          <w:color w:val="000000"/>
          <w:sz w:val="28"/>
          <w:szCs w:val="20"/>
        </w:rPr>
        <w:t>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Courier New" w:eastAsia="Times New Roman" w:hAnsi="Courier New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after="0" w:line="240" w:lineRule="auto"/>
        <w:ind w:firstLine="709"/>
        <w:jc w:val="both"/>
        <w:rPr>
          <w:rFonts w:ascii="Courier New" w:eastAsia="Times New Roman" w:hAnsi="Courier New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Объект проверки – управление социальной защиты населения Крапивинского муниципального округа</w:t>
      </w:r>
    </w:p>
    <w:p w:rsidR="007B4683" w:rsidRPr="007B4683" w:rsidRDefault="007B4683" w:rsidP="007B4683">
      <w:pPr>
        <w:widowControl w:val="0"/>
        <w:spacing w:before="120"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Тема контрольного мероприятия</w:t>
      </w:r>
      <w:r w:rsidRPr="007B4683">
        <w:rPr>
          <w:rFonts w:ascii="Courier New" w:eastAsia="Times New Roman" w:hAnsi="Courier New" w:cs="Times New Roman"/>
          <w:color w:val="000000"/>
          <w:sz w:val="28"/>
          <w:szCs w:val="20"/>
        </w:rPr>
        <w:t xml:space="preserve">: 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проверка соблюдения законодательства при начислении муниципальной пенсии в Крапивинском муниципальном округе.</w:t>
      </w:r>
    </w:p>
    <w:p w:rsidR="007B4683" w:rsidRPr="007B4683" w:rsidRDefault="007B4683" w:rsidP="007B4683">
      <w:pPr>
        <w:widowControl w:val="0"/>
        <w:spacing w:before="120" w:after="12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Выявлены следующие нарушения:</w:t>
      </w:r>
    </w:p>
    <w:p w:rsidR="007B4683" w:rsidRPr="007B4683" w:rsidRDefault="007B4683" w:rsidP="007B4683">
      <w:pPr>
        <w:widowControl w:val="0"/>
        <w:numPr>
          <w:ilvl w:val="0"/>
          <w:numId w:val="17"/>
        </w:num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отсутствует порядок исчисления среднемесячного денежного вознаграждения для определения размера пенсии за выслугу лет в Крапивинском муниципальном округе;</w:t>
      </w:r>
    </w:p>
    <w:p w:rsidR="007B4683" w:rsidRPr="007B4683" w:rsidRDefault="007B4683" w:rsidP="007B4683">
      <w:pPr>
        <w:widowControl w:val="0"/>
        <w:numPr>
          <w:ilvl w:val="0"/>
          <w:numId w:val="18"/>
        </w:num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неправомерные расходы в результате излищне выплаченной муниципальной пенсии 7 получателями на сумму – 373713,10 руб.</w:t>
      </w:r>
    </w:p>
    <w:p w:rsidR="007B4683" w:rsidRPr="007B4683" w:rsidRDefault="007B4683" w:rsidP="007B4683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По итогам контрольного мероприятия управлению социальной защиты населения администрации Крапивинского муниципального округа выдано представление об устранении выявленных нарушений</w:t>
      </w:r>
      <w:r w:rsidRPr="007B4683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.</w:t>
      </w:r>
    </w:p>
    <w:p w:rsidR="007B4683" w:rsidRPr="007B4683" w:rsidRDefault="007B4683" w:rsidP="007B4683">
      <w:pPr>
        <w:widowControl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B4683">
        <w:rPr>
          <w:rFonts w:ascii="XO Thames" w:eastAsia="Times New Roman" w:hAnsi="XO Thames" w:cs="Times New Roman"/>
          <w:b/>
          <w:sz w:val="28"/>
        </w:rPr>
        <w:t xml:space="preserve">3. Методологическая работа </w:t>
      </w:r>
    </w:p>
    <w:p w:rsidR="007B4683" w:rsidRPr="007B4683" w:rsidRDefault="007B4683" w:rsidP="007B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целью практического использования при анализе и формировании документов, отвечающих действующему законодательству, в 2022 году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t>контрольно-счётным органом изучались актуальные нормативные правовые акты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:rsidR="007B4683" w:rsidRDefault="007B4683" w:rsidP="007B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Для организации методологического обеспечения своей деятельности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t xml:space="preserve">контрольно-счётным органом использовались материалы сайта Счетной палаты Российской Федерации, Союза муниципальных контрольно-счетных органов Российской Федерации. </w:t>
      </w:r>
    </w:p>
    <w:p w:rsidR="00CB17B0" w:rsidRPr="007B4683" w:rsidRDefault="00CB17B0" w:rsidP="007B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B4683" w:rsidRPr="007B4683" w:rsidRDefault="007B4683" w:rsidP="007B4683">
      <w:pPr>
        <w:widowControl w:val="0"/>
        <w:numPr>
          <w:ilvl w:val="0"/>
          <w:numId w:val="19"/>
        </w:numPr>
        <w:spacing w:before="240" w:after="0" w:line="240" w:lineRule="auto"/>
        <w:contextualSpacing/>
        <w:jc w:val="center"/>
        <w:rPr>
          <w:rFonts w:ascii="XO Thames" w:eastAsia="Times New Roman" w:hAnsi="XO Thames" w:cs="Times New Roman"/>
          <w:b/>
          <w:color w:val="000000"/>
          <w:sz w:val="28"/>
        </w:rPr>
      </w:pPr>
      <w:r w:rsidRPr="007B4683">
        <w:rPr>
          <w:rFonts w:ascii="XO Thames" w:eastAsia="Times New Roman" w:hAnsi="XO Thames" w:cs="Times New Roman"/>
          <w:b/>
          <w:sz w:val="28"/>
        </w:rPr>
        <w:t>Организационная деятельность контрольно-счетного органа Крапивинского муниципального округа</w:t>
      </w:r>
    </w:p>
    <w:p w:rsidR="007B4683" w:rsidRPr="007B4683" w:rsidRDefault="007B4683" w:rsidP="007B4683">
      <w:pPr>
        <w:widowControl w:val="0"/>
        <w:spacing w:before="240" w:after="0" w:line="240" w:lineRule="auto"/>
        <w:ind w:left="927"/>
        <w:contextualSpacing/>
        <w:rPr>
          <w:rFonts w:ascii="XO Thames" w:eastAsia="Times New Roman" w:hAnsi="XO Thames" w:cs="Times New Roman"/>
          <w:b/>
          <w:sz w:val="28"/>
        </w:rPr>
      </w:pP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размещалась информация о деятельности контрольно-счетного органа Крапивинского муниципального округа.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течение 2022 года председатель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t>контрольно-счётного органа принимал участие: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- в заседаниях Совета народных депутатов Крапивинского муниципального округа</w:t>
      </w:r>
      <w:r w:rsidRPr="007B4683">
        <w:rPr>
          <w:rFonts w:ascii="Arial" w:eastAsia="Times New Roman" w:hAnsi="Arial" w:cs="Times New Roman"/>
          <w:color w:val="000000"/>
          <w:sz w:val="28"/>
          <w:szCs w:val="20"/>
        </w:rPr>
        <w:t>;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- в аппаратных совещаниях проводимых главой Крапивинского муниципального округа.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Отчет о деятельности </w:t>
      </w:r>
      <w:r w:rsidRPr="007B4683">
        <w:rPr>
          <w:rFonts w:ascii="Times New Roman" w:eastAsia="Times New Roman" w:hAnsi="Times New Roman" w:cs="Times New Roman"/>
          <w:sz w:val="28"/>
          <w:szCs w:val="20"/>
        </w:rPr>
        <w:t>контрольно-счётного органа за 2021 год рассмотрен на сессии Совета народных депутатов Крапивинского муниципального округа в феврале 2022 года.</w:t>
      </w:r>
    </w:p>
    <w:p w:rsidR="007B4683" w:rsidRPr="007B4683" w:rsidRDefault="007B4683" w:rsidP="007B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 Положением о контрольно-счетном органе проведена работа по формированию Плана деятельности контрольно-счетного органа на 2023 год с учетом предложений главы Крапивинского муниципального округа, Совета народных депутатов Крапивинского муниципального округа.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Контрольные мероприятия контрольно-счётного органа</w:t>
      </w:r>
      <w:r w:rsidR="00CB17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осуществлялись с целью контроля за целевым, эффективным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5. Кадровое обеспечение деятельности контрольно-счётного органа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соответствии с решением Совета народных депутатов 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Кра</w:t>
      </w:r>
      <w:r w:rsidR="00CB17B0">
        <w:rPr>
          <w:rFonts w:ascii="Times New Roman" w:eastAsia="Times New Roman" w:hAnsi="Times New Roman" w:cs="Times New Roman"/>
          <w:color w:val="000000"/>
          <w:sz w:val="28"/>
          <w:szCs w:val="20"/>
        </w:rPr>
        <w:t>пивинского муниципального округа от 26.12.2022 № 385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«Об утверждении Положения об оплате труда лиц, замещающих выборные муниципальные должности, и муниципальных служащих Кра</w:t>
      </w:r>
      <w:r w:rsidR="00CB17B0">
        <w:rPr>
          <w:rFonts w:ascii="Times New Roman" w:eastAsia="Times New Roman" w:hAnsi="Times New Roman" w:cs="Times New Roman"/>
          <w:color w:val="000000"/>
          <w:sz w:val="28"/>
          <w:szCs w:val="20"/>
        </w:rPr>
        <w:t>пивинского муниципального округа</w:t>
      </w: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» штатная численность контрольно-счётного органа утверждена в количестве 1 штатной единицы – муниципальной должности председателя контрольно-счётного органа.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B4683" w:rsidRPr="007B4683" w:rsidRDefault="007B4683" w:rsidP="007B4683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6. Материально - техническое обеспечение и бухгалтерский учет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Ведение кадровой работы и бухгалтерского учёта осуществлялось в соответствии с требованиями действующего законодательства.</w:t>
      </w:r>
    </w:p>
    <w:p w:rsidR="007B4683" w:rsidRPr="007B4683" w:rsidRDefault="007B4683" w:rsidP="007B4683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7. Основные направления деятельности контрольно-счётного органа на 2023год  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Приоритетным направлением деятельности контрольно-счётного органа в 2023 году является осуществление комплекса контрольных и экспертно-аналитических мероприятий, обеспечивающих реализацию задач и функций, возложенных на контрольно-счётный орган.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4683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 задачами, поставленными бюджетным законодательством особое внимание в 2023 году будет направлено на проведение комплекса проверок по муниципальному имуществу, по отдельным муниципальным целевым программам, по соблюдению бюджетного законодательства.</w:t>
      </w:r>
    </w:p>
    <w:p w:rsidR="007B4683" w:rsidRPr="007B4683" w:rsidRDefault="007B4683" w:rsidP="007B46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1A63" w:rsidRPr="00810630" w:rsidRDefault="00771A63" w:rsidP="008106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1A63" w:rsidRPr="00810630" w:rsidSect="00560386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A0" w:rsidRDefault="005905A0" w:rsidP="005578D1">
      <w:pPr>
        <w:spacing w:after="0" w:line="240" w:lineRule="auto"/>
      </w:pPr>
      <w:r>
        <w:separator/>
      </w:r>
    </w:p>
  </w:endnote>
  <w:endnote w:type="continuationSeparator" w:id="0">
    <w:p w:rsidR="005905A0" w:rsidRDefault="005905A0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A0" w:rsidRDefault="005905A0" w:rsidP="005578D1">
      <w:pPr>
        <w:spacing w:after="0" w:line="240" w:lineRule="auto"/>
      </w:pPr>
      <w:r>
        <w:separator/>
      </w:r>
    </w:p>
  </w:footnote>
  <w:footnote w:type="continuationSeparator" w:id="0">
    <w:p w:rsidR="005905A0" w:rsidRDefault="005905A0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CB17B0" w:rsidRDefault="005905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7B0" w:rsidRDefault="00CB17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D71841"/>
    <w:multiLevelType w:val="hybridMultilevel"/>
    <w:tmpl w:val="4368735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F7367F"/>
    <w:multiLevelType w:val="multilevel"/>
    <w:tmpl w:val="D3503F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BF3241C"/>
    <w:multiLevelType w:val="multilevel"/>
    <w:tmpl w:val="FD5E98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11205C6"/>
    <w:multiLevelType w:val="multilevel"/>
    <w:tmpl w:val="46C451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561352CE"/>
    <w:multiLevelType w:val="multilevel"/>
    <w:tmpl w:val="BF9C4F04"/>
    <w:lvl w:ilvl="0">
      <w:start w:val="4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FB7B5A"/>
    <w:multiLevelType w:val="multilevel"/>
    <w:tmpl w:val="07721A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1264393"/>
    <w:multiLevelType w:val="multilevel"/>
    <w:tmpl w:val="1D18A3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94E30ED"/>
    <w:multiLevelType w:val="multilevel"/>
    <w:tmpl w:val="444ED3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1E22E20"/>
    <w:multiLevelType w:val="multilevel"/>
    <w:tmpl w:val="83DC34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16">
    <w:nsid w:val="7927260E"/>
    <w:multiLevelType w:val="multilevel"/>
    <w:tmpl w:val="4BEE6B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D127DBD"/>
    <w:multiLevelType w:val="multilevel"/>
    <w:tmpl w:val="410CDA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  <w:lvlOverride w:ilvl="0">
      <w:startOverride w:val="1"/>
    </w:lvlOverride>
  </w:num>
  <w:num w:numId="5">
    <w:abstractNumId w:val="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16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3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FB4"/>
    <w:rsid w:val="00001048"/>
    <w:rsid w:val="00024E7C"/>
    <w:rsid w:val="0004666D"/>
    <w:rsid w:val="00047BF4"/>
    <w:rsid w:val="00055AF9"/>
    <w:rsid w:val="00075C7D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36C09"/>
    <w:rsid w:val="00246422"/>
    <w:rsid w:val="00254C19"/>
    <w:rsid w:val="00260A1B"/>
    <w:rsid w:val="002736C5"/>
    <w:rsid w:val="0027661F"/>
    <w:rsid w:val="00292D86"/>
    <w:rsid w:val="002C38C8"/>
    <w:rsid w:val="002D4CF7"/>
    <w:rsid w:val="00301947"/>
    <w:rsid w:val="0031313E"/>
    <w:rsid w:val="00322411"/>
    <w:rsid w:val="00346FB4"/>
    <w:rsid w:val="00382DA5"/>
    <w:rsid w:val="0039214E"/>
    <w:rsid w:val="003B3A89"/>
    <w:rsid w:val="004148BF"/>
    <w:rsid w:val="00420941"/>
    <w:rsid w:val="00421D67"/>
    <w:rsid w:val="004229CF"/>
    <w:rsid w:val="004301FD"/>
    <w:rsid w:val="00481BC2"/>
    <w:rsid w:val="00484D07"/>
    <w:rsid w:val="00490AE0"/>
    <w:rsid w:val="004C2B1D"/>
    <w:rsid w:val="004E2547"/>
    <w:rsid w:val="004E6EFD"/>
    <w:rsid w:val="00515281"/>
    <w:rsid w:val="005243B5"/>
    <w:rsid w:val="00541059"/>
    <w:rsid w:val="00555345"/>
    <w:rsid w:val="005578D1"/>
    <w:rsid w:val="00560386"/>
    <w:rsid w:val="00580DFD"/>
    <w:rsid w:val="005905A0"/>
    <w:rsid w:val="005C49D9"/>
    <w:rsid w:val="005C7DB4"/>
    <w:rsid w:val="0061263F"/>
    <w:rsid w:val="00665920"/>
    <w:rsid w:val="006916D8"/>
    <w:rsid w:val="006E6D35"/>
    <w:rsid w:val="006F6660"/>
    <w:rsid w:val="00753353"/>
    <w:rsid w:val="00771A63"/>
    <w:rsid w:val="007A4624"/>
    <w:rsid w:val="007B0C15"/>
    <w:rsid w:val="007B4683"/>
    <w:rsid w:val="007D5AA7"/>
    <w:rsid w:val="007E0E43"/>
    <w:rsid w:val="007F57C1"/>
    <w:rsid w:val="00810630"/>
    <w:rsid w:val="00815CD7"/>
    <w:rsid w:val="00817C96"/>
    <w:rsid w:val="0082790D"/>
    <w:rsid w:val="00866F20"/>
    <w:rsid w:val="00872582"/>
    <w:rsid w:val="00874C83"/>
    <w:rsid w:val="0088589E"/>
    <w:rsid w:val="008A50EC"/>
    <w:rsid w:val="008A6ED1"/>
    <w:rsid w:val="008C193E"/>
    <w:rsid w:val="008C593F"/>
    <w:rsid w:val="008D1645"/>
    <w:rsid w:val="008E21B2"/>
    <w:rsid w:val="008E4C24"/>
    <w:rsid w:val="0090400D"/>
    <w:rsid w:val="009B74BC"/>
    <w:rsid w:val="009D7BF8"/>
    <w:rsid w:val="00A12443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66CCB"/>
    <w:rsid w:val="00B95944"/>
    <w:rsid w:val="00B979AB"/>
    <w:rsid w:val="00BB7E9F"/>
    <w:rsid w:val="00BC732D"/>
    <w:rsid w:val="00C00C25"/>
    <w:rsid w:val="00C05759"/>
    <w:rsid w:val="00C653B3"/>
    <w:rsid w:val="00CB17B0"/>
    <w:rsid w:val="00CC10E9"/>
    <w:rsid w:val="00CC56CA"/>
    <w:rsid w:val="00CE2462"/>
    <w:rsid w:val="00D137FE"/>
    <w:rsid w:val="00D2289F"/>
    <w:rsid w:val="00D5542E"/>
    <w:rsid w:val="00D62EF8"/>
    <w:rsid w:val="00DA148E"/>
    <w:rsid w:val="00DC28C9"/>
    <w:rsid w:val="00DF7BF4"/>
    <w:rsid w:val="00E07E38"/>
    <w:rsid w:val="00E136F3"/>
    <w:rsid w:val="00E21BFB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758E7"/>
    <w:rsid w:val="00F82C67"/>
    <w:rsid w:val="00F86DAC"/>
    <w:rsid w:val="00FF4FFB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8EFA4-B312-4AEF-94FA-32D2CDB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E22C-515D-45B0-AA32-37904CE0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10</cp:revision>
  <cp:lastPrinted>2023-02-17T09:59:00Z</cp:lastPrinted>
  <dcterms:created xsi:type="dcterms:W3CDTF">2021-04-02T06:04:00Z</dcterms:created>
  <dcterms:modified xsi:type="dcterms:W3CDTF">2023-02-22T07:39:00Z</dcterms:modified>
</cp:coreProperties>
</file>