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DF" w:rsidRPr="00A6385B" w:rsidRDefault="008C3EDF" w:rsidP="00A6385B">
      <w:pPr>
        <w:jc w:val="right"/>
        <w:rPr>
          <w:b/>
          <w:bCs/>
          <w:kern w:val="28"/>
          <w:sz w:val="32"/>
          <w:szCs w:val="32"/>
        </w:rPr>
      </w:pPr>
      <w:r w:rsidRPr="00A6385B">
        <w:rPr>
          <w:b/>
          <w:bCs/>
          <w:kern w:val="28"/>
          <w:sz w:val="32"/>
          <w:szCs w:val="32"/>
        </w:rPr>
        <w:t>Приложение №1</w:t>
      </w:r>
    </w:p>
    <w:p w:rsidR="008C3EDF" w:rsidRPr="00A6385B" w:rsidRDefault="008C3EDF" w:rsidP="00A6385B">
      <w:pPr>
        <w:jc w:val="right"/>
        <w:rPr>
          <w:b/>
          <w:bCs/>
          <w:kern w:val="28"/>
          <w:sz w:val="32"/>
          <w:szCs w:val="32"/>
        </w:rPr>
      </w:pPr>
      <w:r w:rsidRPr="00A6385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C3EDF" w:rsidRPr="00A6385B" w:rsidRDefault="008C3EDF" w:rsidP="00A6385B">
      <w:pPr>
        <w:jc w:val="right"/>
        <w:rPr>
          <w:b/>
          <w:bCs/>
          <w:kern w:val="28"/>
          <w:sz w:val="32"/>
          <w:szCs w:val="32"/>
        </w:rPr>
      </w:pPr>
      <w:r w:rsidRPr="00A6385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3EDF" w:rsidRPr="00A6385B" w:rsidRDefault="008C3EDF" w:rsidP="00A6385B">
      <w:pPr>
        <w:jc w:val="right"/>
        <w:rPr>
          <w:b/>
          <w:bCs/>
          <w:kern w:val="28"/>
          <w:sz w:val="32"/>
          <w:szCs w:val="32"/>
        </w:rPr>
      </w:pPr>
      <w:r w:rsidRPr="00A6385B">
        <w:rPr>
          <w:b/>
          <w:bCs/>
          <w:kern w:val="28"/>
          <w:sz w:val="32"/>
          <w:szCs w:val="32"/>
        </w:rPr>
        <w:t>от 15.10.2015 г. №1070</w:t>
      </w:r>
    </w:p>
    <w:p w:rsidR="008C3EDF" w:rsidRPr="00A6385B" w:rsidRDefault="008C3EDF" w:rsidP="00A6385B"/>
    <w:tbl>
      <w:tblPr>
        <w:tblW w:w="5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"/>
        <w:gridCol w:w="1359"/>
        <w:gridCol w:w="1605"/>
        <w:gridCol w:w="1842"/>
        <w:gridCol w:w="1242"/>
        <w:gridCol w:w="1296"/>
        <w:gridCol w:w="968"/>
        <w:gridCol w:w="1172"/>
      </w:tblGrid>
      <w:tr w:rsidR="008C3EDF" w:rsidRPr="00A6385B">
        <w:trPr>
          <w:trHeight w:val="422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Комплекс мер по развитию жилищно-коммунального Крапивинского муниципального района</w:t>
            </w:r>
          </w:p>
        </w:tc>
      </w:tr>
      <w:tr w:rsidR="008C3EDF" w:rsidRPr="00A6385B">
        <w:trPr>
          <w:trHeight w:val="422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№п/п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Наименование мероприятия</w:t>
            </w:r>
          </w:p>
        </w:tc>
        <w:tc>
          <w:tcPr>
            <w:tcW w:w="1605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Ожидаемый результат</w:t>
            </w:r>
          </w:p>
        </w:tc>
        <w:tc>
          <w:tcPr>
            <w:tcW w:w="1842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Механизм реализации мероприятия</w:t>
            </w:r>
          </w:p>
        </w:tc>
        <w:tc>
          <w:tcPr>
            <w:tcW w:w="1242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Ответственные за реализацию мероприятия</w:t>
            </w:r>
          </w:p>
        </w:tc>
        <w:tc>
          <w:tcPr>
            <w:tcW w:w="1296" w:type="dxa"/>
            <w:vAlign w:val="center"/>
          </w:tcPr>
          <w:p w:rsidR="008C3EDF" w:rsidRPr="00A6385B" w:rsidRDefault="008C3EDF" w:rsidP="00A6385B">
            <w:pPr>
              <w:pStyle w:val="Table0"/>
            </w:pPr>
            <w:r w:rsidRPr="00A6385B">
              <w:t>Индикатор</w:t>
            </w:r>
          </w:p>
        </w:tc>
        <w:tc>
          <w:tcPr>
            <w:tcW w:w="968" w:type="dxa"/>
            <w:vAlign w:val="center"/>
          </w:tcPr>
          <w:p w:rsidR="008C3EDF" w:rsidRPr="00A6385B" w:rsidRDefault="008C3EDF" w:rsidP="00A6385B">
            <w:pPr>
              <w:pStyle w:val="Table"/>
              <w:rPr>
                <w:b/>
                <w:bCs/>
              </w:rPr>
            </w:pPr>
            <w:r w:rsidRPr="00A6385B">
              <w:rPr>
                <w:b/>
                <w:bCs/>
              </w:rPr>
              <w:t>Индикатор числовые значения</w:t>
            </w:r>
          </w:p>
        </w:tc>
        <w:tc>
          <w:tcPr>
            <w:tcW w:w="1172" w:type="dxa"/>
            <w:vAlign w:val="center"/>
          </w:tcPr>
          <w:p w:rsidR="008C3EDF" w:rsidRPr="00A6385B" w:rsidRDefault="008C3EDF" w:rsidP="00A6385B">
            <w:pPr>
              <w:pStyle w:val="Table"/>
              <w:rPr>
                <w:b/>
                <w:bCs/>
              </w:rPr>
            </w:pPr>
            <w:r w:rsidRPr="00A6385B">
              <w:rPr>
                <w:b/>
                <w:bCs/>
              </w:rPr>
              <w:t>Срок</w:t>
            </w:r>
          </w:p>
        </w:tc>
      </w:tr>
      <w:tr w:rsidR="008C3EDF" w:rsidRPr="00A6385B">
        <w:trPr>
          <w:trHeight w:val="292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1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</w:t>
            </w:r>
          </w:p>
        </w:tc>
        <w:tc>
          <w:tcPr>
            <w:tcW w:w="16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3</w:t>
            </w:r>
          </w:p>
        </w:tc>
        <w:tc>
          <w:tcPr>
            <w:tcW w:w="1842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4</w:t>
            </w:r>
          </w:p>
        </w:tc>
        <w:tc>
          <w:tcPr>
            <w:tcW w:w="1242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5</w:t>
            </w:r>
          </w:p>
        </w:tc>
        <w:tc>
          <w:tcPr>
            <w:tcW w:w="1296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6</w:t>
            </w:r>
          </w:p>
        </w:tc>
        <w:tc>
          <w:tcPr>
            <w:tcW w:w="968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7</w:t>
            </w:r>
          </w:p>
        </w:tc>
        <w:tc>
          <w:tcPr>
            <w:tcW w:w="1172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8</w:t>
            </w:r>
          </w:p>
        </w:tc>
      </w:tr>
      <w:tr w:rsidR="008C3EDF" w:rsidRPr="00A6385B">
        <w:trPr>
          <w:trHeight w:val="462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I. Обеспечение информационной открытости и подконтрольности жилищно-коммунального хозяйства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1.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Контроль за соблюдением требований постановлений Правительства Российской Федерации, анализ результатов мониторинга соблюдения требований постановлений Правительства Российской Федерации:</w:t>
            </w:r>
          </w:p>
        </w:tc>
        <w:tc>
          <w:tcPr>
            <w:tcW w:w="1605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  <w:r>
              <w:t xml:space="preserve"> </w:t>
            </w:r>
            <w:r w:rsidRPr="00A6385B">
              <w:t>повышение эффективности рабо</w:t>
            </w:r>
            <w:r>
              <w:t>ты управляющих и ресурсоснабжаю</w:t>
            </w:r>
            <w:r w:rsidRPr="00A6385B">
              <w:t>щих организаций (далее - РСО);</w:t>
            </w:r>
          </w:p>
          <w:p w:rsidR="008C3EDF" w:rsidRPr="00A6385B" w:rsidRDefault="008C3EDF" w:rsidP="0020028E">
            <w:pPr>
              <w:pStyle w:val="Table"/>
            </w:pPr>
            <w:r w:rsidRPr="00A6385B">
              <w:t>обеспечение доступа граждан к необходимой информации в сфере ЖКХ</w:t>
            </w:r>
          </w:p>
        </w:tc>
        <w:tc>
          <w:tcPr>
            <w:tcW w:w="184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Коллегии Администрации Кемеровской области от 06.09.2013 №371 «Об утверждении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Положения о региональной энергетической комиссии Кемеровской области» (пункт 3.9.13, пункт 3.9.15),</w:t>
            </w:r>
          </w:p>
          <w:p w:rsidR="008C3EDF" w:rsidRPr="00A6385B" w:rsidRDefault="008C3EDF" w:rsidP="0020028E">
            <w:pPr>
              <w:pStyle w:val="Table"/>
            </w:pPr>
            <w:r w:rsidRPr="00A6385B">
              <w:t>постановление Коллегии</w:t>
            </w:r>
            <w:r>
              <w:t xml:space="preserve"> </w:t>
            </w:r>
            <w:r w:rsidRPr="00A6385B">
              <w:t>Администрации Кемеровской области от 16.06.2014 №235 «Об утверждении Положения о Государственной жилищной инспекции Кемеровской области»,</w:t>
            </w:r>
            <w:r>
              <w:t xml:space="preserve"> </w:t>
            </w:r>
            <w:r w:rsidRPr="00A6385B">
              <w:t>постановление Коллегии Администрации Кемеровской области от 02.10.2007 №275 «О создании департамента жилищно-коммунального и дорожного комплекса Кемеровской области»</w:t>
            </w:r>
          </w:p>
        </w:tc>
        <w:tc>
          <w:tcPr>
            <w:tcW w:w="124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Организации коммунального комплекса</w:t>
            </w:r>
          </w:p>
        </w:tc>
        <w:tc>
          <w:tcPr>
            <w:tcW w:w="1296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(%, шт.) организаций, раскрывающих информацию в соответствии с установленными требованиями (по отношению к общему количеству организаций соответствующего вида деятельности).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Фактические показатели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100%</w:t>
            </w:r>
          </w:p>
        </w:tc>
        <w:tc>
          <w:tcPr>
            <w:tcW w:w="117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не реже 1 раза в квартал начиная с 1 квартала 2015 г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1.1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 23.09.2010 №731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  <w:r>
              <w:t xml:space="preserve"> </w:t>
            </w:r>
            <w:r w:rsidRPr="00A6385B">
              <w:t xml:space="preserve">от 28.12.2012 №1468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помещений в многоквартирных домах»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2871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1.2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 05.07.2013 №570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«О стандартах раскрытия информации теплоснабжающими организациями, теплосетевыми организациями и органами регулирования»</w:t>
            </w: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1.3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 17.01.2013 №6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«О стандартах раскрытия информации в сфере водоснабжения и водоотведения»</w:t>
            </w: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регионального плана мероприятий по информированию граждан об их правах и обязанностях в сфере жилищно-коммунального хозяйства, в том числе по вопросам (поручение заместителя Председателя Правительства Российской Федерации Д.Н. Козака от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03.03. 2014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№ ДК-П9-1465):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605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правовой грамотности населения;</w:t>
            </w:r>
            <w:r>
              <w:t xml:space="preserve">       </w:t>
            </w:r>
            <w:r w:rsidRPr="00A6385B">
              <w:t>снижение социальной напряженности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1.Подготовка информационно-разъяснительных материалов для газеты «Тайдонские Родники»;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2.Размещение информационных и правовых материалов в сети интернет;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3.Проведение приемов граждан;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4.Проведение выездных совещаний;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5. Постановление администрации Крапивинского муниципального района «Об утверждении перечня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Крапивинского муниципального района» №511 от 11.04.2013г.</w:t>
            </w:r>
          </w:p>
        </w:tc>
        <w:tc>
          <w:tcPr>
            <w:tcW w:w="124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Align w:val="center"/>
          </w:tcPr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Отчет об исполнении - не реже 1 раза в квартал начиная с первого квартала 2015 г.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2.1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Создания и функционирования систем капитального ремонта общего имущества в многоквартирных домах;</w:t>
            </w:r>
          </w:p>
        </w:tc>
        <w:tc>
          <w:tcPr>
            <w:tcW w:w="1605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размещенных материалов в печатных СМИ (в рамках календарного года)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(шт.)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Хронометраж материалов в электронных СМИ (в рамках календарного года)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(мин)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2.2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Расселения граждан из аварийного жилищного фонда, признанного таковым до 1 января 2012 г.</w:t>
            </w:r>
          </w:p>
        </w:tc>
        <w:tc>
          <w:tcPr>
            <w:tcW w:w="1605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2.3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Оплаты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вопросов</w:t>
            </w:r>
          </w:p>
        </w:tc>
        <w:tc>
          <w:tcPr>
            <w:tcW w:w="1605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Тираж печатных информационно-разъяснительных материалов (буклеты, брошюры) в рамках календарного года)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(шт.)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 w:val="restart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2.4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Осуществления лицензирования деятельности по управлению многоквартирными домами (далее - МКД)</w:t>
            </w:r>
          </w:p>
        </w:tc>
        <w:tc>
          <w:tcPr>
            <w:tcW w:w="1605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2.5</w:t>
            </w:r>
          </w:p>
        </w:tc>
        <w:tc>
          <w:tcPr>
            <w:tcW w:w="1359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Развития системы общественного контроля в сфере ЖКХ</w:t>
            </w:r>
          </w:p>
        </w:tc>
        <w:tc>
          <w:tcPr>
            <w:tcW w:w="1605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  <w:vAlign w:val="center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проведенных массовых мероприятий с участием граждан (семинары, собрания и т.д.)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Количество населения, охваченного мероприятиями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(чел., % к общему количеству населения Крапивинского района)</w:t>
            </w:r>
          </w:p>
        </w:tc>
        <w:tc>
          <w:tcPr>
            <w:tcW w:w="968" w:type="dxa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и обеспечение деятельности общественных советов по вопросам жилищно-коммунального хозяйства (далее – общественные советы в ЖКХ)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Вовлечение общественности в общественный контроль ЖКХ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Создана группа контроля в сфере ЖКХ и энергосбережения при Совете народных депутатов Крапивинского муниципального района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Наличие общественного совета в сфере ЖКХ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Количество ежеквартальных заседаний общественных советов в сфере ЖКХ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деятельности – постоянно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4.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Мониторинг кредиторской задолженности</w:t>
            </w:r>
          </w:p>
        </w:tc>
        <w:tc>
          <w:tcPr>
            <w:tcW w:w="1605" w:type="dxa"/>
            <w:vMerge w:val="restart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  <w:r>
              <w:t xml:space="preserve"> </w:t>
            </w:r>
            <w:r w:rsidRPr="00A6385B">
              <w:t>повышение эффективности работы управляющих организаций, РСО; обеспечение доступа граждан к необходимой информации в сфере ЖКХ</w:t>
            </w:r>
          </w:p>
        </w:tc>
        <w:tc>
          <w:tcPr>
            <w:tcW w:w="1842" w:type="dxa"/>
            <w:vMerge w:val="restart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Крапивинского муниципального района №650 от 26.05.2015г. « О создании штаба по финансовому мониторингу, обеспечению устойчивого развития экономики и социальной стабильности Крапивинского муниципального района» постановление администрации Крапивинского муниципального района от 08.07.2015г. №992 «О создании рабочей группы по урегулированию кредиторской задолженности организаций, осуществляющих управление многоквартирными домами, и ресурсоснабжающих организаций»</w:t>
            </w:r>
          </w:p>
        </w:tc>
        <w:tc>
          <w:tcPr>
            <w:tcW w:w="1242" w:type="dxa"/>
            <w:vMerge w:val="restart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Отдел экономического развития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  <w:vMerge w:val="restart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  <w:vMerge w:val="restart"/>
          </w:tcPr>
          <w:p w:rsidR="008C3EDF" w:rsidRPr="00A6385B" w:rsidRDefault="008C3EDF" w:rsidP="00A6385B">
            <w:pPr>
              <w:pStyle w:val="Table"/>
            </w:pPr>
            <w:r w:rsidRPr="00A6385B">
              <w:t>Не реже 1 раза в квартал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4.1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организаций, осуществляющих управление многоквартирными домами (далее – МКД), по оплате ресурсов, необходимых для предоставления коммунальных услуг</w:t>
            </w: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Объем кредиторской задолженности организаций, осуществляющих управление многоквартирны-ми домами (тыс. руб.)</w:t>
            </w: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4.2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РСО по оплате топливно - 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многоквартирными домами, в разрезе муниципальных образований</w:t>
            </w: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ресурсоснабжаю-щих организаций, имеющих просроченную кредиторскую задолженность по оплате топливно-энергетических ресурсов, использованных для осуществления поставок коммунальных ресурсов организациям, осуществляющим управление многоквартирными домами, для предоставления коммунальных услуг потребителям (в разрезепредприятий),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свыше одного расчетного периода</w:t>
            </w: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4.3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населения за жилищно-коммунальные услуги</w:t>
            </w:r>
          </w:p>
        </w:tc>
        <w:tc>
          <w:tcPr>
            <w:tcW w:w="1605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Объём кредиторской задолженности ресурсоснабжаю-щих организаций по оплате топливно- энергетических ресурсов, использованных для осуществления поставок коммунальных ресурсов организациям, осуществляющим управление многоквартирны-ми домами, для предоставления коммунальных услуг потребителям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(в разрезе предприятий) (тыс. руб.).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Уровень платежей населения за жилищно-коммунальные услуги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Объем кредиторской задолженности за ЖКУ (тыс. руб.)</w:t>
            </w:r>
          </w:p>
        </w:tc>
        <w:tc>
          <w:tcPr>
            <w:tcW w:w="968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  <w:vMerge/>
          </w:tcPr>
          <w:p w:rsidR="008C3EDF" w:rsidRPr="00A6385B" w:rsidRDefault="008C3EDF" w:rsidP="00A6385B">
            <w:pPr>
              <w:pStyle w:val="Table"/>
            </w:pP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II. Содержание жилищного фонда, в том числе регулирование деятельности по управлению многоквартирными домами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5.</w:t>
            </w:r>
          </w:p>
        </w:tc>
        <w:tc>
          <w:tcPr>
            <w:tcW w:w="1359" w:type="dxa"/>
          </w:tcPr>
          <w:p w:rsidR="008C3EDF" w:rsidRPr="00A6385B" w:rsidRDefault="008C3EDF" w:rsidP="0020028E">
            <w:pPr>
              <w:pStyle w:val="Table"/>
            </w:pPr>
            <w:r w:rsidRPr="00A6385B">
              <w:t>Контроль за соответствием договоров управления многоквартирными домами требованиям постановлений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от 15.05.2013 №416 «О порядке осуществления деятельности по управлению многоквартирными домами»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эффективности работы лиц, осуществляющих управление МКД;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защита законных прав и интересов собственников помещений в МКД;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эффективное управление МКД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Принятие положения «Об осуществлении муниципального жилищного контроля"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выявленных нарушений в виде несоответствия договоров управления МКД установленным требованиям (с начала календарного года нарастающим итогом)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Не реже одного раза в год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6.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Оценка степени удовлетворенности собственников помещений многоквартирных домов деятельностью лиц, осуществляющих управление МКД 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качества деятельности по управлению МКД;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повышение удовлетворенности и комфорта проживания собственников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Анализ обращений граждан, проведение опросов населения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Отдел по управлению жилищно-коммунальным хозяйством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числа обращений граждан на ненадлежащее качество предоставления ЖКУ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Ежемесячно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III. Функционирование региональной системы капитального ремонта общего имущества в многоквартирных домах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7.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Принятие нормативных правовых актов по вопросам функционирования региональных систем капитального ремонта общего имущества в МКД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функционирования системы капитального ремонта общего имущества в МКД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Коллегии Администрации Кемеровской области от 08.11.2013г. №497 «Об утверждении Порядка проведения мониторинга технического состояния многоквартирных домов» 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Соотношение (%) количества актов, запланированных к принятию, и актов, фактически принятых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100 %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01.11.2015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8.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региональной программы капитального ремонта общего имущества в многоквартирных домах, расположенных на территории Крапивинского муниципального района (далее-РПКР)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проведения капитального ремонта МКД;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создание системного механизма предотвращения старения многоквартирного фонда;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улучшение условий проживания граждан;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улучшение состояния многоквартирного фонда.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Коллегии Администрации Кемеровской области от 30.12.2013 № 672 «Об утверждении региональной программы капитального ремонта общего имущества в многоквартирных домах Кемеровской области на 2014 -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2043 годы»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строительства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архитектуры и градостроительства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Объем от выполнения капитального ремонта МКД (план/факт)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Постоянно в соответствии с РПКР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9.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Принятие и реализация краткосрочных (сроком до трех лет) планов реализации РПКР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Улучшение условий проживания граждан, улучшение состояния многоквартирного фонда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Крапивинского муниципального района от 07.07.2015г. №818 «Об утверждении краткосрочного плана реализации региональной программы капитального ремонта общего имущества в многоквартирных домах Кемеровской области на 2014-2043 годы на 2015 год на территории Крапивинского муниципального района»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строительства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архитектуры и градостроительства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Объем от выполнения капитального ремонта МКД (план/факт)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Объем средств, израсходованных на проведение капитального ремонта РПКР (план/факт) (рублей)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Постоянно в соответствии с краткосрочными планами РПКР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10.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Организация на регулярной основе мониторинга технического состояния МКД, расположенных на территории Крапивинского муниципального района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Своевременная передача информации для актуализации и утверждения РПКР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Крапивинского муниципального района от 01.09.2014г. №1189 «Об утверждении регламента взаимодействия уполномоченного органа администрации Крапивинского муниципального района с собственниками помещений многоквартирных домов, товариществами собственниками жилья, жилищно-строительными кооперативами или иными специализированными потребительскими кооперативами и управляющими организациями в сфере мониторинга технического состояния многоквартирных домов»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строительства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Отдел архитектуры и градостроительства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Управляющие компании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ТСЖ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Проведение технических обследований МКД согласно утвержденному графику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Не реже одного раза в год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11.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Получение и использование средств федеральной поддержки государственной корпорации - Фонда содействия реформированию жилищно-коммунального хозяйства (далее - Фонд ЖКХ) для софинансирования капитального ремонта МКД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Получение дополнительных средств для проведения капитального ремонта МКД;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увеличение объема проводимого капитального ремонта МКД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Заявка Крапивинского муниципального района в Департамент ЖК и ДК Кемеровской области, Фонд капитального ремонта на получение федеральной поддержки</w:t>
            </w:r>
            <w:r>
              <w:t xml:space="preserve"> 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Соотношение запланированного объема капитального ремонта и фактически проведенного капитального ремонта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(%, кв.м)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Один раз в год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IV. Обеспечение модернизации объектов жилищно-коммунального хозяйства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12.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Разработка и утверждение программ комплексного развития коммунальной инфраструктуры (далее - ПКР) поселений Крапивинского муниципального района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базового документа для дальнейшей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разработки инвестиционных, производственных программ организаций коммунального комплекса муниципального образования и муниципальных программ.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График разработки и утверждения ПКР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Администрации городских и сельских поселений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поселений муниципального образования (шт., %), в которых утверждены ПКР к общему количеству поселений муниципального образования, в которых должны быть утверждены ПКР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100 %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Завершение работы - 2015 год, далее – актуализация постоянно, 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13.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Выявление бесхозяйных объектов жилищно-коммунального хозяйства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</w:t>
            </w:r>
            <w:hyperlink r:id="rId5" w:history="1">
              <w:r w:rsidRPr="00A6385B">
                <w:rPr>
                  <w:rStyle w:val="Hyperlink"/>
                  <w:rFonts w:cs="Arial"/>
                </w:rPr>
                <w:t>распоряжение</w:t>
              </w:r>
            </w:hyperlink>
            <w:r w:rsidRPr="00A6385B">
              <w:t xml:space="preserve"> Правительства Российской Федерации от 22 августа 2011 г. N 1493-р)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Актуализация информации об объектах жилищно-коммунального хозяйства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Статья 50 Федерального закона от 06.10.2003 № 131-ФЗ «Об общих принципах организации местного самоуправления в Российской Федерации» содержит перечень имущества, которое может находиться в собственности муниципального образования и использоваться для решения вопросов местного значения, в т.ч. брошенные и бесхозяйные объекты коммунального хозяйства. Ежеквартальное информирование департамента ЖК и ДК о проделанной в данном направлении работе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Комитет по управлению муниципальным имуществом администрации Крапивинского муниципального района 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Количество (шт.) выявленных бесхозяйных объектов жилищно-коммунального хозяйства.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Количество (шт.) выявленных бесхозяйных объектов жилищно-коммунального хозяйства, права собственности на которые зарегистрированы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14.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Регистрация в установленном порядке прав собственности на объекты жилищно-коммунального хозяйства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</w:t>
            </w:r>
            <w:hyperlink r:id="rId6" w:history="1">
              <w:r w:rsidRPr="00A6385B">
                <w:rPr>
                  <w:rStyle w:val="Hyperlink"/>
                  <w:rFonts w:cs="Arial"/>
                </w:rPr>
                <w:t>распоряжение</w:t>
              </w:r>
            </w:hyperlink>
            <w:r w:rsidRPr="00A6385B">
              <w:t xml:space="preserve"> Правительства Российской Федерации от 22 августа 2011 г. N 1493-р)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привлечения инвестиций в сферу жилищно-коммунального хозяйства Крапивинского муниципального района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Государственная регистрация права собственности на объекты жилищно-коммунального хозяйства производится органами местного самоуправления согласно графику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 Количество зарегистрированных в установленном порядке объектов жилищно-коммунального хозяйства по отношению к общему количеству таких объектов, расположенных на территории района 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Начало регистрации-2014 год, далее –постоянно 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15.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Актуализация схем водоснабжения и водоотведения, теплоснабжения городских и сельских поселений района, (перечень поручений Президента Российской Федерации от 13.02. 2014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№ Пр-299, распоряжение Правительства Российской Федерации от 22.08.2011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№ 1493-р)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привлечения инвестиций в сферы водоснабжения и водоотведения, теплоснабжения Крапивинского муниципального района;</w:t>
            </w:r>
            <w:r>
              <w:t xml:space="preserve">     </w:t>
            </w:r>
            <w:r w:rsidRPr="00A6385B">
              <w:t xml:space="preserve"> оптимизация расходов на реализацию схем водоснабжения и водоотведения, теплоснабжения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Администрации городских и сельских поселений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поселений, в которых разработаны схемы водоснабжения и водоотведения, теплоснабжения, к общему количеству поселений, в которых такие схемы должны быть разработаны (с разбивкой по отраслям)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100%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Постоянно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16.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Актуализация графиков передачи в концессию имущества 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Актуализация графиков передачи объектов коммунальной инфраструктуры 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 Комитет по управлению муниципальным имуществом администрации Крапивинского муниципального района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Форма графика, утвержденная Минстроем России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Ежегодно, 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17.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Размещение в открытом доступе на сайте Минстроя России актуализированных графиков передачи инфраструктуры в концессию и соответствующей конкурсной документации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Комитет по управлению муниципальным имуществом администрации Крапивинского муниципального района 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В соответствии с утвержденным графиком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а) Модернизация инфраструктуры в сфере водоснабжения и водоотведения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18.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Анализ качества предоставления услуг водоснабжения и водоотведения в разрезе поселений Крапивинского муниципального района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Информация Роспотребнадзора о результатах исследования питьевой воды.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Ресурсоснабжающие организации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Отчет:</w:t>
            </w:r>
            <w:r>
              <w:t xml:space="preserve">                 </w:t>
            </w:r>
            <w:r w:rsidRPr="00A6385B">
              <w:t xml:space="preserve"> доля проб питьевой воды, горячей воды,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отобранных у потребителя, не соответствующих установленным нормативным требованиям по качеству, в общем объеме проб;</w:t>
            </w:r>
            <w:r w:rsidRPr="00A6385B">
              <w:br/>
              <w:t>количество нарушений допустимой продолжительности перерывов предоставления коммунальной услуги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Ежеквартально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19.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Согласование и утверждение планов мероприятий, направленных на доведение до надлежащего уровня качества услуг по водоснабжению и водоотведению, предусматривающих обеспечение 90% населения доброкачественной питьевой водой 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Производственные программы ресурсоснабжающих организаций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Инвестиционные программы организаций ЖКХ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Администрации поселений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питьевой водой, соответствующей нормативному уровню качества, (%)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100% населения питьевой водой, соответствующей нормативному уровню качества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2020 года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20.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Определение плановых значений снижения количества аварий и чрезвычайных ситуаций при производстве, транспортировке и распределении питьевой воды не менее чем в полтора раза (перечень поручений Президента Российской Федерации от 06.07.2013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№ Пр-1479)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водоснабжения;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обеспечение надежности и бесперебойности водоснабжения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Производственные программы организаций в сфере водоснабжения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горячего водоснабжения, холодного водоснабжения, принадлежащих организации, осуществляющей горячее водоснабжение,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холодное водоснабжение, в расчете на протяженность водопроводной сети в год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(ед./км)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не менее чем в 1,5 раза количества аварий и чрезвычайных ситуаций при производстве, транспортировке и распределении питьевой воды (исключение составляют чрезвычайные ситуации природного характера)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2017 года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21.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Определение и обеспечение плановых значений снижения потерь питьевой воды при транспортировке по сетям (перечень поручений Президента Российской Федерации от 06.07.2013 </w:t>
            </w:r>
          </w:p>
          <w:p w:rsidR="008C3EDF" w:rsidRPr="00A6385B" w:rsidRDefault="008C3EDF" w:rsidP="0020028E">
            <w:pPr>
              <w:pStyle w:val="Table"/>
            </w:pPr>
            <w:r w:rsidRPr="00A6385B">
              <w:t>№Пр-1479)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водоснабжения; обеспечение эффективности использования ресурсов</w:t>
            </w:r>
          </w:p>
        </w:tc>
        <w:tc>
          <w:tcPr>
            <w:tcW w:w="1842" w:type="dxa"/>
          </w:tcPr>
          <w:p w:rsidR="008C3EDF" w:rsidRPr="00A6385B" w:rsidRDefault="008C3EDF" w:rsidP="0020028E">
            <w:pPr>
              <w:pStyle w:val="Table"/>
            </w:pPr>
            <w:r w:rsidRPr="00A6385B">
              <w:t>Плановые значения снижения технологических потерь учитываются при утверждении производственных программ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Доля централизованных систем холодного водоснабжения, обеспечивших достижение установленного планового значения показателя «Доля потерь воды в централизован-ных системах водоснабжения при транспортировке в общем объеме воды, поданной в водопроводную сеть» в общем количестве централизованных систем района, %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Ежегодное сокращение потерь воды при транспортировке не менее чем на 0,5%.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2018 года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22.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Определение и обеспечение плановых значений показателей надежности, качества, энергетической эффективности деятельности РСО в сфере водоснабжения и водоотведения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Плановые значения учитываются при утверждении производственных программ</w:t>
            </w:r>
          </w:p>
        </w:tc>
        <w:tc>
          <w:tcPr>
            <w:tcW w:w="1242" w:type="dxa"/>
          </w:tcPr>
          <w:p w:rsidR="008C3EDF" w:rsidRPr="00A6385B" w:rsidRDefault="008C3EDF" w:rsidP="0020028E">
            <w:pPr>
              <w:pStyle w:val="Table"/>
            </w:pPr>
            <w:r w:rsidRPr="00A6385B">
              <w:t>Ресурсо</w:t>
            </w:r>
            <w:r>
              <w:t>снабжающие организации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и доля РСО в сфере водоснабжения и водоотведения, в отношении которых установлены показатели деятельности и количества РСО в сфере водоснабжения и водоотведения, фактически осуществляющих деятельность на территории</w:t>
            </w:r>
            <w:r w:rsidRPr="00A6385B">
              <w:rPr>
                <w:highlight w:val="yellow"/>
              </w:rPr>
              <w:t xml:space="preserve"> </w:t>
            </w:r>
            <w:r w:rsidRPr="00A6385B">
              <w:t>Крапивинского муниципального района (по данным Росстата)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 при утверждении производственных программ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23.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Анализ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Актуализация информации о состоянии РСО в сфере водоснабжения и водоотведение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Отчет ресурсоснабжающих организаций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Прибыль (убыток) по основной деятельности (% от выручки).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Уровень собираемости платежей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3. Дебиторская задолженность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4. Кредиторская задолженность 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Ежеквартально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24.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программ производственного контроля качества питьевой воды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качества питьевой воды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Производственный контроль качества питьевой воды осуществляется организацией, осуществляющей холодное водоснабжение.</w:t>
            </w:r>
            <w:r>
              <w:t xml:space="preserve">              </w:t>
            </w:r>
            <w:r w:rsidRPr="00A6385B">
              <w:t xml:space="preserve">Программа производственного </w:t>
            </w:r>
            <w:r w:rsidRPr="00A6385B">
              <w:br/>
              <w:t>контроля качества питьевой воды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разрабатывается организацией, осуществляющей холодное водоснабжение, и согласовывается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Доля организаций, осуществляющих холодное водоснабжение, утвердивших программу производственного контроля качества питьевой воды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Доля проб воды, соответствующих санитарным нормам и правилам (%)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Постоянно, согласно программам производственного контроля качества питьевой воды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25.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Разработка, согласование и реализация инвестиционных программ РСО в сфере водоснабжения и водоотведения на территории Крапивинского муниципального района, в том числе разработка (при необходимости) планов снижения сбросов, планов приведения качества воды к нормативному уровню в соответствии с законодательством о водоснабжении и водоотведении.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Модернизация объектов жилищно-коммунального хозяйства;</w:t>
            </w:r>
            <w:r>
              <w:t xml:space="preserve">            </w:t>
            </w:r>
            <w:r w:rsidRPr="00A6385B">
              <w:t xml:space="preserve"> создание условий для привлечения инвестиций в сферу водоснабжения и водоотведения;</w:t>
            </w:r>
            <w:r>
              <w:t xml:space="preserve"> </w:t>
            </w:r>
            <w:r w:rsidRPr="00A6385B">
              <w:t>повышение качества коммунальных услуг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Коллегии Администрации Кемеровской области от 06.09.2013г. №371 «Об утверждении Положения о региональной энергетической комиссии Кемеровской области»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Ресурсоснабжающие организации 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Количество РСО в сфере водоснабжения и водоотведения, утвердивших инвестиционные программы по отношению к общему количеству РСО в сфере водоснабжения и водоотведения, осуществляющих деятельность на территории района, (шт., %) 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Объем реализованных мероприятий инвестиционных программ РСО в сфере водоснабжения и водоотведения по отношению к общему количеству мероприятий, запланированных инвестиционными программами в отчетном году, (шт., %, руб.).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2016 г.-2017г., далее-постоянно, 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26.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Участие в региональной программе «Чистая вода»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Формирование заявок на участие в региональной программе «Чистая вода»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Объем расходов на реализацию мероприятий программы (млн. руб.).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Объем расходов на реализацию мероприятий, финансируемых из местного бюджетов (млн. руб.)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году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27.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Определение гарантирующей организации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Определение гарантирующей организации с установлением зоны ее деятельности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Крапивинского муниципального района, постановление администрации городских поселений о наделении организации, осуществляющей холодное водоснабжение и (или) водоотведение, статусом гарантирующей организации с указанием зоны ее деятельности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Администрации городских поселений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поселений, в которых определены гарантирующие организации (%, шт.)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б)</w:t>
            </w:r>
            <w:r>
              <w:t xml:space="preserve"> </w:t>
            </w:r>
            <w:r w:rsidRPr="00A6385B">
              <w:t>Модернизация инфраструктуры в сфере теплоснабжения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28.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Обеспечение плановых значений снижения количества аварий и чрезвычайных ситуаций при производстве, транспортировке и распределении тепловой энергии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(перечень поручений Президента Российской Федерации от 6 июля 2013г. №Пр-1479)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теплоснабжения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Теплоснабжающие организации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количества аварий и чрезвычайных ситуаций при производстве, транспортировке и распределении тепловой энергии (исключение составляют чрезвычайные ситуации природного характера)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Ежегодное сокращение показателя (по факту)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2018 года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29.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Обеспечение плановых значений снижения до нормативного уровня технологических потерь теплоносителя при транспортировке по сетям (перечень поручений Президента Российской Федерации от 06. 07.2013г. </w:t>
            </w:r>
          </w:p>
          <w:p w:rsidR="008C3EDF" w:rsidRPr="00A6385B" w:rsidRDefault="008C3EDF" w:rsidP="0020028E">
            <w:pPr>
              <w:pStyle w:val="Table"/>
            </w:pPr>
            <w:r w:rsidRPr="00A6385B">
              <w:t>№Пр-1479)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населения качественными услугами в сфере теплоснабжения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Целевые показатели утверждены постановлением РЭК от 12.07.2011г. №115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 в сфере энергосбережения на территории Кемеровской области» 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Теплоснабжающие организации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до нормативного уровня технологических потерь теплоносителя при транспортировке по сетям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Ежегодное сокращение показателя (по факту)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 2018 года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30.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Анализ финансового состояния РСО в сфере теплоснабжения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Актуализация информации о состоянии РСО в сфере теплоснабжения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Отчет ресурсоснабжающей организации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Ресурсоснабжающие организации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Прибыль (убыток) по основной деятельности (% от выручки).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Уровень собираемости платежей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3. Дебиторская задолженность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4. Кредиторская задолженность (%).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Ежеквартально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31.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Обеспечение плановых значений показателей надежности, качества, энергетической эффективности деятельности РСО в сфере теплоснабжения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обеспечения населения качественными услугами в сфере теплоснабжения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Плановые значения учитываются при утверждении производственных программ РЭК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РСО в сфере теплоснабжения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РСО в сфере теплоснабжения, в отношении которых установлены показатели деятельности и количество РСО в сфере теплоснабжения, фактически осуществляющих деятельность на территории субъекта Российской Федерации (по данным Росстата), 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Ежегодно при утверждении производственных программ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32.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Разработка, согласование и реализация инвестиционных программ РСО в сфере теплоснабжения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Модернизация объектов жилищно-коммунального хозяйства;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создание условий для привлечения инвестиций в сферу теплоснабжения;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повышение качества коммунальных услуг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Коллегии Администрации Кемеровской области от 06.09.2013г. №371 «Об утверждении Положения о региональной энергетической комиссии Кемеровской области»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Теплоснабжающие организации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Количество РСО в сфере теплоснабжения, утвердивших инвестиционные программы, по отношению к общему количеству РСО в сфере теплоснабжения, осуществляющих деятельность на территории района, (шт., %)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Объем реализованных мероприятий инвестиционных программ РСО в сфере теплоснабжения по отношению к общему количеству мероприятий, запланированных инвестиционными программами, 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2016 г., далее-постоянно, 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33.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Определение единой теплоснабжающей организации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Определение единой теплоснабжающей организации 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поселений об определении гарантирующей организации в сфере теплоснабжения 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Администрации поселений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поселений, в которых определены единые теплоснабжающие организации (%, шт.)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мере необходимости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V. Реализация мер по энергосбережению и повышению энергетической эффективности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34.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Оснащение объектов абонентов приборами учета потребления энергоресурсов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энергоэффектив-ности и снижение объемов потребления ресурсов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РСО, УК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Доля тепловой энергии, расчеты за которую осуществляются с использованием приборов учета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Расход тепловой энергии в многоквартирных домах в течение отопительного периода (Гкал/кв. м).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3. Доля воды, расчеты за которую осуществляются с использованием приборов учета (%).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5. Потребление воды в расчете на 1 человека, л/сутки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76 %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0,3 Гкал/кв.м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80 %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130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2017 г.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35.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на объектах бюджетной сферы Крапивинского муниципального района минимального перечня работ по капитальному ремонту, обеспечивающего повышение энергетической эффективности соответствующего объекта (в соответствии с перечнем, утвержденным Минстроем России)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Повышение энергетической эффективности объектов бюджетной сферы;</w:t>
            </w:r>
            <w:r>
              <w:t xml:space="preserve">       </w:t>
            </w:r>
            <w:r w:rsidRPr="00A6385B">
              <w:t>сокращение текущих расходов на содержание объектов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Руководители организаций бюджетной сферы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строительства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жилищно-коммунального хозяйства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объектов бюджетной сферы, в которых реализован перечень работ по энергосбережению (в необходимом объеме) по отношению к общему количеству объектов бюджетной сферы 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факту, достижение 100% показателя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в соответствии с установленными сроками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36.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перечня работ, направленных на повышение энергоэффективности МКД, реализация которых осуществляется с использованием средств муниципальной поддержки в рамках реализации муниципальной программы энергосбережения и повышения энергетической эффективности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Стимулирование энергосберегаю-щего поведения потребителей коммунальных ресурсов;</w:t>
            </w:r>
            <w:r>
              <w:t xml:space="preserve">    </w:t>
            </w:r>
            <w:r w:rsidRPr="00A6385B">
              <w:t xml:space="preserve"> сокращение потребления коммунальных ресурсов;</w:t>
            </w:r>
            <w:r>
              <w:t xml:space="preserve">     </w:t>
            </w:r>
            <w:r w:rsidRPr="00A6385B">
              <w:t xml:space="preserve"> сокращение платы за коммунальные ресурсы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Распоряжение Коллегии Администрации Кемеровской области от 21.02.2011 №127-р «Об утверждении примерного перечня мероприятий для многоквартирного дома в отношении общего имущества собственников помещений в многоквартирном доме, проведение которых способствует энергосбережению и повышению эффективности использования энергетических ресурсов на территории Кемеровской области» 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Управляющая компания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ТСЖ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Количество МКД, в которых реализован минимальный перечень работ, направленных на повышение энергоэффектив-ности МКД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(в необходимом объеме), по отношению к общему количеству МКД, расположенных на территории Крапивинского муниципального района(%)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в соответствии с установленны-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ми сроками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37.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комплекса мер, направленных на внедрение энергетического сервиса в МКД (в рамках реализации муниципальной программы энергосбережения и повышения энергетической эффективности)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потребления коммунальных ресурсов;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сокращение платы за коммунальные ресурсы;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повышение комфорта проживания в МКД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Постановление администрации Крапивинского муниципального района от 12.11.2014г. №1606 «Жилищно-коммунальный комплекс, энергосбережение и повышение энергетической эффективности на территории Крапивинского района» на 2015-2017 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 xml:space="preserve">Отдел по управлению жилищно-коммунальным хозяйством 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Управляющая компания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ТСЖ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Количество МКД, в которых заключены энергосервисные договоры по отношению к общему количеству МКД, расположенных на территории Крапивинского муниципального района, (шт., 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перечня в соответствии с установленными сроками</w:t>
            </w:r>
          </w:p>
        </w:tc>
      </w:tr>
      <w:tr w:rsidR="008C3EDF" w:rsidRPr="00A6385B">
        <w:trPr>
          <w:trHeight w:val="455"/>
        </w:trPr>
        <w:tc>
          <w:tcPr>
            <w:tcW w:w="9889" w:type="dxa"/>
            <w:gridSpan w:val="8"/>
            <w:vAlign w:val="center"/>
          </w:tcPr>
          <w:p w:rsidR="008C3EDF" w:rsidRPr="00A6385B" w:rsidRDefault="008C3EDF" w:rsidP="00A6385B">
            <w:pPr>
              <w:pStyle w:val="Table"/>
            </w:pPr>
            <w:r w:rsidRPr="00A6385B">
              <w:t>VI. Создание системы по обращению с отходами потребления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38.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Реализация муниципальных программ по благоустройству поселений, включающих набор мероприятий, направленных на совершенствование системы управления отходами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негативного воздействия на окружающую среду;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повышение уровня жизни населения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Постановление администрации поселения об утверждении муниципальной программы по благоустройству территории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Администрации поселений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Доля отходов, перерабатываемых с соблюдением требований, установленных законодательством к общему количеству (объему) ТБО, производимых на территории МО, (%)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Регулярно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39.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>Выявление мест несанкционированного размещения отходов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>Снижение негативного воздействия на окружающую среду; повышение уровня жизни населения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В рамках организации работ по проведению экологических субботников по очистке, благоустройству и озеленению населенных пунктов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Администрации поселений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1. Количество выявленных мест несанкционированного размещения отходов (шт.);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2. Количество ликвидированных мест несанкционированного размещения отходов (шт.)</w:t>
            </w: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</w:p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Регулярно</w:t>
            </w:r>
          </w:p>
        </w:tc>
      </w:tr>
      <w:tr w:rsidR="008C3EDF" w:rsidRPr="00A6385B">
        <w:trPr>
          <w:trHeight w:val="455"/>
        </w:trPr>
        <w:tc>
          <w:tcPr>
            <w:tcW w:w="405" w:type="dxa"/>
          </w:tcPr>
          <w:p w:rsidR="008C3EDF" w:rsidRPr="00A6385B" w:rsidRDefault="008C3EDF" w:rsidP="00A6385B">
            <w:pPr>
              <w:pStyle w:val="Table"/>
            </w:pPr>
            <w:r w:rsidRPr="00A6385B">
              <w:t>40.</w:t>
            </w:r>
          </w:p>
        </w:tc>
        <w:tc>
          <w:tcPr>
            <w:tcW w:w="1359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Строительство объектов по утилизации, обезвреживанию и размещению отходов </w:t>
            </w:r>
          </w:p>
        </w:tc>
        <w:tc>
          <w:tcPr>
            <w:tcW w:w="1605" w:type="dxa"/>
          </w:tcPr>
          <w:p w:rsidR="008C3EDF" w:rsidRPr="00A6385B" w:rsidRDefault="008C3EDF" w:rsidP="00A6385B">
            <w:pPr>
              <w:pStyle w:val="Table"/>
            </w:pPr>
            <w:r w:rsidRPr="00A6385B">
              <w:t xml:space="preserve">Улучшение экологической ситуации </w:t>
            </w:r>
          </w:p>
        </w:tc>
        <w:tc>
          <w:tcPr>
            <w:tcW w:w="18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В рамках реализации ведомственной программы</w:t>
            </w:r>
          </w:p>
        </w:tc>
        <w:tc>
          <w:tcPr>
            <w:tcW w:w="1242" w:type="dxa"/>
          </w:tcPr>
          <w:p w:rsidR="008C3EDF" w:rsidRPr="00A6385B" w:rsidRDefault="008C3EDF" w:rsidP="00A6385B">
            <w:pPr>
              <w:pStyle w:val="Table"/>
            </w:pPr>
            <w:r w:rsidRPr="00A6385B">
              <w:t>Администрация Крапивинского муниципального района</w:t>
            </w:r>
          </w:p>
          <w:p w:rsidR="008C3EDF" w:rsidRPr="00A6385B" w:rsidRDefault="008C3EDF" w:rsidP="00A6385B">
            <w:pPr>
              <w:pStyle w:val="Table"/>
            </w:pPr>
            <w:r w:rsidRPr="00A6385B">
              <w:t>Отдел по управлению жилищно-коммунальным хозяйством</w:t>
            </w:r>
          </w:p>
        </w:tc>
        <w:tc>
          <w:tcPr>
            <w:tcW w:w="1296" w:type="dxa"/>
          </w:tcPr>
          <w:p w:rsidR="008C3EDF" w:rsidRPr="00A6385B" w:rsidRDefault="008C3EDF" w:rsidP="00A6385B">
            <w:pPr>
              <w:pStyle w:val="Table"/>
            </w:pPr>
            <w:r w:rsidRPr="00A6385B">
              <w:t>Мощность введенных в эксплуатацию сооружений соответствующего типа.</w:t>
            </w:r>
          </w:p>
          <w:p w:rsidR="008C3EDF" w:rsidRPr="00A6385B" w:rsidRDefault="008C3EDF" w:rsidP="00A6385B">
            <w:pPr>
              <w:pStyle w:val="Table"/>
            </w:pPr>
          </w:p>
        </w:tc>
        <w:tc>
          <w:tcPr>
            <w:tcW w:w="968" w:type="dxa"/>
          </w:tcPr>
          <w:p w:rsidR="008C3EDF" w:rsidRPr="00A6385B" w:rsidRDefault="008C3EDF" w:rsidP="00A6385B">
            <w:pPr>
              <w:pStyle w:val="Table"/>
            </w:pPr>
            <w:r w:rsidRPr="00A6385B">
              <w:t>По факту</w:t>
            </w:r>
          </w:p>
        </w:tc>
        <w:tc>
          <w:tcPr>
            <w:tcW w:w="1172" w:type="dxa"/>
          </w:tcPr>
          <w:p w:rsidR="008C3EDF" w:rsidRPr="00A6385B" w:rsidRDefault="008C3EDF" w:rsidP="00A6385B">
            <w:pPr>
              <w:pStyle w:val="Table"/>
            </w:pPr>
            <w:r w:rsidRPr="00A6385B">
              <w:t>2017-2020</w:t>
            </w:r>
            <w:r>
              <w:t xml:space="preserve"> </w:t>
            </w:r>
            <w:bookmarkStart w:id="0" w:name="_GoBack"/>
            <w:bookmarkEnd w:id="0"/>
            <w:r w:rsidRPr="00A6385B">
              <w:t>гг. по мере необходимости</w:t>
            </w:r>
          </w:p>
        </w:tc>
      </w:tr>
    </w:tbl>
    <w:p w:rsidR="008C3EDF" w:rsidRPr="00A6385B" w:rsidRDefault="008C3EDF" w:rsidP="00A6385B"/>
    <w:sectPr w:rsidR="008C3EDF" w:rsidRPr="00A6385B" w:rsidSect="00A638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941"/>
    <w:multiLevelType w:val="multilevel"/>
    <w:tmpl w:val="3C4A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1885"/>
    <w:rsid w:val="00015265"/>
    <w:rsid w:val="00034B2F"/>
    <w:rsid w:val="000521A3"/>
    <w:rsid w:val="00071B83"/>
    <w:rsid w:val="00080995"/>
    <w:rsid w:val="000940B2"/>
    <w:rsid w:val="000970CB"/>
    <w:rsid w:val="00142FA3"/>
    <w:rsid w:val="001A099E"/>
    <w:rsid w:val="001A1C48"/>
    <w:rsid w:val="001B09AF"/>
    <w:rsid w:val="0020028E"/>
    <w:rsid w:val="00226371"/>
    <w:rsid w:val="0022753F"/>
    <w:rsid w:val="00276092"/>
    <w:rsid w:val="00284E01"/>
    <w:rsid w:val="002A4969"/>
    <w:rsid w:val="002E50F6"/>
    <w:rsid w:val="003112E7"/>
    <w:rsid w:val="00311D40"/>
    <w:rsid w:val="00377A7F"/>
    <w:rsid w:val="00395965"/>
    <w:rsid w:val="003B3055"/>
    <w:rsid w:val="003D5112"/>
    <w:rsid w:val="003E10FF"/>
    <w:rsid w:val="003F406E"/>
    <w:rsid w:val="004165E0"/>
    <w:rsid w:val="004B2412"/>
    <w:rsid w:val="00541E7E"/>
    <w:rsid w:val="00560A21"/>
    <w:rsid w:val="00576BE7"/>
    <w:rsid w:val="005838AB"/>
    <w:rsid w:val="005D1AC9"/>
    <w:rsid w:val="005D679B"/>
    <w:rsid w:val="006545AD"/>
    <w:rsid w:val="00664C3D"/>
    <w:rsid w:val="006A6FF1"/>
    <w:rsid w:val="006B7AE1"/>
    <w:rsid w:val="006F6478"/>
    <w:rsid w:val="00700DAF"/>
    <w:rsid w:val="007525BA"/>
    <w:rsid w:val="007C6DBD"/>
    <w:rsid w:val="00832EDB"/>
    <w:rsid w:val="00857394"/>
    <w:rsid w:val="008B3CAD"/>
    <w:rsid w:val="008C3EDF"/>
    <w:rsid w:val="009D6102"/>
    <w:rsid w:val="009E1566"/>
    <w:rsid w:val="00A111DD"/>
    <w:rsid w:val="00A6385B"/>
    <w:rsid w:val="00AA023F"/>
    <w:rsid w:val="00AD4713"/>
    <w:rsid w:val="00AE076F"/>
    <w:rsid w:val="00AF39F6"/>
    <w:rsid w:val="00AF3C9D"/>
    <w:rsid w:val="00AF5D62"/>
    <w:rsid w:val="00AF65C1"/>
    <w:rsid w:val="00B1009F"/>
    <w:rsid w:val="00BC5AB6"/>
    <w:rsid w:val="00BE26D6"/>
    <w:rsid w:val="00BE2D24"/>
    <w:rsid w:val="00BF03F6"/>
    <w:rsid w:val="00C92510"/>
    <w:rsid w:val="00CB7603"/>
    <w:rsid w:val="00CF679C"/>
    <w:rsid w:val="00D07143"/>
    <w:rsid w:val="00D274A4"/>
    <w:rsid w:val="00DA0AE0"/>
    <w:rsid w:val="00DD6903"/>
    <w:rsid w:val="00DF5ED4"/>
    <w:rsid w:val="00E12578"/>
    <w:rsid w:val="00E90F3F"/>
    <w:rsid w:val="00F065A2"/>
    <w:rsid w:val="00F13E35"/>
    <w:rsid w:val="00F22943"/>
    <w:rsid w:val="00F234EC"/>
    <w:rsid w:val="00F2468E"/>
    <w:rsid w:val="00F24EF9"/>
    <w:rsid w:val="00F55EEB"/>
    <w:rsid w:val="00F71891"/>
    <w:rsid w:val="00FA3DB3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6385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6385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6385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6385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6385B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5739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5739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5739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970CB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imes New Roman"/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395965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596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940B2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40B2"/>
    <w:rPr>
      <w:rFonts w:cs="Times New Roman"/>
    </w:rPr>
  </w:style>
  <w:style w:type="paragraph" w:customStyle="1" w:styleId="ConsPlusNormal">
    <w:name w:val="ConsPlusNormal"/>
    <w:uiPriority w:val="99"/>
    <w:rsid w:val="002760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60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0970C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70C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970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970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0C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970C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6385B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6385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6385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5739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6385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638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6385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6385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866C93C4936329F0C455254E34A6CAC4C88B4BF2BD2DD46D84312D00Q9mDI" TargetMode="External"/><Relationship Id="rId5" Type="http://schemas.openxmlformats.org/officeDocument/2006/relationships/hyperlink" Target="consultantplus://offline/ref=70866C93C4936329F0C455254E34A6CAC4C88B4BF2BD2DD46D84312D00Q9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35</Pages>
  <Words>5537</Words>
  <Characters>31561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2015-10-14T10:49:00Z</cp:lastPrinted>
  <dcterms:created xsi:type="dcterms:W3CDTF">2015-10-28T08:35:00Z</dcterms:created>
  <dcterms:modified xsi:type="dcterms:W3CDTF">2015-10-30T01:31:00Z</dcterms:modified>
</cp:coreProperties>
</file>