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82" w:rsidRPr="008C7909" w:rsidRDefault="00074C82" w:rsidP="008C7909">
      <w:pPr>
        <w:jc w:val="right"/>
        <w:rPr>
          <w:b/>
          <w:bCs/>
          <w:kern w:val="28"/>
          <w:sz w:val="32"/>
          <w:szCs w:val="32"/>
        </w:rPr>
      </w:pPr>
      <w:r w:rsidRPr="008C7909">
        <w:rPr>
          <w:b/>
          <w:bCs/>
          <w:kern w:val="28"/>
          <w:sz w:val="32"/>
          <w:szCs w:val="32"/>
        </w:rPr>
        <w:t>Приложение</w:t>
      </w:r>
    </w:p>
    <w:p w:rsidR="00074C82" w:rsidRPr="008C7909" w:rsidRDefault="00074C82" w:rsidP="008C7909">
      <w:pPr>
        <w:jc w:val="right"/>
        <w:rPr>
          <w:b/>
          <w:bCs/>
          <w:kern w:val="28"/>
          <w:sz w:val="32"/>
          <w:szCs w:val="32"/>
        </w:rPr>
      </w:pPr>
      <w:r w:rsidRPr="008C790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74C82" w:rsidRPr="008C7909" w:rsidRDefault="00074C82" w:rsidP="008C7909">
      <w:pPr>
        <w:jc w:val="right"/>
        <w:rPr>
          <w:b/>
          <w:bCs/>
          <w:kern w:val="28"/>
          <w:sz w:val="32"/>
          <w:szCs w:val="32"/>
        </w:rPr>
      </w:pPr>
      <w:r w:rsidRPr="008C790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74C82" w:rsidRPr="008C7909" w:rsidRDefault="00074C82" w:rsidP="008C7909">
      <w:pPr>
        <w:jc w:val="right"/>
        <w:rPr>
          <w:b/>
          <w:bCs/>
          <w:kern w:val="28"/>
          <w:sz w:val="32"/>
          <w:szCs w:val="32"/>
        </w:rPr>
      </w:pPr>
      <w:r w:rsidRPr="008C7909">
        <w:rPr>
          <w:b/>
          <w:bCs/>
          <w:kern w:val="28"/>
          <w:sz w:val="32"/>
          <w:szCs w:val="32"/>
        </w:rPr>
        <w:t>от 15.10.2015 г. №1085</w:t>
      </w:r>
    </w:p>
    <w:p w:rsidR="00074C82" w:rsidRPr="008C7909" w:rsidRDefault="00074C82" w:rsidP="008C7909"/>
    <w:p w:rsidR="00074C82" w:rsidRPr="008C7909" w:rsidRDefault="00074C82" w:rsidP="008C7909">
      <w:r w:rsidRPr="008C7909">
        <w:t>«</w:t>
      </w:r>
    </w:p>
    <w:tbl>
      <w:tblPr>
        <w:tblW w:w="5000" w:type="pct"/>
        <w:tblInd w:w="-106" w:type="dxa"/>
        <w:tblLayout w:type="fixed"/>
        <w:tblLook w:val="0000"/>
      </w:tblPr>
      <w:tblGrid>
        <w:gridCol w:w="2647"/>
        <w:gridCol w:w="1404"/>
        <w:gridCol w:w="954"/>
        <w:gridCol w:w="915"/>
        <w:gridCol w:w="39"/>
        <w:gridCol w:w="864"/>
        <w:gridCol w:w="39"/>
        <w:gridCol w:w="864"/>
        <w:gridCol w:w="39"/>
        <w:gridCol w:w="864"/>
        <w:gridCol w:w="39"/>
        <w:gridCol w:w="864"/>
        <w:gridCol w:w="39"/>
      </w:tblGrid>
      <w:tr w:rsidR="00074C82" w:rsidRPr="008C7909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Наименование целевого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2013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2014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0"/>
            </w:pPr>
            <w:r w:rsidRPr="008C7909">
              <w:t>2018 год</w:t>
            </w:r>
          </w:p>
        </w:tc>
      </w:tr>
      <w:tr w:rsidR="00074C82" w:rsidRPr="008C7909">
        <w:trPr>
          <w:gridAfter w:val="1"/>
          <w:wAfter w:w="40" w:type="dxa"/>
          <w:trHeight w:val="315"/>
          <w:tblHeader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8</w:t>
            </w:r>
          </w:p>
        </w:tc>
      </w:tr>
      <w:tr w:rsidR="00074C82" w:rsidRPr="008C7909">
        <w:trPr>
          <w:gridAfter w:val="1"/>
          <w:wAfter w:w="40" w:type="dxa"/>
          <w:trHeight w:val="276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Показатели структурных преобразований системы оказания медицинской помощи</w:t>
            </w: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1. Численность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24149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23942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23646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23370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22800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2. Численность застрахованного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24045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23794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23500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23200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22900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22700</w:t>
            </w: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 xml:space="preserve">3. Врачи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48</w:t>
            </w: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 xml:space="preserve">4. Средний медицинский персонал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163</w:t>
            </w: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5. Младший медицинский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39</w:t>
            </w:r>
          </w:p>
        </w:tc>
      </w:tr>
      <w:tr w:rsidR="00074C82" w:rsidRP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6. 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5,4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6,0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6,4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6,8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7,0</w:t>
            </w:r>
          </w:p>
        </w:tc>
      </w:tr>
      <w:tr w:rsidR="00074C82" w:rsidRPr="008C7909">
        <w:trPr>
          <w:gridAfter w:val="1"/>
          <w:wAfter w:w="40" w:type="dxa"/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7. Доля медицинских и фармацевтических работников, обучавшихся в рамках целевой подготовки, трудоустроившихся после завершения обучения в медицинские организации муниципальной сист</w:t>
            </w:r>
            <w:r>
              <w:t>ем здравоохранения соответствую</w:t>
            </w:r>
            <w:r w:rsidRPr="008C7909">
              <w:t>щего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8. Обеспеченность населения врачами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19,3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19,5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19,7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20,3</w:t>
            </w:r>
          </w:p>
        </w:tc>
      </w:tr>
      <w:tr w:rsidR="00074C82" w:rsidRPr="008C7909">
        <w:trPr>
          <w:gridAfter w:val="1"/>
          <w:wAfter w:w="40" w:type="dxa"/>
          <w:trHeight w:val="136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9.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134,3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134,7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159,6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200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200</w:t>
            </w:r>
          </w:p>
        </w:tc>
      </w:tr>
      <w:tr w:rsidR="00074C82" w:rsidRPr="008C7909">
        <w:trPr>
          <w:gridAfter w:val="1"/>
          <w:wAfter w:w="40" w:type="dxa"/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10.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74,3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74,7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86,3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</w:tr>
      <w:tr w:rsidR="00074C82" w:rsidRPr="008C7909">
        <w:trPr>
          <w:gridAfter w:val="1"/>
          <w:wAfter w:w="40" w:type="dxa"/>
          <w:trHeight w:val="2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11.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45,3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51,7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70,5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</w:tr>
      <w:tr w:rsidR="00074C82" w:rsidRPr="008C7909">
        <w:trPr>
          <w:gridAfter w:val="1"/>
          <w:wAfter w:w="40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12. Число коек круглосуточного пребывания в стационаре всего (ОМС+бюджет),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82</w:t>
            </w:r>
          </w:p>
        </w:tc>
      </w:tr>
      <w:tr w:rsidR="00074C82" w:rsidRPr="008C7909">
        <w:trPr>
          <w:gridAfter w:val="1"/>
          <w:wAfter w:w="40" w:type="dxa"/>
          <w:trHeight w:val="20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ОМС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82</w:t>
            </w:r>
          </w:p>
        </w:tc>
      </w:tr>
      <w:tr w:rsidR="00074C82" w:rsidRPr="008C7909">
        <w:trPr>
          <w:gridAfter w:val="1"/>
          <w:wAfter w:w="40" w:type="dxa"/>
          <w:trHeight w:val="43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за счет субсидии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 </w:t>
            </w:r>
          </w:p>
        </w:tc>
      </w:tr>
      <w:tr w:rsidR="00074C82" w:rsidRPr="008C7909">
        <w:trPr>
          <w:gridAfter w:val="1"/>
          <w:wAfter w:w="40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13. Число дней работы койки в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307,6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331,0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332,0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332,0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333,0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14. Средняя длительность лечения больного в стационаре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8,3</w:t>
            </w:r>
          </w:p>
        </w:tc>
      </w:tr>
      <w:tr w:rsidR="00074C82" w:rsidRP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15. Число пациенто-мест в дневных стационарах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45</w:t>
            </w:r>
          </w:p>
        </w:tc>
      </w:tr>
      <w:tr w:rsidR="00074C82" w:rsidRP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из них: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bookmarkStart w:id="0" w:name="_GoBack"/>
            <w:bookmarkEnd w:id="0"/>
            <w:r w:rsidRPr="008C7909">
              <w:t>в амбулаторно-поликлинических учреждениях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82" w:rsidRPr="008C7909" w:rsidRDefault="00074C82" w:rsidP="008C7909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45</w:t>
            </w:r>
          </w:p>
        </w:tc>
      </w:tr>
      <w:tr w:rsidR="00074C82" w:rsidRP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16.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65,5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63,3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62,5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60,5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58</w:t>
            </w:r>
          </w:p>
        </w:tc>
      </w:tr>
      <w:tr w:rsidR="00074C82" w:rsidRPr="008C7909">
        <w:trPr>
          <w:gridAfter w:val="1"/>
          <w:wAfter w:w="40" w:type="dxa"/>
          <w:trHeight w:val="291"/>
        </w:trPr>
        <w:tc>
          <w:tcPr>
            <w:tcW w:w="97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2" w:rsidRPr="008C7909" w:rsidRDefault="00074C82" w:rsidP="008C7909">
            <w:pPr>
              <w:pStyle w:val="Table"/>
            </w:pPr>
            <w:r w:rsidRPr="008C7909">
              <w:t>Основные показатели здоровья населения</w:t>
            </w:r>
          </w:p>
        </w:tc>
      </w:tr>
      <w:tr w:rsidR="00074C82" w:rsidRPr="008C7909">
        <w:trPr>
          <w:gridAfter w:val="1"/>
          <w:wAfter w:w="40" w:type="dxa"/>
          <w:trHeight w:val="55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17. Смертность от всех причин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1000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14,5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13,9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13,8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13,5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12</w:t>
            </w:r>
          </w:p>
        </w:tc>
      </w:tr>
      <w:tr w:rsidR="00074C82" w:rsidRPr="008C7909">
        <w:trPr>
          <w:gridAfter w:val="1"/>
          <w:wAfter w:w="40" w:type="dxa"/>
          <w:trHeight w:val="84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18. Материнская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случаев на 100 тыс.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0</w:t>
            </w:r>
          </w:p>
        </w:tc>
      </w:tr>
      <w:tr w:rsidR="00074C82" w:rsidRPr="008C7909">
        <w:trPr>
          <w:gridAfter w:val="1"/>
          <w:wAfter w:w="40" w:type="dxa"/>
          <w:trHeight w:val="88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19. Младенческая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случаев на 1000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6,4</w:t>
            </w:r>
          </w:p>
        </w:tc>
      </w:tr>
      <w:tr w:rsidR="00074C82" w:rsidRPr="008C7909">
        <w:trPr>
          <w:gridAfter w:val="1"/>
          <w:wAfter w:w="40" w:type="dxa"/>
          <w:trHeight w:val="13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20. Смертность детей в возрасте 0-17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случаев на 100 тыс. населения соответствующего возраста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127,7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120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100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21. Смертность от болезней системы кровообращения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578,6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577,4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576,3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575,1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574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22. Смертность от дорожно-транспортных происшествий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11,9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11,5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10,8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8,8</w:t>
            </w:r>
          </w:p>
        </w:tc>
      </w:tr>
      <w:tr w:rsidR="00074C82" w:rsidRPr="008C7909">
        <w:trPr>
          <w:gridAfter w:val="1"/>
          <w:wAfter w:w="40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23. Смертность от новообразований (в том числе от злокачественных)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173,9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172,2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172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169,5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166,4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166</w:t>
            </w:r>
          </w:p>
        </w:tc>
      </w:tr>
      <w:tr w:rsidR="00074C82" w:rsidRPr="008C7909">
        <w:trPr>
          <w:gridAfter w:val="1"/>
          <w:wAfter w:w="40" w:type="dxa"/>
          <w:trHeight w:val="47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24. Смертность от туберкулеза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27,7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25,9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24,2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23,5</w:t>
            </w:r>
          </w:p>
        </w:tc>
      </w:tr>
      <w:tr w:rsidR="00074C82" w:rsidRPr="008C7909">
        <w:trPr>
          <w:gridAfter w:val="1"/>
          <w:wAfter w:w="40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25. Количество зарегистрированных больных с диагнозом, установленным впервые в жизни, – активный</w:t>
            </w:r>
            <w:r>
              <w:t xml:space="preserve"> </w:t>
            </w:r>
            <w:r w:rsidRPr="008C7909">
              <w:t xml:space="preserve">туберкулез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человек 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103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97,2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91,2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78,5</w:t>
            </w:r>
          </w:p>
        </w:tc>
      </w:tr>
      <w:tr w:rsidR="00074C82" w:rsidRPr="008C7909">
        <w:trPr>
          <w:gridAfter w:val="1"/>
          <w:wAfter w:w="40" w:type="dxa"/>
          <w:trHeight w:val="23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26. Доля выездов бригад ско</w:t>
            </w:r>
            <w:r>
              <w:t xml:space="preserve">рой медицинской помощи со временем доезда до больного менее 20 </w:t>
            </w:r>
            <w:r w:rsidRPr="008C7909">
              <w:t>мин.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79,3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79,4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79,6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79,9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4C82" w:rsidRPr="008C7909" w:rsidRDefault="00074C82" w:rsidP="008C7909">
            <w:pPr>
              <w:pStyle w:val="Table"/>
            </w:pPr>
            <w:r w:rsidRPr="008C7909">
              <w:t>80</w:t>
            </w:r>
          </w:p>
        </w:tc>
      </w:tr>
    </w:tbl>
    <w:p w:rsidR="00074C82" w:rsidRPr="008C7909" w:rsidRDefault="00074C82" w:rsidP="008C7909">
      <w:r w:rsidRPr="008C7909">
        <w:t>».</w:t>
      </w:r>
    </w:p>
    <w:sectPr w:rsidR="00074C82" w:rsidRPr="008C7909" w:rsidSect="008C7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37E"/>
    <w:multiLevelType w:val="hybridMultilevel"/>
    <w:tmpl w:val="12C0C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2737308"/>
    <w:multiLevelType w:val="hybridMultilevel"/>
    <w:tmpl w:val="ACEE9E70"/>
    <w:lvl w:ilvl="0" w:tplc="A864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63FF9"/>
    <w:multiLevelType w:val="hybridMultilevel"/>
    <w:tmpl w:val="C012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9EF"/>
    <w:rsid w:val="000066F0"/>
    <w:rsid w:val="0002356D"/>
    <w:rsid w:val="00026F9A"/>
    <w:rsid w:val="00042CED"/>
    <w:rsid w:val="00065F92"/>
    <w:rsid w:val="00074C82"/>
    <w:rsid w:val="00092CDE"/>
    <w:rsid w:val="000A789B"/>
    <w:rsid w:val="000C2A01"/>
    <w:rsid w:val="000E2345"/>
    <w:rsid w:val="00182664"/>
    <w:rsid w:val="001F0095"/>
    <w:rsid w:val="001F49F3"/>
    <w:rsid w:val="00204EE3"/>
    <w:rsid w:val="002221EF"/>
    <w:rsid w:val="00243B76"/>
    <w:rsid w:val="00295C9C"/>
    <w:rsid w:val="002D6A07"/>
    <w:rsid w:val="002D6D80"/>
    <w:rsid w:val="002D7965"/>
    <w:rsid w:val="00314012"/>
    <w:rsid w:val="00347600"/>
    <w:rsid w:val="00377CD1"/>
    <w:rsid w:val="003A0C83"/>
    <w:rsid w:val="003C4BA8"/>
    <w:rsid w:val="003D5528"/>
    <w:rsid w:val="003E0377"/>
    <w:rsid w:val="003E5DB6"/>
    <w:rsid w:val="0048177B"/>
    <w:rsid w:val="00483D28"/>
    <w:rsid w:val="004C40EE"/>
    <w:rsid w:val="004E4376"/>
    <w:rsid w:val="004E7045"/>
    <w:rsid w:val="005025F8"/>
    <w:rsid w:val="005B205E"/>
    <w:rsid w:val="005F08DB"/>
    <w:rsid w:val="0061217A"/>
    <w:rsid w:val="006B4021"/>
    <w:rsid w:val="00703D56"/>
    <w:rsid w:val="00782847"/>
    <w:rsid w:val="007D74CC"/>
    <w:rsid w:val="007E41EE"/>
    <w:rsid w:val="00805A50"/>
    <w:rsid w:val="00845F50"/>
    <w:rsid w:val="008516EF"/>
    <w:rsid w:val="008C7909"/>
    <w:rsid w:val="008D29EF"/>
    <w:rsid w:val="008D4D44"/>
    <w:rsid w:val="0092764D"/>
    <w:rsid w:val="00932B92"/>
    <w:rsid w:val="009427BC"/>
    <w:rsid w:val="0096449F"/>
    <w:rsid w:val="00982A5C"/>
    <w:rsid w:val="00991286"/>
    <w:rsid w:val="009B4DD5"/>
    <w:rsid w:val="009C237A"/>
    <w:rsid w:val="009C4C69"/>
    <w:rsid w:val="00A419E5"/>
    <w:rsid w:val="00AB1D68"/>
    <w:rsid w:val="00B13F9D"/>
    <w:rsid w:val="00B41B3B"/>
    <w:rsid w:val="00B64CFE"/>
    <w:rsid w:val="00B81C91"/>
    <w:rsid w:val="00BC2E72"/>
    <w:rsid w:val="00BC51BB"/>
    <w:rsid w:val="00BD4F4A"/>
    <w:rsid w:val="00BE48DE"/>
    <w:rsid w:val="00C018E2"/>
    <w:rsid w:val="00C14E6E"/>
    <w:rsid w:val="00C20ED3"/>
    <w:rsid w:val="00C35E98"/>
    <w:rsid w:val="00C53793"/>
    <w:rsid w:val="00C765C1"/>
    <w:rsid w:val="00CB760F"/>
    <w:rsid w:val="00CB7AE7"/>
    <w:rsid w:val="00CF2890"/>
    <w:rsid w:val="00D06CD0"/>
    <w:rsid w:val="00D301E4"/>
    <w:rsid w:val="00D46F58"/>
    <w:rsid w:val="00D862F8"/>
    <w:rsid w:val="00DA6648"/>
    <w:rsid w:val="00DC3CC0"/>
    <w:rsid w:val="00DD1381"/>
    <w:rsid w:val="00E02912"/>
    <w:rsid w:val="00E4630E"/>
    <w:rsid w:val="00EA4424"/>
    <w:rsid w:val="00EA4717"/>
    <w:rsid w:val="00EA51DB"/>
    <w:rsid w:val="00ED22BE"/>
    <w:rsid w:val="00F1211C"/>
    <w:rsid w:val="00F20345"/>
    <w:rsid w:val="00F26012"/>
    <w:rsid w:val="00F42F0A"/>
    <w:rsid w:val="00F920BC"/>
    <w:rsid w:val="00FA4842"/>
    <w:rsid w:val="00F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C790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C790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C790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C790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C790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48D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C790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C790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C790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65F92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48DE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E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71"/>
    <w:rPr>
      <w:sz w:val="0"/>
      <w:szCs w:val="0"/>
    </w:rPr>
  </w:style>
  <w:style w:type="paragraph" w:customStyle="1" w:styleId="a">
    <w:name w:val="Знак Знак"/>
    <w:basedOn w:val="Normal"/>
    <w:uiPriority w:val="99"/>
    <w:rsid w:val="00805A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!Таблица"/>
    <w:uiPriority w:val="99"/>
    <w:rsid w:val="008C7909"/>
    <w:rPr>
      <w:rFonts w:ascii="Arial" w:hAnsi="Arial" w:cs="Arial"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C790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C790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C790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C790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C790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C790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8C790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586</Words>
  <Characters>3344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2015-10-01T06:44:00Z</cp:lastPrinted>
  <dcterms:created xsi:type="dcterms:W3CDTF">2015-10-28T07:48:00Z</dcterms:created>
  <dcterms:modified xsi:type="dcterms:W3CDTF">2015-10-30T01:56:00Z</dcterms:modified>
</cp:coreProperties>
</file>