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7D89" w:rsidRPr="00EE4C1F" w:rsidRDefault="00F77D89" w:rsidP="00EE4C1F">
      <w:pPr>
        <w:jc w:val="right"/>
        <w:rPr>
          <w:b/>
          <w:bCs/>
          <w:kern w:val="28"/>
          <w:sz w:val="32"/>
          <w:szCs w:val="32"/>
        </w:rPr>
      </w:pPr>
      <w:r w:rsidRPr="00EE4C1F">
        <w:rPr>
          <w:b/>
          <w:bCs/>
          <w:kern w:val="28"/>
          <w:sz w:val="32"/>
          <w:szCs w:val="32"/>
        </w:rPr>
        <w:t>Приложение</w:t>
      </w:r>
    </w:p>
    <w:p w:rsidR="00F77D89" w:rsidRPr="00EE4C1F" w:rsidRDefault="00F77D89" w:rsidP="00EE4C1F">
      <w:pPr>
        <w:jc w:val="right"/>
        <w:rPr>
          <w:b/>
          <w:bCs/>
          <w:kern w:val="28"/>
          <w:sz w:val="32"/>
          <w:szCs w:val="32"/>
        </w:rPr>
      </w:pPr>
      <w:r w:rsidRPr="00EE4C1F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F77D89" w:rsidRPr="00EE4C1F" w:rsidRDefault="00F77D89" w:rsidP="00EE4C1F">
      <w:pPr>
        <w:jc w:val="right"/>
        <w:rPr>
          <w:b/>
          <w:bCs/>
          <w:kern w:val="28"/>
          <w:sz w:val="32"/>
          <w:szCs w:val="32"/>
        </w:rPr>
      </w:pPr>
      <w:r w:rsidRPr="00EE4C1F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F77D89" w:rsidRPr="00EE4C1F" w:rsidRDefault="00F77D89" w:rsidP="00EE4C1F">
      <w:pPr>
        <w:jc w:val="right"/>
        <w:rPr>
          <w:b/>
          <w:bCs/>
          <w:kern w:val="28"/>
          <w:sz w:val="32"/>
          <w:szCs w:val="32"/>
        </w:rPr>
      </w:pPr>
      <w:r w:rsidRPr="00EE4C1F">
        <w:rPr>
          <w:b/>
          <w:bCs/>
          <w:kern w:val="28"/>
          <w:sz w:val="32"/>
          <w:szCs w:val="32"/>
        </w:rPr>
        <w:t>от 20.10.2014 г. №1096</w:t>
      </w:r>
    </w:p>
    <w:p w:rsidR="00F77D89" w:rsidRPr="00EE4C1F" w:rsidRDefault="00F77D89" w:rsidP="00EE4C1F"/>
    <w:p w:rsidR="00F77D89" w:rsidRPr="00EE4C1F" w:rsidRDefault="00F77D89" w:rsidP="00EE4C1F">
      <w:pPr>
        <w:jc w:val="center"/>
        <w:rPr>
          <w:b/>
          <w:bCs/>
          <w:kern w:val="32"/>
          <w:sz w:val="32"/>
          <w:szCs w:val="32"/>
        </w:rPr>
      </w:pPr>
      <w:r w:rsidRPr="00EE4C1F">
        <w:rPr>
          <w:b/>
          <w:bCs/>
          <w:kern w:val="32"/>
          <w:sz w:val="32"/>
          <w:szCs w:val="32"/>
        </w:rPr>
        <w:t>Муниципальная программа «Культура Крапивинского муниципального района» на 2014 – 2018 годы</w:t>
      </w:r>
    </w:p>
    <w:p w:rsidR="00F77D89" w:rsidRPr="00EE4C1F" w:rsidRDefault="00F77D89" w:rsidP="00EE4C1F"/>
    <w:p w:rsidR="00F77D89" w:rsidRPr="00EE4C1F" w:rsidRDefault="00F77D89" w:rsidP="00EE4C1F">
      <w:pPr>
        <w:jc w:val="center"/>
        <w:rPr>
          <w:b/>
          <w:bCs/>
          <w:sz w:val="30"/>
          <w:szCs w:val="30"/>
        </w:rPr>
      </w:pPr>
      <w:bookmarkStart w:id="0" w:name="Par136"/>
      <w:bookmarkEnd w:id="0"/>
      <w:r w:rsidRPr="00EE4C1F">
        <w:rPr>
          <w:b/>
          <w:bCs/>
          <w:sz w:val="30"/>
          <w:szCs w:val="30"/>
        </w:rPr>
        <w:t>Паспорт муниципальной программы «Культура Крапивинского муниципального района» на 2014-2018 годы</w:t>
      </w:r>
    </w:p>
    <w:p w:rsidR="00F77D89" w:rsidRPr="00EE4C1F" w:rsidRDefault="00F77D89" w:rsidP="00EE4C1F"/>
    <w:tbl>
      <w:tblPr>
        <w:tblW w:w="5000" w:type="pct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58"/>
        <w:gridCol w:w="7086"/>
        <w:gridCol w:w="21"/>
      </w:tblGrid>
      <w:tr w:rsidR="00F77D89" w:rsidRPr="00EE4C1F">
        <w:trPr>
          <w:gridAfter w:val="1"/>
          <w:wAfter w:w="20" w:type="dxa"/>
          <w:trHeight w:val="111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77D89" w:rsidRPr="00EE4C1F" w:rsidRDefault="00F77D89" w:rsidP="00EE4C1F">
            <w:pPr>
              <w:pStyle w:val="Table0"/>
            </w:pPr>
            <w:r w:rsidRPr="00EE4C1F">
              <w:t>Наименование муниципальной программы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89" w:rsidRPr="00EE4C1F" w:rsidRDefault="00F77D89" w:rsidP="00EE4C1F">
            <w:pPr>
              <w:pStyle w:val="Table0"/>
            </w:pPr>
            <w:r w:rsidRPr="00EE4C1F">
              <w:t>Муниципальная программа «Культура Крапивинского муниципального района» на 2014-2018 годы ( далее – муниципальная программа)</w:t>
            </w:r>
          </w:p>
        </w:tc>
      </w:tr>
      <w:tr w:rsidR="00F77D89" w:rsidRPr="00EE4C1F">
        <w:trPr>
          <w:gridAfter w:val="1"/>
          <w:wAfter w:w="20" w:type="dxa"/>
        </w:trPr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Директор муниципальной программы</w:t>
            </w:r>
          </w:p>
        </w:tc>
        <w:tc>
          <w:tcPr>
            <w:tcW w:w="6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Заместитель главы Крапивинского муниципального района Остапенко З.В.</w:t>
            </w:r>
          </w:p>
        </w:tc>
      </w:tr>
      <w:tr w:rsidR="00F77D89" w:rsidRPr="00EE4C1F">
        <w:trPr>
          <w:gridAfter w:val="1"/>
          <w:wAfter w:w="20" w:type="dxa"/>
          <w:trHeight w:val="400"/>
        </w:trPr>
        <w:tc>
          <w:tcPr>
            <w:tcW w:w="2552" w:type="dxa"/>
            <w:tcBorders>
              <w:left w:val="single" w:sz="8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Ответственный исполнитель (координатор)</w:t>
            </w:r>
            <w:r>
              <w:t xml:space="preserve"> </w:t>
            </w:r>
            <w:r w:rsidRPr="00EE4C1F">
              <w:t>муниципальной программы</w:t>
            </w:r>
          </w:p>
        </w:tc>
        <w:tc>
          <w:tcPr>
            <w:tcW w:w="680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 xml:space="preserve">Управление культуры 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 xml:space="preserve">администрации Крапивинского муниципального района </w:t>
            </w:r>
          </w:p>
        </w:tc>
      </w:tr>
      <w:tr w:rsidR="00F77D89" w:rsidRPr="00EE4C1F">
        <w:tblPrEx>
          <w:tblCellMar>
            <w:left w:w="0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Исполнители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МБУК «Клубная система Крапивинского муниципального района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МБУК «Молодежный-культурно досуговый центр «ЛИДЕР»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МБУК «Крапивинский районный краеведческий музей»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МБУК «Крапивинская центральная библиотека»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МБОУ ДОД «ДШИ КМР»</w:t>
            </w:r>
          </w:p>
        </w:tc>
        <w:tc>
          <w:tcPr>
            <w:tcW w:w="20" w:type="dxa"/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blPrEx>
          <w:tblCellMar>
            <w:left w:w="0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Наименование подпрограмм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Подпрограмма «Развитие культуры»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Подпрограмма «Молодежь Крапивинского муниципального района»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Подпрограмма «Развитие системы дополнительного образования в области культуры»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Подпрограмма «Прочие мероприятия в области культуры»</w:t>
            </w:r>
          </w:p>
        </w:tc>
        <w:tc>
          <w:tcPr>
            <w:tcW w:w="20" w:type="dxa"/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rPr>
          <w:gridAfter w:val="1"/>
          <w:wAfter w:w="20" w:type="dxa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Цели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 xml:space="preserve"> -</w:t>
            </w:r>
            <w:r>
              <w:t xml:space="preserve"> </w:t>
            </w:r>
            <w:r w:rsidRPr="00EE4C1F">
              <w:t>сохранение культурного наследия Крапивинского района и создание условий для равной доступности благ, развития и реализации культурного и духовного потенциала каждой личности;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 xml:space="preserve"> - создание и развитие социально-экономических и организационных условий для самореализации молодежи, духовно-нравственное воспитание молодежи. </w:t>
            </w:r>
          </w:p>
        </w:tc>
      </w:tr>
      <w:tr w:rsidR="00F77D89" w:rsidRPr="00EE4C1F">
        <w:tblPrEx>
          <w:tblCellMar>
            <w:left w:w="0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Задачи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- создание условий для повышения качества и увеличения числа оказываемых муниципальных услуг населению в сфере культуры и искусства;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- повышение доступности и качества музейных и библиотечных услуг;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- создание условий для гражданско-патриотического и духовно-нравственного воспитания, интеллектуального и творческого развития молодежи, реализация ее творческого потенциала, поддержка деятельности молодежных и детских общественных объединений, формирование у молодежи активной жизненной позиции, готовности к участию в общественно-политической жизни Крапивинского района;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- вовлечение максимально возможного числа детей и подростков в занятия физической культурой и спортом; формирование здорового образа жизни молодого поколения, профилактика безнадзорности, подростковой преступности, наркомании и алкоголизма;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- развитие дополнительного образования в сфере культуры;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- эффективная реализация функций муниципальными органами.</w:t>
            </w:r>
          </w:p>
        </w:tc>
        <w:tc>
          <w:tcPr>
            <w:tcW w:w="20" w:type="dxa"/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blPrEx>
          <w:tblCellMar>
            <w:left w:w="0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Срок реализации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2014-2018</w:t>
            </w:r>
            <w:r>
              <w:t xml:space="preserve"> </w:t>
            </w:r>
            <w:r w:rsidRPr="00EE4C1F">
              <w:t>годы</w:t>
            </w:r>
          </w:p>
        </w:tc>
        <w:tc>
          <w:tcPr>
            <w:tcW w:w="20" w:type="dxa"/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blPrEx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Объемы и источники финансирования</w:t>
            </w:r>
            <w:r>
              <w:t xml:space="preserve"> 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муниципальной программы в целом и с</w:t>
            </w:r>
            <w:r>
              <w:t xml:space="preserve">    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разбивкой по годам ее реализации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Объем средств на реализацию муниципальной программы -</w:t>
            </w:r>
            <w:r>
              <w:t xml:space="preserve"> </w:t>
            </w:r>
            <w:r w:rsidRPr="00EE4C1F">
              <w:t>390085,3</w:t>
            </w:r>
            <w:r>
              <w:t xml:space="preserve"> </w:t>
            </w:r>
            <w:r w:rsidRPr="00EE4C1F">
              <w:t>тыс. рублей, в том числе по годам: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2014 год – 144909,6 тыс. рублей;</w:t>
            </w:r>
            <w:r w:rsidRPr="00EE4C1F">
              <w:br/>
              <w:t>2015 год – 85959,3тыс. рублей;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2016 год – 54614,8 тыс. рублей;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2017 год – 52300,8 тыс. рублей;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2018 год – 52300,8 тыс. рублей.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из них: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средства местного бюджета – 313493,5 тыс. рублей, в том числе по годам: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2014 год – 92878,0 тыс. рублей;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2015 год – 79776,5 тыс. рублей;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2016 год – 48489,0 тыс. рублей;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2017 год – 46175,0 тыс. рублей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из них: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средства федерального бюджета – 223,0 тыс. рублей, в том числе по годам: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2014 год – 150,0 тыс. рублей;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2015 год – 73,0 тыс. рублей;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средства областного бюджета — 70177,5 тыс. рублей, в том числе по годам :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2014 год – 50490,3 тыс. рублей;</w:t>
            </w:r>
            <w:r w:rsidRPr="00EE4C1F">
              <w:br/>
              <w:t>2015 год – 4909,8 тыс. рублей;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2016 год – 4925,8 тыс. рублей;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2017 год – 4925,8 тыс. рублей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2018 год – 4925,8 тыс. рублей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средства юридических и физических лиц — 6191,3 тыс. рублей, в том числе по годам: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2014 год – 1391,3 тыс. рублей;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2015 год – 1200,0 тыс. руб.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2016 год – 1200,0 тыс. руб.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2017 год – 1200,0 тыс. руб.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2018 год – 1200,0 тыс. руб.</w:t>
            </w:r>
          </w:p>
        </w:tc>
        <w:tc>
          <w:tcPr>
            <w:tcW w:w="20" w:type="dxa"/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2B003D">
            <w:pPr>
              <w:pStyle w:val="Table"/>
            </w:pPr>
            <w:r w:rsidRPr="00EE4C1F">
              <w:t>Ожидаемые конечные результаты реализации</w:t>
            </w:r>
            <w:r>
              <w:t xml:space="preserve"> </w:t>
            </w:r>
            <w:r w:rsidRPr="00EE4C1F">
              <w:t>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-увеличение доли объектов культурного наследия, находящихся в удовлетворительном состоянии, в общем количестве объектов культурного наследия в районе;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- увеличение числа показанных выставок</w:t>
            </w:r>
            <w:r>
              <w:t xml:space="preserve"> </w:t>
            </w:r>
            <w:r w:rsidRPr="00EE4C1F">
              <w:t>художественного творчества из музеев Кемеровской области и частных коллекций;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- увеличение количества библиографических записей в сводном электронном каталоге библиотек Кузбасса;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- увеличение численности посетителей</w:t>
            </w:r>
            <w:r>
              <w:t xml:space="preserve"> </w:t>
            </w:r>
            <w:r w:rsidRPr="00EE4C1F">
              <w:t>культурно – массовых</w:t>
            </w:r>
            <w:r>
              <w:t xml:space="preserve"> </w:t>
            </w:r>
            <w:r w:rsidRPr="00EE4C1F">
              <w:t>мероприятий;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- увеличение доли представленных (во всех формах) посетителю музейных предметов в общем количестве музейных предметов основного фонда музея;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-</w:t>
            </w:r>
            <w:r>
              <w:t xml:space="preserve"> </w:t>
            </w:r>
            <w:r w:rsidRPr="00EE4C1F">
              <w:t>повышение уровня удовлетворенности населения Крапивинского района качеством предоставляемых муниципальных услуг учреждениями культуры</w:t>
            </w:r>
            <w:r>
              <w:t xml:space="preserve"> </w:t>
            </w:r>
            <w:r w:rsidRPr="00EE4C1F">
              <w:t>до 88 % к 2018 году;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- увеличение доли детей, привлекаемых к участию в творческих мероприятиях, в общем числе детей до 8,1 % к 2018 году;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-</w:t>
            </w:r>
            <w:r>
              <w:t xml:space="preserve"> </w:t>
            </w:r>
            <w:r w:rsidRPr="00EE4C1F">
              <w:t>увеличение числа временно-трудоустроенной молодежи от 14 до 35 лет на летний период</w:t>
            </w:r>
            <w:r>
              <w:t xml:space="preserve"> </w:t>
            </w:r>
            <w:r w:rsidRPr="00EE4C1F">
              <w:t xml:space="preserve"> до 136 человек к 2018 году.</w:t>
            </w:r>
            <w:r>
              <w:t xml:space="preserve">  </w:t>
            </w:r>
          </w:p>
        </w:tc>
        <w:tc>
          <w:tcPr>
            <w:tcW w:w="20" w:type="dxa"/>
          </w:tcPr>
          <w:p w:rsidR="00F77D89" w:rsidRPr="00EE4C1F" w:rsidRDefault="00F77D89" w:rsidP="00EE4C1F">
            <w:pPr>
              <w:pStyle w:val="Table"/>
            </w:pPr>
          </w:p>
        </w:tc>
      </w:tr>
    </w:tbl>
    <w:p w:rsidR="00F77D89" w:rsidRDefault="00F77D89" w:rsidP="00EE4C1F"/>
    <w:p w:rsidR="00F77D89" w:rsidRPr="00EE4C1F" w:rsidRDefault="00F77D89" w:rsidP="00EE4C1F">
      <w:pPr>
        <w:rPr>
          <w:b/>
          <w:bCs/>
          <w:sz w:val="28"/>
          <w:szCs w:val="28"/>
        </w:rPr>
      </w:pPr>
      <w:r w:rsidRPr="00EE4C1F">
        <w:rPr>
          <w:b/>
          <w:bCs/>
          <w:sz w:val="28"/>
          <w:szCs w:val="28"/>
        </w:rPr>
        <w:t>1. Характеристика текущего состояния в Крапивинском муниципальном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F77D89" w:rsidRPr="00EE4C1F" w:rsidRDefault="00F77D89" w:rsidP="00EE4C1F"/>
    <w:p w:rsidR="00F77D89" w:rsidRPr="00EE4C1F" w:rsidRDefault="00F77D89" w:rsidP="00EE4C1F">
      <w:r w:rsidRPr="00EE4C1F">
        <w:t>Крапивинский район</w:t>
      </w:r>
      <w:r>
        <w:t xml:space="preserve"> </w:t>
      </w:r>
      <w:r w:rsidRPr="00EE4C1F">
        <w:t>обладает значительным культурным и творческим потенциалом. По состоянию на 01.01.2014 года сеть учреждений культуры состоит из 10 юридических лиц: 2 казенных учреждения, 1 автономное учреждение, 7 бюджетных учреждений. В учреждениях культуры трудятся 239 человек, в том числе творческих работников 152 человека. Образовательный уровень</w:t>
      </w:r>
      <w:r>
        <w:t xml:space="preserve"> </w:t>
      </w:r>
      <w:r w:rsidRPr="00EE4C1F">
        <w:t>кадрового состава</w:t>
      </w:r>
      <w:r>
        <w:t xml:space="preserve"> </w:t>
      </w:r>
      <w:r w:rsidRPr="00EE4C1F">
        <w:t>достаточно высок: из 152 творческих работников имеют высшее и среднее специальное образование 146человек (96,0% от общего числа творческих работников), из них 101 человек</w:t>
      </w:r>
      <w:r>
        <w:t xml:space="preserve"> </w:t>
      </w:r>
      <w:r w:rsidRPr="00EE4C1F">
        <w:t>имеют высшее и среднее специальное в сфере культуры (66,4% от общего числа творческих работников). Ежегодно поступают учиться 2-3 человека в КЕМГУКИ и Кемеровский областной колледж культуры</w:t>
      </w:r>
      <w:r>
        <w:t xml:space="preserve"> </w:t>
      </w:r>
      <w:r w:rsidRPr="00EE4C1F">
        <w:t>и искусства.</w:t>
      </w:r>
    </w:p>
    <w:p w:rsidR="00F77D89" w:rsidRPr="00EE4C1F" w:rsidRDefault="00F77D89" w:rsidP="00EE4C1F">
      <w:r w:rsidRPr="00EE4C1F">
        <w:t>В Кемеровской области становится традицией проводить тематические года. Так, 2014 год был объявлен в Кемеровской области Годом культуры и туризма, 2015 год – Год литературы. В дальнейшем также планируется продолжить сложившуюся традицию.</w:t>
      </w:r>
    </w:p>
    <w:p w:rsidR="00F77D89" w:rsidRPr="00EE4C1F" w:rsidRDefault="00F77D89" w:rsidP="00EE4C1F">
      <w:r w:rsidRPr="00EE4C1F">
        <w:t>В настоящее время в Крапивинском районе перед отраслью культуры стоит ряд проблем, требующих решения:</w:t>
      </w:r>
    </w:p>
    <w:p w:rsidR="00F77D89" w:rsidRPr="00EE4C1F" w:rsidRDefault="00F77D89" w:rsidP="00EE4C1F">
      <w:r w:rsidRPr="00EE4C1F">
        <w:t>оптимизация сети учреждений с учетом методических рекомендаций по составу приоритетных структурных преобразований в отрасли культуры в связи с исполнением Указа Президента Российской Федерации от 07.05.2012 № 597 «О мероприятиях по реализации государственной социальной политики» и распоряжения Губернатора Кемеровской области от 10.09.2012 № 60-рг «Об исполнении отдельных указов Президента Российской Федерации В.В. Путина в Кемеровской области», а также рекомендаций Минкультуры России от 31.10.2012;</w:t>
      </w:r>
    </w:p>
    <w:p w:rsidR="00F77D89" w:rsidRPr="00EE4C1F" w:rsidRDefault="00F77D89" w:rsidP="00EE4C1F">
      <w:r w:rsidRPr="00EE4C1F">
        <w:t>поэтапное повышение заработной платы работникам культуры Крапивинского района;</w:t>
      </w:r>
    </w:p>
    <w:p w:rsidR="00F77D89" w:rsidRPr="00EE4C1F" w:rsidRDefault="00F77D89" w:rsidP="00EE4C1F">
      <w:r w:rsidRPr="00EE4C1F">
        <w:t>необходимо поставить на особый контроль вопрос об увеличении заработной платы низкооплачиваемой категории квалифицированных работников муниципальных учреждений, включая библиотечных работников и сотрудников музеев, а также педагогических работников дополнительного образования в сфере культуры;</w:t>
      </w:r>
    </w:p>
    <w:p w:rsidR="00F77D89" w:rsidRPr="00EE4C1F" w:rsidRDefault="00F77D89" w:rsidP="00EE4C1F">
      <w:r w:rsidRPr="00EE4C1F">
        <w:t>улучшение материально-технической базы учреждений культуры;</w:t>
      </w:r>
    </w:p>
    <w:p w:rsidR="00F77D89" w:rsidRPr="00EE4C1F" w:rsidRDefault="00F77D89" w:rsidP="00EE4C1F">
      <w:r w:rsidRPr="00EE4C1F">
        <w:t>компьютеризация, перевод информационных ресурсов с бумажных носителей в электронную форму, организация доступа к электронным ресурсам, развитие систем обмена информацией с помощью сети «Интернет»;</w:t>
      </w:r>
    </w:p>
    <w:p w:rsidR="00F77D89" w:rsidRPr="00EE4C1F" w:rsidRDefault="00F77D89" w:rsidP="00EE4C1F">
      <w:r w:rsidRPr="00EE4C1F">
        <w:t>недостаточная квалификация работников культуры в сельской местности.</w:t>
      </w:r>
    </w:p>
    <w:p w:rsidR="00F77D89" w:rsidRPr="00EE4C1F" w:rsidRDefault="00F77D89" w:rsidP="00EE4C1F">
      <w:r w:rsidRPr="00EE4C1F">
        <w:t xml:space="preserve">Без решения кадровых проблем работа всей отрасли не может считаться успешной. </w:t>
      </w:r>
    </w:p>
    <w:p w:rsidR="00F77D89" w:rsidRPr="00EE4C1F" w:rsidRDefault="00F77D89" w:rsidP="00EE4C1F">
      <w:r w:rsidRPr="00EE4C1F">
        <w:t xml:space="preserve">Идет поиск путей развития культурно-национальной самобытности наций и народностей, проживающих в Крапивинском районе. Поддержка самодеятельного национального искусства, художественного народного творчества и другие мероприятия по работе с национальными общественными объединениями будут способствовать укреплению межнационального культурного сотрудничества на территории Крапивинского района. </w:t>
      </w:r>
    </w:p>
    <w:p w:rsidR="00F77D89" w:rsidRPr="00EE4C1F" w:rsidRDefault="00F77D89" w:rsidP="00EE4C1F">
      <w:r w:rsidRPr="00EE4C1F">
        <w:t>Решение актуальных задач сохранения и развития культуры, культурно-национальной самобытности наций и народностей, решение актуальных вопросов развития коренных малочисленных народов требует комплексного подхода и применения программных средств и методов.</w:t>
      </w:r>
    </w:p>
    <w:p w:rsidR="00F77D89" w:rsidRPr="00EE4C1F" w:rsidRDefault="00F77D89" w:rsidP="00EE4C1F">
      <w:pPr>
        <w:jc w:val="center"/>
        <w:rPr>
          <w:b/>
          <w:bCs/>
          <w:sz w:val="30"/>
          <w:szCs w:val="30"/>
        </w:rPr>
      </w:pPr>
    </w:p>
    <w:p w:rsidR="00F77D89" w:rsidRPr="00EE4C1F" w:rsidRDefault="00F77D89" w:rsidP="00EE4C1F">
      <w:pPr>
        <w:jc w:val="center"/>
        <w:rPr>
          <w:b/>
          <w:bCs/>
          <w:sz w:val="30"/>
          <w:szCs w:val="30"/>
        </w:rPr>
      </w:pPr>
      <w:r w:rsidRPr="00EE4C1F">
        <w:rPr>
          <w:b/>
          <w:bCs/>
          <w:sz w:val="30"/>
          <w:szCs w:val="30"/>
        </w:rPr>
        <w:t>2. Описание целей и задач муниципальной программы</w:t>
      </w:r>
    </w:p>
    <w:p w:rsidR="00F77D89" w:rsidRPr="00EE4C1F" w:rsidRDefault="00F77D89" w:rsidP="00EE4C1F"/>
    <w:p w:rsidR="00F77D89" w:rsidRPr="00EE4C1F" w:rsidRDefault="00F77D89" w:rsidP="00EE4C1F">
      <w:r w:rsidRPr="00EE4C1F">
        <w:t>Выбор целей муниципальной программы опирается на стратегические цели развития общества и анализ</w:t>
      </w:r>
      <w:r>
        <w:t xml:space="preserve"> </w:t>
      </w:r>
      <w:r w:rsidRPr="00EE4C1F">
        <w:t>сложившихся тенденций в сфере культуры в предыдущие годы с учетом развития экономической и правовой среды функционирования организаций культуры.</w:t>
      </w:r>
    </w:p>
    <w:p w:rsidR="00F77D89" w:rsidRPr="00EE4C1F" w:rsidRDefault="00F77D89" w:rsidP="00EE4C1F">
      <w:r w:rsidRPr="00EE4C1F">
        <w:t>Цели муниципальной программы:</w:t>
      </w:r>
    </w:p>
    <w:p w:rsidR="00F77D89" w:rsidRPr="00EE4C1F" w:rsidRDefault="00F77D89" w:rsidP="00EE4C1F">
      <w:r w:rsidRPr="00EE4C1F">
        <w:t>сохранение культурного наследия Крапивинского района и создание условий для равной доступности благ, развития и реализации культурного и духовного потенциала каждой личности;</w:t>
      </w:r>
    </w:p>
    <w:p w:rsidR="00F77D89" w:rsidRPr="00EE4C1F" w:rsidRDefault="00F77D89" w:rsidP="00EE4C1F">
      <w:r w:rsidRPr="00EE4C1F">
        <w:t xml:space="preserve">создание и развитие социально-экономических и организационных условий для самореализации молодежи, духовно-нравственное воспитание молодежи. </w:t>
      </w:r>
    </w:p>
    <w:p w:rsidR="00F77D89" w:rsidRPr="00EE4C1F" w:rsidRDefault="00F77D89" w:rsidP="00EE4C1F">
      <w:r w:rsidRPr="00EE4C1F">
        <w:t>Для достижения указанных целей в рамках муниципальной программы должны быть решены следующие задачи:</w:t>
      </w:r>
    </w:p>
    <w:p w:rsidR="00F77D89" w:rsidRPr="00EE4C1F" w:rsidRDefault="00F77D89" w:rsidP="00EE4C1F">
      <w:r w:rsidRPr="00EE4C1F">
        <w:t>- создание условий для повышения качества и увеличения числа оказываемых муниципальных услуг населению в сфере культуры и искусства;</w:t>
      </w:r>
    </w:p>
    <w:p w:rsidR="00F77D89" w:rsidRPr="00EE4C1F" w:rsidRDefault="00F77D89" w:rsidP="00EE4C1F">
      <w:r w:rsidRPr="00EE4C1F">
        <w:t>- повышение доступности и качества музейных и библиотечных услуг;</w:t>
      </w:r>
    </w:p>
    <w:p w:rsidR="00F77D89" w:rsidRPr="00EE4C1F" w:rsidRDefault="00F77D89" w:rsidP="00EE4C1F">
      <w:r w:rsidRPr="00EE4C1F">
        <w:t>- создание условий для гражданско-патриотического и духовно-нравственного воспитания, интеллектуального и творческого развития молодежи, реализация ее творческого потенциала, поддержка деятельности молодежных и детских общественных объединений, формирование у молодежи активной жизненной позиции, готовности к участию в общественно-политической жизни Крапивинского района;</w:t>
      </w:r>
    </w:p>
    <w:p w:rsidR="00F77D89" w:rsidRPr="00EE4C1F" w:rsidRDefault="00F77D89" w:rsidP="00EE4C1F">
      <w:r w:rsidRPr="00EE4C1F">
        <w:t>- вовлечение максимально возможного числа детей и подростков в занятия физической культурой и спортом; формирование здорового образа жизни молодого поколения, профилактика безнадзорности, подростковой преступности, наркомании и алкоголизма;</w:t>
      </w:r>
    </w:p>
    <w:p w:rsidR="00F77D89" w:rsidRPr="00EE4C1F" w:rsidRDefault="00F77D89" w:rsidP="00EE4C1F">
      <w:r w:rsidRPr="00EE4C1F">
        <w:t>- развитие дополнительного образования в сфере культуры;</w:t>
      </w:r>
    </w:p>
    <w:p w:rsidR="00F77D89" w:rsidRDefault="00F77D89" w:rsidP="00EE4C1F">
      <w:r w:rsidRPr="00EE4C1F">
        <w:t>- эффективная реализация функций муниципальными органами.</w:t>
      </w:r>
    </w:p>
    <w:p w:rsidR="00F77D89" w:rsidRPr="00EE4C1F" w:rsidRDefault="00F77D89" w:rsidP="00EE4C1F">
      <w:pPr>
        <w:jc w:val="center"/>
        <w:rPr>
          <w:b/>
          <w:bCs/>
          <w:sz w:val="30"/>
          <w:szCs w:val="30"/>
        </w:rPr>
      </w:pPr>
      <w:r w:rsidRPr="00EE4C1F">
        <w:rPr>
          <w:b/>
          <w:bCs/>
          <w:sz w:val="30"/>
          <w:szCs w:val="30"/>
        </w:rPr>
        <w:t>3. Перечень подпрограмм муниципальной программы с кратким описанием подпрограмм, основных мероприятий и мероприятий муниципальной программы</w:t>
      </w:r>
    </w:p>
    <w:p w:rsidR="00F77D89" w:rsidRPr="00EE4C1F" w:rsidRDefault="00F77D89" w:rsidP="00EE4C1F">
      <w:r w:rsidRPr="00EE4C1F">
        <w:t> </w:t>
      </w:r>
    </w:p>
    <w:tbl>
      <w:tblPr>
        <w:tblW w:w="9958" w:type="dxa"/>
        <w:tblInd w:w="-106" w:type="dxa"/>
        <w:tblLayout w:type="fixed"/>
        <w:tblLook w:val="0000"/>
      </w:tblPr>
      <w:tblGrid>
        <w:gridCol w:w="2372"/>
        <w:gridCol w:w="2698"/>
        <w:gridCol w:w="1989"/>
        <w:gridCol w:w="2697"/>
        <w:gridCol w:w="133"/>
        <w:gridCol w:w="6"/>
        <w:gridCol w:w="63"/>
      </w:tblGrid>
      <w:tr w:rsidR="00F77D89" w:rsidRPr="00EE4C1F">
        <w:trPr>
          <w:gridAfter w:val="3"/>
          <w:wAfter w:w="202" w:type="dxa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0"/>
            </w:pPr>
            <w:r w:rsidRPr="00EE4C1F">
              <w:t>Наименование подпрограммы, основного мероприятия, мероприятия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0"/>
            </w:pPr>
            <w:r w:rsidRPr="00EE4C1F">
              <w:t>Краткое описание подпрограммы, основного мероприятия, мероприятия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0"/>
            </w:pPr>
            <w:r w:rsidRPr="00EE4C1F">
              <w:t>Наименование целевого показателя (индикатора)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0"/>
            </w:pPr>
            <w:r w:rsidRPr="00EE4C1F">
              <w:t>Порядок определения (формула)</w:t>
            </w:r>
          </w:p>
        </w:tc>
      </w:tr>
      <w:tr w:rsidR="00F77D89" w:rsidRPr="00EE4C1F">
        <w:trPr>
          <w:gridAfter w:val="3"/>
          <w:wAfter w:w="202" w:type="dxa"/>
          <w:tblHeader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</w:t>
            </w:r>
          </w:p>
        </w:tc>
      </w:tr>
      <w:tr w:rsidR="00F77D89" w:rsidRPr="00EE4C1F">
        <w:trPr>
          <w:gridAfter w:val="3"/>
          <w:wAfter w:w="202" w:type="dxa"/>
        </w:trPr>
        <w:tc>
          <w:tcPr>
            <w:tcW w:w="9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Цель I: сохранение культурного наследия Крапивинского района и создание условий для равной доступности благ, развития и реализации культурного и духовного потенциала каждой личности</w:t>
            </w:r>
          </w:p>
        </w:tc>
      </w:tr>
      <w:tr w:rsidR="00F77D89" w:rsidRPr="00EE4C1F">
        <w:trPr>
          <w:gridAfter w:val="3"/>
          <w:wAfter w:w="202" w:type="dxa"/>
        </w:trPr>
        <w:tc>
          <w:tcPr>
            <w:tcW w:w="9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Задача: создание условий для повышения качества и увеличения числа оказываемых муниципальных услуг населению в сфере культуры и искусства; повышение доступности и качества музейных и библиотечных услуг</w:t>
            </w:r>
          </w:p>
        </w:tc>
      </w:tr>
      <w:tr w:rsidR="00F77D89" w:rsidRPr="00EE4C1F">
        <w:trPr>
          <w:gridAfter w:val="3"/>
          <w:wAfter w:w="202" w:type="dxa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1.Подпрограмма «Развитие культуры»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Подпрограмма направлена на обеспечение основной уставной деятельности учреждений сферы культуры, достойных условий и оплаты труда работников учреждений культуры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 xml:space="preserve">Соотношение средней заработной платы работников учреждений культуры и средней заработной платы в Кемеровской области, процентов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Средняя зар. плата работников учреждений культуры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___________________________*100%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Средняя заработная плата в Кемеровской области</w:t>
            </w:r>
          </w:p>
        </w:tc>
      </w:tr>
      <w:tr w:rsidR="00F77D89" w:rsidRPr="00EE4C1F">
        <w:trPr>
          <w:gridAfter w:val="3"/>
          <w:wAfter w:w="202" w:type="dxa"/>
          <w:trHeight w:val="1260"/>
        </w:trPr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1.1. Мероприятие: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Обеспечение деятельности учреждений и мероприятий в сфере культуры и кинематографии (клубная система)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1.2. Мероприятие: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Обеспечение деятельности (оказания услуг) подведомственных учреждений в сфере культуры и кинематографии (Лидер)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1.3. Мероприятие: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 xml:space="preserve"> Обеспечение деятельности учреждений и мероприятий в сфере культуры и кинематографии (МАУК)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Предоставление субсидий из местного бюджета Крапивинского района муниципальным учреждениям культуры, созданным в форме бюджетных и автономных учреждений, на возмещение затрат, связанных с оказанием ими в соответствии с муниципальным заданием муниципальных услуг физическим или юридическим лицам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Увеличение численности участников культурно - досуговых мероприятий (по сравнению с аналогичным периодом предыдущего года), процентов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Количество участников культурно — досуговых мероприятий в отчетном периоде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_____________________________*100%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Количество участников культурно — досуговых мероприятий за аналогичный период прошлого года периоде</w:t>
            </w:r>
          </w:p>
        </w:tc>
      </w:tr>
      <w:tr w:rsidR="00F77D89" w:rsidRPr="00EE4C1F">
        <w:trPr>
          <w:gridAfter w:val="3"/>
          <w:wAfter w:w="202" w:type="dxa"/>
          <w:trHeight w:val="1260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Доля детей, привлекаемых к участию в творческих мероприятий в сфере культуры и кинематографии, в общем числе детей, проживающих в Крапивинском районе, процентов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Количество детей, привлекаемых к участию в творческих мероприятиях в сфере культуры и кинематографии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_____________________________*100%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Общее число детей, проживающих в Крапивинском районе</w:t>
            </w:r>
          </w:p>
        </w:tc>
      </w:tr>
      <w:tr w:rsidR="00F77D89" w:rsidRPr="00EE4C1F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1.4. Мероприятие: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 xml:space="preserve"> Обеспечение деятельности библиотек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Предоставление субсидий из местного бюджета Крапивинского района муниципальным библиотекам, созданным в форме бюджетных учреждений, на возмещение затрат, связанных с оказанием ими в соответствии с муниципальным заданием муниципальных услуг физическим или юридическим лицам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Увеличение количества библиографических записей в сводном электронном каталоге библиотек Кемеровской области, процентов</w:t>
            </w:r>
          </w:p>
        </w:tc>
        <w:tc>
          <w:tcPr>
            <w:tcW w:w="2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Количество библиографических записей в сводном электронном каталоге библиотек Кемеровской области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____________________________ *100%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Количество библиографических записей в сводном электронном каталоге библиотек Кемеровской области, за аналогичный период прошлого года</w:t>
            </w:r>
          </w:p>
        </w:tc>
      </w:tr>
      <w:tr w:rsidR="00F77D89" w:rsidRPr="00EE4C1F"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1.5. Мероприятие: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 xml:space="preserve"> Обеспечение деятельности музея и постоянных выставок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Предоставление субсидий из местного бюджета Крапивинского района муниципальным библиотекам, созданным в форме бюджетных учреждений, на возмещение затрат, связанных с оказанием ими в соответствии с муниципальным заданием муниципальных услуг физическим или юридическим лицам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Доля представленных (во всех формах) зрителю музейных предметов в общем количестве музейных предметов основного фонда, процентов</w:t>
            </w:r>
          </w:p>
        </w:tc>
        <w:tc>
          <w:tcPr>
            <w:tcW w:w="2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Количество представленных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 xml:space="preserve"> (во всех формах) зрителю музейных предметов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____________________________ *100%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Общее количество музейных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 xml:space="preserve"> предметов основного фонда</w:t>
            </w:r>
            <w:r>
              <w:t xml:space="preserve"> </w:t>
            </w:r>
            <w:r w:rsidRPr="00EE4C1F">
              <w:t>музеев</w:t>
            </w:r>
          </w:p>
        </w:tc>
      </w:tr>
      <w:tr w:rsidR="00F77D89" w:rsidRPr="00EE4C1F"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Посещаемость музейных учреждений, посещений на 1 жителя</w:t>
            </w:r>
          </w:p>
        </w:tc>
        <w:tc>
          <w:tcPr>
            <w:tcW w:w="2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 xml:space="preserve">Количество посещений 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музейных учреждений за отчетный периодом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___________________________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Численность населения Крапивинского района</w:t>
            </w:r>
          </w:p>
        </w:tc>
      </w:tr>
      <w:tr w:rsidR="00F77D89" w:rsidRPr="00EE4C1F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1.6. Мероприятие: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 xml:space="preserve"> Меры социальной поддержки отдельных категорий работников культуры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Предоставление работникам культуры, относящимся к социально незащищенной категории граждан, помощи в соответствии с действующими законодательными и иными правовыми актами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Доля работников культуры, относящихся к социально незащищенной категории граждан, охваченных мерами социальной поддержки, в общем количестве работников культуры данной категории, процентов</w:t>
            </w:r>
          </w:p>
        </w:tc>
        <w:tc>
          <w:tcPr>
            <w:tcW w:w="2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Количество работников культуры, относящихся к социально незащищенной категории граждан, получивших меры социальной поддержки за отчетный период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___________________________ *100%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Общее количество работников культуры данной категории за отчетный период</w:t>
            </w:r>
          </w:p>
        </w:tc>
      </w:tr>
      <w:tr w:rsidR="00F77D89" w:rsidRPr="00EE4C1F">
        <w:tc>
          <w:tcPr>
            <w:tcW w:w="2372" w:type="dxa"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1.7. Мероприятие: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 xml:space="preserve"> Ежемесячные выплаты стимулирующего характера работникам муниципальных библиотек, музеев и культурно - досуговых учреждений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Мероприятие предусматривает стимулирование труда работников муниципальных библиотек, музеев и культурно – досуговых учреждений в виде дополнительных денежных выплат за результаты труда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Уровень удовлетворенности граждан Крапивинского района качеством предоставления муниципальных услуг в сфере культуры, процентов</w:t>
            </w:r>
          </w:p>
        </w:tc>
        <w:tc>
          <w:tcPr>
            <w:tcW w:w="28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Количество граждан Крапивинского района, удовлетворенных предоставлением муниципальных услуг в сфере культуры за отчетный период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_____________________________*100%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Численность населения Крапивинского района за отчетный период</w:t>
            </w:r>
          </w:p>
        </w:tc>
      </w:tr>
      <w:tr w:rsidR="00F77D89" w:rsidRPr="00EE4C1F">
        <w:tc>
          <w:tcPr>
            <w:tcW w:w="2372" w:type="dxa"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1.8. Мероприятие: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 xml:space="preserve"> Улучшение материально – технической базы учреждений культуры, искусства и образовательных учреждений культуры, пополнение библиотечных и музейных фондов в рамках подпрограммы «Развитие культуры»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Приобретение оборудования для учреждений сферы культуры, книг, музейных экспонатов, организация издательской деятельности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Количество экземпляров новых поступлений в библиотечные фонды общедоступных библиотек на 1000 человек населения, единиц на 1000 человек</w:t>
            </w:r>
          </w:p>
        </w:tc>
        <w:tc>
          <w:tcPr>
            <w:tcW w:w="28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Количество экземпляров новых поступлений в библиотечные фонды Количество экземпляров новых поступлений в библиотечные фонды общедоступных библиотек в отчетном периоде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__________________________*1000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Численность населения Крапивинского района за отчетный период</w:t>
            </w:r>
          </w:p>
        </w:tc>
      </w:tr>
      <w:tr w:rsidR="00F77D89" w:rsidRPr="00EE4C1F">
        <w:tc>
          <w:tcPr>
            <w:tcW w:w="2372" w:type="dxa"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1.9. Мероприятие: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 xml:space="preserve"> Реализация мер в области муниципальной молодежной политики в рамках подпрограммы «Развитие культуры»</w:t>
            </w:r>
          </w:p>
          <w:p w:rsidR="00F77D89" w:rsidRPr="00EE4C1F" w:rsidRDefault="00F77D89" w:rsidP="00EE4C1F">
            <w:pPr>
              <w:pStyle w:val="Table"/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 xml:space="preserve"> Создание и развитие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 xml:space="preserve"> добровольческих формирований, волонтерских объединений и центров; организацию деятельности профильных трудовых отрядов (студенческих и молодежных отрядов; подростковых; педагогических, охраны правопорядка и иных профильных отрядов), в том числе профессиональное обучение членов трудовых молодежных отрядов, поддержка деятельности органов и учреждений молодежной сферы в организации трудовых отрядов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 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 xml:space="preserve">Удельный вес численности молодых людей в возрасте от 14 до 30 лет, принимающих участие в добровольческой деятельности, в общей численности молодежи в возрасте от 14 до 30 лет, процентов </w:t>
            </w:r>
          </w:p>
        </w:tc>
        <w:tc>
          <w:tcPr>
            <w:tcW w:w="28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УВд= Чд/Чм*100,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где: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УВд - удельный вес численности молодых людей, принимающих участие в добровольческой деятельности;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Чд - численность молодых людей в возрасте от 14 до 30 лет, принимающих участие в добровольческой деятельности;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Чм – численность населения Крапивинского района в возрасте от 14 до 30 лет</w:t>
            </w:r>
          </w:p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c>
          <w:tcPr>
            <w:tcW w:w="2372" w:type="dxa"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1.10. Мероприятие: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 xml:space="preserve"> Государственная поддержка муниципальных учреждений культуры в рамках подпрограммы «Развитие культуры»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Выплата денежных поощрений лучшим муниципальным учреждениям культуры, находящихся на территории сельских поселений, определяемых по итогам конкурса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Количество муниципальных учреждений культуры, находящихся на территории сельских поселений, получивших государственную поддержку, единиц</w:t>
            </w:r>
          </w:p>
        </w:tc>
        <w:tc>
          <w:tcPr>
            <w:tcW w:w="28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Абсолютное количество муниципальных учреждений культуры, находящихся на территории сельских поселений, получивших государственную поддержку, в отчетном периоде</w:t>
            </w:r>
          </w:p>
        </w:tc>
      </w:tr>
      <w:tr w:rsidR="00F77D89" w:rsidRPr="00EE4C1F">
        <w:tc>
          <w:tcPr>
            <w:tcW w:w="2372" w:type="dxa"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1.11. Мероприятие: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 xml:space="preserve"> Государственная поддержка лучших работников муниципальных учреждений культуры, находящихся на территории сельских поселений в рамках подпрограммы «Развитие культуры»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Выплата денежных поощрений лучшим</w:t>
            </w:r>
            <w:r>
              <w:t xml:space="preserve"> </w:t>
            </w:r>
            <w:r w:rsidRPr="00EE4C1F">
              <w:t>работникам муниципальных учреждений культуры, находящихся на территории сельских поселений, определяемых по итогам конкурса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Количество работников муниципальных учреждений культуры, находящихся на территории сельских поселений, получивших государственную поддержку, человек</w:t>
            </w:r>
          </w:p>
        </w:tc>
        <w:tc>
          <w:tcPr>
            <w:tcW w:w="28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Абсолютное количество работников муниципальных учреждений культуры, находящихся на территории сельских поселений, получивших государственную поддержку, в отчетном периоде</w:t>
            </w:r>
          </w:p>
        </w:tc>
      </w:tr>
      <w:tr w:rsidR="00F77D89" w:rsidRPr="00EE4C1F">
        <w:tc>
          <w:tcPr>
            <w:tcW w:w="2372" w:type="dxa"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1.12. Мероприятие: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 xml:space="preserve"> Строительство, реконструкция и капитальный ремонт объектов социальной сферы и прочих объектов в рамках подпрограммы «Развитие культуры»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 xml:space="preserve">строительство, реконструкцию и капитальный ремонт объектов культуры 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Количество вновь созданных мест в учреждениях культуры клубного типа, мест</w:t>
            </w:r>
          </w:p>
        </w:tc>
        <w:tc>
          <w:tcPr>
            <w:tcW w:w="28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 xml:space="preserve">Количество вновь созданных мест в учреждениях культуры клубного типа нарастающим итогом с начала года </w:t>
            </w:r>
          </w:p>
        </w:tc>
      </w:tr>
      <w:tr w:rsidR="00F77D89" w:rsidRPr="00EE4C1F">
        <w:trPr>
          <w:gridAfter w:val="2"/>
          <w:wAfter w:w="69" w:type="dxa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 Цель II: создание и развитие социально-экономических и организационных условий для самореализации молодежи, духовно-нравственное воспитание молодежи</w:t>
            </w:r>
          </w:p>
        </w:tc>
      </w:tr>
      <w:tr w:rsidR="00F77D89" w:rsidRPr="00EE4C1F">
        <w:trPr>
          <w:gridAfter w:val="2"/>
          <w:wAfter w:w="69" w:type="dxa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 Задача: создание условий для гражданско-патриотического и духовно-нравственного воспитания, интеллектуального и творческого развития молодежи, реализация ее творческого потенциала, поддержка деятельности молодежных и детских общественных объединений, формирование у молодежи активной жизненной позиции, готовности к участию в общественно-политической жизни Крапивинского района; вовлечение максимально возможного числа детей и подростков в занятия физической культурой и спортом; формирование здорового образа жизни молодого поколения, профилактика безнадзорности, подростковой преступности, наркомании и алкоголизма</w:t>
            </w:r>
          </w:p>
        </w:tc>
      </w:tr>
      <w:tr w:rsidR="00F77D89" w:rsidRPr="00EE4C1F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2. Подпрограмма «Молодежь Крапивинского муниципального района»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2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2.1. Мероприятие: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 xml:space="preserve"> Реализация мер в области</w:t>
            </w:r>
            <w:r>
              <w:t xml:space="preserve"> </w:t>
            </w:r>
            <w:r w:rsidRPr="00EE4C1F">
              <w:t>молодёжной политики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Создание благоприятной социально-экономической и духовно-нравственной базы для использования энергии молодежи в жизни района и механизмов ее поддержки, социальных инициатив, помощи молодым людям в определении и реализации своих интересов, потребностей, жизненных перспектив 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 </w:t>
            </w:r>
          </w:p>
          <w:p w:rsidR="00F77D89" w:rsidRPr="00EE4C1F" w:rsidRDefault="00F77D89" w:rsidP="00EE4C1F">
            <w:pPr>
              <w:pStyle w:val="Table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Увеличение числа молодых людей, принимающих участие в мероприятиях, направленных на реализацию молодежной политики на территории Крапивинского муниципального района, процентов</w:t>
            </w:r>
          </w:p>
        </w:tc>
        <w:tc>
          <w:tcPr>
            <w:tcW w:w="2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число молодых людей, принимающих участие в мероприятиях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_____________________ *100%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число молодых людей,</w:t>
            </w:r>
            <w:r>
              <w:t xml:space="preserve"> </w:t>
            </w:r>
            <w:r w:rsidRPr="00EE4C1F">
              <w:t>проживающих на территории Крапивинского района</w:t>
            </w:r>
          </w:p>
        </w:tc>
      </w:tr>
      <w:tr w:rsidR="00F77D89" w:rsidRPr="00EE4C1F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2.2. Мероприятие: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 xml:space="preserve"> Организация и проведение спортивных мероприятий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Реализация мероприятий по развитию физической культуры и спорта на территории Крапивинского района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Увеличение числа молодых людей, привлекаемых к занятиям спортом, в общей численности молодого населения Крапивинского района, процентов</w:t>
            </w:r>
          </w:p>
        </w:tc>
        <w:tc>
          <w:tcPr>
            <w:tcW w:w="2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число молодых людей,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 xml:space="preserve"> привлекаемых к занятиям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 xml:space="preserve"> спортом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_______________________ *100%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общая численность молодого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 xml:space="preserve"> населения Крапивинского района</w:t>
            </w:r>
          </w:p>
        </w:tc>
      </w:tr>
      <w:tr w:rsidR="00F77D89" w:rsidRPr="00EE4C1F">
        <w:trPr>
          <w:gridAfter w:val="1"/>
          <w:wAfter w:w="63" w:type="dxa"/>
        </w:trPr>
        <w:tc>
          <w:tcPr>
            <w:tcW w:w="9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Задача: развитие дополнительного образования в сфере культуры</w:t>
            </w:r>
          </w:p>
        </w:tc>
      </w:tr>
      <w:tr w:rsidR="00F77D89" w:rsidRPr="00EE4C1F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3. Подпрограмма «Развитие системы дополнительного образования в области культуры»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2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3.1. Мероприятие: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 xml:space="preserve"> Обеспечение деятельности дополнительного образования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Предоставление субсидий из местного бюджета Крапивинского района муниципальным учреждениям дополнительного образования в сфере культуры, созданным в форме бюджетных учреждений, на возмещение затрат, связанных с оказанием ими в соответствии с муниципальным заданием муниципальных услуг физическим или юридическим лицам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Сохранение контингента учащихся в школах, человек</w:t>
            </w:r>
          </w:p>
        </w:tc>
        <w:tc>
          <w:tcPr>
            <w:tcW w:w="2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Соотношение средней заработной платы педагогов дополнительного образования в сфере культуры и средней заработной платы учителей в Кемеровской области, процентов</w:t>
            </w:r>
          </w:p>
          <w:p w:rsidR="00F77D89" w:rsidRPr="00EE4C1F" w:rsidRDefault="00F77D89" w:rsidP="00EE4C1F">
            <w:pPr>
              <w:pStyle w:val="Table"/>
            </w:pPr>
          </w:p>
        </w:tc>
        <w:tc>
          <w:tcPr>
            <w:tcW w:w="2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 xml:space="preserve">средняя заработная плата педагогов дополнительного образования 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в сфере культуры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___________________________ *100%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 xml:space="preserve">средней заработной платы 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учителей в Кемеровской области</w:t>
            </w:r>
          </w:p>
        </w:tc>
      </w:tr>
      <w:tr w:rsidR="00F77D89" w:rsidRPr="00EE4C1F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3.2. Мероприятие: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 xml:space="preserve"> Меры социальной поддержки участников образовательного процесса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Реализация мер, направленных на привлечение молодых специалистов в образовательные организации, и мер социальной поддержки педагогических и иных работников образовательных организаций</w:t>
            </w:r>
            <w:r>
              <w:t xml:space="preserve">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 xml:space="preserve"> 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</w:t>
            </w:r>
          </w:p>
        </w:tc>
        <w:tc>
          <w:tcPr>
            <w:tcW w:w="2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 xml:space="preserve"> (Численность учителей в возрасте до 35 лет/ общая численность учителей общеобразовательных организаций)*100% </w:t>
            </w:r>
          </w:p>
        </w:tc>
      </w:tr>
      <w:tr w:rsidR="00F77D89" w:rsidRPr="00EE4C1F">
        <w:trPr>
          <w:gridAfter w:val="1"/>
          <w:wAfter w:w="63" w:type="dxa"/>
        </w:trPr>
        <w:tc>
          <w:tcPr>
            <w:tcW w:w="989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Задача: эффективная реализация функций муниципальными органами</w:t>
            </w:r>
          </w:p>
        </w:tc>
      </w:tr>
      <w:tr w:rsidR="00F77D89" w:rsidRPr="00EE4C1F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4. Подпрограмма «Прочие мероприятия в области культуры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2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4.1. Мероприятие: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 xml:space="preserve"> Обеспечение выполнения функций муниципальными органами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Финансовое обеспечение деятельности управления культуры Крапивинского района (расходы на оплату труда, закупка товаров, работ и услуг для обеспечения муниципальных нужд, плата налогов, сборов и иных платежей)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Доля средств, выделенных на обеспечение органов муниципальной власти, в общей сумме расходов, направленных на реализацию муниципальной программы, процентов</w:t>
            </w:r>
          </w:p>
        </w:tc>
        <w:tc>
          <w:tcPr>
            <w:tcW w:w="28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Доля средств, выделенных на обеспечение органов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 xml:space="preserve"> муниципальной власти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_______________________ *100%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Общая сумма расходов,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 xml:space="preserve"> направленных на реализацию муниципальной программы</w:t>
            </w:r>
          </w:p>
        </w:tc>
      </w:tr>
      <w:tr w:rsidR="00F77D89" w:rsidRPr="00EE4C1F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4.2. Мероприятие: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 xml:space="preserve"> Обеспечение деятельности подведомственных учреждений</w:t>
            </w: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289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</w:tr>
    </w:tbl>
    <w:p w:rsidR="00F77D89" w:rsidRPr="00EE4C1F" w:rsidRDefault="00F77D89" w:rsidP="00EE4C1F"/>
    <w:p w:rsidR="00F77D89" w:rsidRPr="00EE4C1F" w:rsidRDefault="00F77D89" w:rsidP="00EE4C1F">
      <w:pPr>
        <w:jc w:val="center"/>
        <w:rPr>
          <w:b/>
          <w:bCs/>
          <w:sz w:val="30"/>
          <w:szCs w:val="30"/>
        </w:rPr>
      </w:pPr>
      <w:bookmarkStart w:id="1" w:name="Par175"/>
      <w:bookmarkStart w:id="2" w:name="Par170"/>
      <w:bookmarkEnd w:id="1"/>
      <w:bookmarkEnd w:id="2"/>
      <w:r w:rsidRPr="00EE4C1F">
        <w:rPr>
          <w:b/>
          <w:bCs/>
          <w:sz w:val="30"/>
          <w:szCs w:val="30"/>
        </w:rPr>
        <w:t>4.Ресурсное обеспечение реализации муниципальной программы</w:t>
      </w:r>
    </w:p>
    <w:p w:rsidR="00F77D89" w:rsidRPr="00EE4C1F" w:rsidRDefault="00F77D89" w:rsidP="00EE4C1F"/>
    <w:tbl>
      <w:tblPr>
        <w:tblW w:w="4886" w:type="pct"/>
        <w:tblInd w:w="-106" w:type="dxa"/>
        <w:tblLayout w:type="fixed"/>
        <w:tblLook w:val="0000"/>
      </w:tblPr>
      <w:tblGrid>
        <w:gridCol w:w="2094"/>
        <w:gridCol w:w="1543"/>
        <w:gridCol w:w="1226"/>
        <w:gridCol w:w="1226"/>
        <w:gridCol w:w="1259"/>
        <w:gridCol w:w="1125"/>
        <w:gridCol w:w="1134"/>
      </w:tblGrid>
      <w:tr w:rsidR="00F77D89" w:rsidRPr="00EE4C1F">
        <w:trPr>
          <w:trHeight w:val="58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0"/>
            </w:pPr>
            <w:r w:rsidRPr="00EE4C1F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0"/>
            </w:pPr>
            <w:r w:rsidRPr="00EE4C1F">
              <w:t>Источник финансирования</w:t>
            </w:r>
          </w:p>
        </w:tc>
        <w:tc>
          <w:tcPr>
            <w:tcW w:w="5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0"/>
            </w:pPr>
            <w:r w:rsidRPr="00EE4C1F">
              <w:t>Объем финансовых ресурсов, тыс. рублей</w:t>
            </w:r>
          </w:p>
        </w:tc>
      </w:tr>
      <w:tr w:rsidR="00F77D89" w:rsidRPr="00EE4C1F">
        <w:trPr>
          <w:trHeight w:val="1338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0"/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0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0"/>
            </w:pPr>
            <w:r w:rsidRPr="00EE4C1F">
              <w:t>2014 год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023745" w:rsidRDefault="00F77D89" w:rsidP="00EE4C1F">
            <w:pPr>
              <w:pStyle w:val="Table"/>
              <w:rPr>
                <w:b/>
                <w:bCs/>
              </w:rPr>
            </w:pPr>
            <w:r w:rsidRPr="00023745">
              <w:rPr>
                <w:b/>
                <w:bCs/>
              </w:rPr>
              <w:t>2015 год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023745" w:rsidRDefault="00F77D89" w:rsidP="00EE4C1F">
            <w:pPr>
              <w:pStyle w:val="Table"/>
              <w:rPr>
                <w:b/>
                <w:bCs/>
              </w:rPr>
            </w:pPr>
            <w:r w:rsidRPr="00023745">
              <w:rPr>
                <w:b/>
                <w:bCs/>
              </w:rPr>
              <w:t>2016 год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023745" w:rsidRDefault="00F77D89" w:rsidP="00EE4C1F">
            <w:pPr>
              <w:pStyle w:val="Table"/>
              <w:rPr>
                <w:b/>
                <w:bCs/>
              </w:rPr>
            </w:pPr>
            <w:r w:rsidRPr="00023745">
              <w:rPr>
                <w:b/>
                <w:bCs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023745" w:rsidRDefault="00F77D89" w:rsidP="00EE4C1F">
            <w:pPr>
              <w:pStyle w:val="Table"/>
              <w:rPr>
                <w:b/>
                <w:bCs/>
              </w:rPr>
            </w:pPr>
            <w:r w:rsidRPr="00023745">
              <w:rPr>
                <w:b/>
                <w:bCs/>
              </w:rPr>
              <w:t>2018 год</w:t>
            </w:r>
          </w:p>
        </w:tc>
      </w:tr>
      <w:tr w:rsidR="00F77D89" w:rsidRPr="00EE4C1F">
        <w:trPr>
          <w:tblHeader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7</w:t>
            </w:r>
          </w:p>
        </w:tc>
      </w:tr>
      <w:tr w:rsidR="00F77D89" w:rsidRPr="00EE4C1F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Муниципальная программа «Культура Крапивинского муниципального района» на 2014-2017 год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144909,6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85959,3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54614,8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52300,8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52300,8</w:t>
            </w: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местный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92878,0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79776,5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48489,0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46175,0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46175,0</w:t>
            </w: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федеральный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150,0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73,0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областной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50490,3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4909,8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4925,8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4925,8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4925,8</w:t>
            </w: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средства юридических и физических лиц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1391,3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1200,0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1200,0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1200,0</w:t>
            </w:r>
          </w:p>
        </w:tc>
      </w:tr>
      <w:tr w:rsidR="00F77D89" w:rsidRPr="00EE4C1F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1. Подпрограмма «Развитие культуры»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123755,3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68075,6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43839,8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41525,8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41525,8</w:t>
            </w: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местный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72445,7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62562,8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38384,0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36070,0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36070,0</w:t>
            </w: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областной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50490,3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4909,8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4925,8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4925,8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4925,8</w:t>
            </w: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федеральный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150,0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73,0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средства юридических и физических лиц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669,3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530,0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530,0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530,0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530,0</w:t>
            </w:r>
          </w:p>
        </w:tc>
      </w:tr>
      <w:tr w:rsidR="00F77D89" w:rsidRPr="00EE4C1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49849,5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42727,9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26660,0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24660,0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24660,0</w:t>
            </w:r>
          </w:p>
        </w:tc>
      </w:tr>
      <w:tr w:rsidR="00F77D89" w:rsidRPr="00EE4C1F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1.1 Обеспечение деятельности учреждений культуры и мероприятий в сфере культуры и кинематографии (клубная система)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местный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49106,3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41648,0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26260,0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24260,0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24260,0</w:t>
            </w: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средства юридических и физических лиц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543,2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400,0</w:t>
            </w:r>
          </w:p>
        </w:tc>
      </w:tr>
      <w:tr w:rsidR="00F77D89" w:rsidRPr="00EE4C1F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1.2 Обеспечение деятельности (оказания услуг) подведомственных</w:t>
            </w:r>
            <w:r>
              <w:t xml:space="preserve"> </w:t>
            </w:r>
            <w:r w:rsidRPr="00EE4C1F">
              <w:t>учреждений в сфере культуры и кинематографии (Лидер)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5739,4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4906,0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2974,0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2974,0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2974,0</w:t>
            </w: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местный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5728,5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4896,0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2964,0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2964,0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2964,0</w:t>
            </w: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средства юридических и физических лиц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10,9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10,0</w:t>
            </w:r>
          </w:p>
        </w:tc>
      </w:tr>
      <w:tr w:rsidR="00F77D89" w:rsidRPr="00EE4C1F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1.3 Обеспечение деятельности учреждений культуры и мероприятий в сфере культуры и кинематографии (МАУК)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941,6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2106,7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1185,0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1171,0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1171,0</w:t>
            </w: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местный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937,0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2066,7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1145,0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1131,0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1131,0</w:t>
            </w: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средства юридических и физических лиц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4,6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40,0</w:t>
            </w:r>
          </w:p>
        </w:tc>
      </w:tr>
      <w:tr w:rsidR="00F77D89" w:rsidRPr="00EE4C1F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1.4 Обеспечение деятельности библиотек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14731,9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12426,4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7187,0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6887,0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6887,0</w:t>
            </w: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местный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14649,3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12354,4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7117,0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6817,0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6817,0</w:t>
            </w: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средства юридических и физических лиц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82,6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70,0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70,0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70,0</w:t>
            </w:r>
          </w:p>
        </w:tc>
      </w:tr>
      <w:tr w:rsidR="00F77D89" w:rsidRPr="00EE4C1F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1.5 Обеспечение деятельности музея и постоянных выставок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1727,3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1339,9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808,0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808,8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808,8</w:t>
            </w: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местный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1699,3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1367,3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798,0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798,0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798,0</w:t>
            </w: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средства юридических и физических лиц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28,0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10,0</w:t>
            </w:r>
          </w:p>
        </w:tc>
      </w:tr>
      <w:tr w:rsidR="00F77D89" w:rsidRPr="00EE4C1F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1.6 Меры социальной поддержки отдельных категорий работников культуры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4,5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местный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областной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4,5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</w:tr>
      <w:tr w:rsidR="00F77D89" w:rsidRPr="00EE4C1F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1.7 Ежемесячные выплаты стимулирующего характера работникам муниципальных библиотек, музеев и культурно – досуговых учреждений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4591,0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4644,0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4644,0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4644,0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4644,0</w:t>
            </w: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местный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областной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4591,0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4644,0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4644,0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4644,0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4644,0</w:t>
            </w:r>
          </w:p>
        </w:tc>
      </w:tr>
      <w:tr w:rsidR="00F77D89" w:rsidRPr="00EE4C1F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1.8 Улучшение материально – технической базы учреждений культуры, искусства и образовательных учреждений культуры, пополнение библиотечных фондов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714,0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85,0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85,0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85,0</w:t>
            </w: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местный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областной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714,0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85,0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85,0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85,0</w:t>
            </w:r>
          </w:p>
        </w:tc>
      </w:tr>
      <w:tr w:rsidR="00F77D89" w:rsidRPr="00EE4C1F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1.9 Реализация мер в области муниципальной молодежной политики в рамках подпрограммы «Развитие культуры»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180,8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180,8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180,8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180,8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180,8</w:t>
            </w: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местный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областной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180,8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180,8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180,8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180,8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180,8</w:t>
            </w:r>
          </w:p>
        </w:tc>
      </w:tr>
      <w:tr w:rsidR="00F77D89" w:rsidRPr="00EE4C1F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1.10 Государственная поддержка муниципальных учреждений культуры в рамках подпрограммы «Развитие культуры»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местный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федеральный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</w:tr>
      <w:tr w:rsidR="00F77D89" w:rsidRPr="00EE4C1F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1.11 Государственная поддержка лучших работников муниципальных учреждений культуры, находящихся на территории сельских поселений в рамках подпрограммы «Развитие культуры»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50,0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местный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федеральный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50,0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</w:tr>
      <w:tr w:rsidR="00F77D89" w:rsidRPr="00EE4C1F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1.12 Строительство, реконструкция и капитальный ремонт объектов социальной сферы и прочих объектов в рамках подпрограммы «Развитие культуры»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45000,0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местный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областной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45000,0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</w:tr>
      <w:tr w:rsidR="00F77D89" w:rsidRPr="00EE4C1F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1.13 Подпрограмма «Молодежь Крапивинского муниципального района»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325,3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230,4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100,0</w:t>
            </w: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местный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325,3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230,4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100,0</w:t>
            </w: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1.13.1 Реализация мер в области</w:t>
            </w:r>
            <w:r>
              <w:t xml:space="preserve"> </w:t>
            </w:r>
            <w:r w:rsidRPr="00EE4C1F">
              <w:t>молодёжной политики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290,0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230,4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100,0</w:t>
            </w: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районный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290,0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230,4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100,0</w:t>
            </w: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1.13.2 Организация и проведение спортивных мероприятий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35,3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местный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35,3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средства юридических и физических лиц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c>
          <w:tcPr>
            <w:tcW w:w="20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1.14 Комплектование книжных фондов библиотек муниципальных образований и государственных библиотек городов Москвы</w:t>
            </w:r>
            <w:r>
              <w:t xml:space="preserve"> </w:t>
            </w:r>
            <w:r w:rsidRPr="00EE4C1F">
              <w:t xml:space="preserve">и Санкт-Петербурга 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15,0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16,0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16,0</w:t>
            </w:r>
          </w:p>
        </w:tc>
      </w:tr>
      <w:tr w:rsidR="00F77D89" w:rsidRPr="00EE4C1F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местный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федеральный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15,0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16,0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16,0</w:t>
            </w:r>
          </w:p>
        </w:tc>
      </w:tr>
      <w:tr w:rsidR="00F77D89" w:rsidRPr="00EE4C1F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 xml:space="preserve">1.15 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58,0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c>
          <w:tcPr>
            <w:tcW w:w="2093" w:type="dxa"/>
            <w:vMerge/>
            <w:tcBorders>
              <w:lef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местный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c>
          <w:tcPr>
            <w:tcW w:w="2093" w:type="dxa"/>
            <w:vMerge/>
            <w:tcBorders>
              <w:lef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федеральный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58,0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2.Подпрограмма «Развитие системы дополнительного образования в области культуры»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17440,4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14325,0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8643,0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8643,0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8643,0</w:t>
            </w: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местный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16718,4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13655,0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7973,0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7973,0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7973,0</w:t>
            </w: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средства юридических и физических лиц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722,0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670,0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670,0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670,0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670,0</w:t>
            </w:r>
          </w:p>
        </w:tc>
      </w:tr>
      <w:tr w:rsidR="00F77D89" w:rsidRPr="00EE4C1F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2.1 Обеспечение деятельности дополнительного образования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17440,4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14325,0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8643,0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8643,0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8643,0</w:t>
            </w: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местный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16718,4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13655,0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7973,0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7973,0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7973,0</w:t>
            </w: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средства юридических и физических лиц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722,0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670,0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670,0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670,0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670,0</w:t>
            </w:r>
          </w:p>
        </w:tc>
      </w:tr>
      <w:tr w:rsidR="00F77D89" w:rsidRPr="00EE4C1F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3. Подпрограмма «Прочие мероприятия в области культуры»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3713,9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3558,7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2132,0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2132,0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2132,0</w:t>
            </w: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местный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3713,9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3558,7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2132,0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2132,0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2132,0</w:t>
            </w: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3.1 Обеспечение выполнения функций муниципальными органами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922,3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1137,7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669,0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669,0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669,0</w:t>
            </w: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местный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922,3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1137,7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669,0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669,0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669,0</w:t>
            </w: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3.2 Обеспечение деятельности подведомственных учреждений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2791,6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2421,0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1363,0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1363,0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1363,0</w:t>
            </w: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местный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2791,6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2421,0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1363,0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1363,0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1363,0</w:t>
            </w:r>
          </w:p>
        </w:tc>
      </w:tr>
      <w:tr w:rsidR="00F77D89" w:rsidRPr="00EE4C1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</w:tr>
    </w:tbl>
    <w:p w:rsidR="00F77D89" w:rsidRPr="00EE4C1F" w:rsidRDefault="00F77D89" w:rsidP="00EE4C1F"/>
    <w:p w:rsidR="00F77D89" w:rsidRPr="00EE4C1F" w:rsidRDefault="00F77D89" w:rsidP="00EE4C1F">
      <w:pPr>
        <w:jc w:val="center"/>
        <w:rPr>
          <w:b/>
          <w:bCs/>
          <w:sz w:val="30"/>
          <w:szCs w:val="30"/>
        </w:rPr>
      </w:pPr>
      <w:r w:rsidRPr="00EE4C1F">
        <w:rPr>
          <w:b/>
          <w:bCs/>
          <w:sz w:val="30"/>
          <w:szCs w:val="30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F77D89" w:rsidRPr="00EE4C1F" w:rsidRDefault="00F77D89" w:rsidP="00EE4C1F"/>
    <w:tbl>
      <w:tblPr>
        <w:tblW w:w="4552" w:type="pct"/>
        <w:tblInd w:w="-106" w:type="dxa"/>
        <w:tblLayout w:type="fixed"/>
        <w:tblLook w:val="0000"/>
      </w:tblPr>
      <w:tblGrid>
        <w:gridCol w:w="1752"/>
        <w:gridCol w:w="2117"/>
        <w:gridCol w:w="1035"/>
        <w:gridCol w:w="803"/>
        <w:gridCol w:w="803"/>
        <w:gridCol w:w="803"/>
        <w:gridCol w:w="803"/>
        <w:gridCol w:w="803"/>
        <w:gridCol w:w="31"/>
      </w:tblGrid>
      <w:tr w:rsidR="00F77D89" w:rsidRPr="00EE4C1F">
        <w:trPr>
          <w:gridAfter w:val="1"/>
          <w:wAfter w:w="31" w:type="dxa"/>
        </w:trPr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0"/>
            </w:pPr>
            <w:r w:rsidRPr="00EE4C1F">
              <w:t>Наименование</w:t>
            </w:r>
          </w:p>
          <w:p w:rsidR="00F77D89" w:rsidRPr="00EE4C1F" w:rsidRDefault="00F77D89" w:rsidP="00EE4C1F">
            <w:pPr>
              <w:pStyle w:val="Table0"/>
            </w:pPr>
            <w:r w:rsidRPr="00EE4C1F">
              <w:t>муниципальной</w:t>
            </w:r>
            <w:r>
              <w:t xml:space="preserve"> </w:t>
            </w:r>
            <w:r w:rsidRPr="00EE4C1F">
              <w:t xml:space="preserve"> программы,</w:t>
            </w:r>
          </w:p>
          <w:p w:rsidR="00F77D89" w:rsidRPr="00EE4C1F" w:rsidRDefault="00F77D89" w:rsidP="00EE4C1F">
            <w:pPr>
              <w:pStyle w:val="Table0"/>
            </w:pPr>
            <w:r w:rsidRPr="00EE4C1F">
              <w:t>подпрограммы, основного</w:t>
            </w:r>
          </w:p>
          <w:p w:rsidR="00F77D89" w:rsidRPr="00EE4C1F" w:rsidRDefault="00F77D89" w:rsidP="00EE4C1F">
            <w:pPr>
              <w:pStyle w:val="Table0"/>
            </w:pPr>
            <w:r w:rsidRPr="00EE4C1F">
              <w:t>мероприятия, мероприятия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0"/>
            </w:pPr>
            <w:r w:rsidRPr="00EE4C1F">
              <w:t>Наименование целевого</w:t>
            </w:r>
          </w:p>
          <w:p w:rsidR="00F77D89" w:rsidRPr="00EE4C1F" w:rsidRDefault="00F77D89" w:rsidP="00EE4C1F">
            <w:pPr>
              <w:pStyle w:val="Table0"/>
            </w:pPr>
            <w:r w:rsidRPr="00EE4C1F">
              <w:t>показателя (индикатора)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0"/>
            </w:pPr>
            <w:r w:rsidRPr="00EE4C1F">
              <w:t>Единица</w:t>
            </w:r>
          </w:p>
          <w:p w:rsidR="00F77D89" w:rsidRPr="00EE4C1F" w:rsidRDefault="00F77D89" w:rsidP="00EE4C1F">
            <w:pPr>
              <w:pStyle w:val="Table0"/>
            </w:pPr>
            <w:r w:rsidRPr="00EE4C1F">
              <w:t>измерения</w:t>
            </w:r>
          </w:p>
        </w:tc>
        <w:tc>
          <w:tcPr>
            <w:tcW w:w="4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0"/>
            </w:pPr>
            <w:r w:rsidRPr="00EE4C1F">
              <w:t>Плановое значение</w:t>
            </w:r>
            <w:r>
              <w:t xml:space="preserve"> </w:t>
            </w:r>
            <w:r w:rsidRPr="00EE4C1F">
              <w:t>целевого</w:t>
            </w:r>
            <w:r>
              <w:t xml:space="preserve"> </w:t>
            </w:r>
            <w:r w:rsidRPr="00EE4C1F">
              <w:t xml:space="preserve"> показателя (индикатора)</w:t>
            </w:r>
          </w:p>
        </w:tc>
      </w:tr>
      <w:tr w:rsidR="00F77D89" w:rsidRPr="00EE4C1F">
        <w:trPr>
          <w:gridAfter w:val="1"/>
          <w:wAfter w:w="31" w:type="dxa"/>
        </w:trPr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2014 год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2015 год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2016 год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2017 год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2018 год</w:t>
            </w:r>
          </w:p>
        </w:tc>
      </w:tr>
      <w:tr w:rsidR="00F77D89" w:rsidRPr="00EE4C1F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  <w:tblHeader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8</w:t>
            </w:r>
          </w:p>
        </w:tc>
      </w:tr>
      <w:tr w:rsidR="00F77D89" w:rsidRPr="00EE4C1F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Муниципальная программа</w:t>
            </w:r>
            <w:r>
              <w:t xml:space="preserve"> </w:t>
            </w:r>
            <w:r w:rsidRPr="00EE4C1F">
              <w:t xml:space="preserve"> 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«Культура Крапивинского муниципального района» на 2014-2017годы</w:t>
            </w:r>
          </w:p>
          <w:p w:rsidR="00F77D89" w:rsidRPr="00EE4C1F" w:rsidRDefault="00F77D89" w:rsidP="00EE4C1F">
            <w:pPr>
              <w:pStyle w:val="Table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Показатель интегральной</w:t>
            </w:r>
            <w:r>
              <w:t xml:space="preserve"> </w:t>
            </w:r>
            <w:r w:rsidRPr="00EE4C1F">
              <w:t>оценки эффективности муниципальных программ</w:t>
            </w:r>
            <w:r>
              <w:t xml:space="preserve">     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единиц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0,75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0,8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0,85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0,85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0,85</w:t>
            </w:r>
          </w:p>
        </w:tc>
      </w:tr>
      <w:tr w:rsidR="00F77D89" w:rsidRP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1. Подпрограмма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>«Развитие культуры»</w:t>
            </w: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 xml:space="preserve"> Соотношение средней заработной платы работников учреждений</w:t>
            </w:r>
            <w:r>
              <w:t xml:space="preserve"> </w:t>
            </w:r>
            <w:r w:rsidRPr="00EE4C1F">
              <w:t>культуры к средней заработной плате</w:t>
            </w:r>
            <w:r>
              <w:t xml:space="preserve"> </w:t>
            </w:r>
            <w:r w:rsidRPr="00EE4C1F">
              <w:t>в Кемеровской области</w:t>
            </w:r>
            <w:r>
              <w:t xml:space="preserve">     </w:t>
            </w:r>
            <w:r w:rsidRPr="00EE4C1F"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процентов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64,9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73,7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82,4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100</w:t>
            </w:r>
          </w:p>
        </w:tc>
        <w:tc>
          <w:tcPr>
            <w:tcW w:w="31" w:type="dxa"/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 xml:space="preserve"> 1.1Обеспечение деятельности учреждений культуры и мероприятий в сфере культуры и кинематографии (клубная система)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 xml:space="preserve"> 1.2 Обеспечение деятельности (оказания услуг) подведомственных учреждений в сфере культуры и кинематографии (Лидер)</w:t>
            </w:r>
          </w:p>
          <w:p w:rsidR="00F77D89" w:rsidRPr="00EE4C1F" w:rsidRDefault="00F77D89" w:rsidP="00EE4C1F">
            <w:pPr>
              <w:pStyle w:val="Table"/>
            </w:pPr>
            <w:r w:rsidRPr="00EE4C1F">
              <w:t xml:space="preserve"> 1.3 Обеспечение деятельности учреждений культуры и мероприятий в сфере культуры и кинематографии (МАУК)</w:t>
            </w:r>
          </w:p>
          <w:p w:rsidR="00F77D89" w:rsidRPr="00EE4C1F" w:rsidRDefault="00F77D89" w:rsidP="00EE4C1F">
            <w:pPr>
              <w:pStyle w:val="Table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Увеличение численности посетителей</w:t>
            </w:r>
            <w:r>
              <w:t xml:space="preserve"> </w:t>
            </w:r>
            <w:r w:rsidRPr="00EE4C1F">
              <w:t>культурно – массовых</w:t>
            </w:r>
            <w:r>
              <w:t xml:space="preserve"> </w:t>
            </w:r>
            <w:r w:rsidRPr="00EE4C1F">
              <w:t>мероприятий (по сравнению с предыдущим годом)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процентов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6,9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7,1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7,2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7,2</w:t>
            </w:r>
          </w:p>
        </w:tc>
        <w:tc>
          <w:tcPr>
            <w:tcW w:w="31" w:type="dxa"/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процентов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6,8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7,2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7,5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7,8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7,8</w:t>
            </w:r>
          </w:p>
        </w:tc>
        <w:tc>
          <w:tcPr>
            <w:tcW w:w="31" w:type="dxa"/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1.4 Обеспечение деятельности библиотек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Увеличение количества библиографических записей в сводном электронном каталоге библиотек Кемеровской области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процентов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1,9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2,1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2,2</w:t>
            </w:r>
          </w:p>
        </w:tc>
        <w:tc>
          <w:tcPr>
            <w:tcW w:w="31" w:type="dxa"/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1.5 Обеспечение деятельности музея и постоянных выставок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процентов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22,7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23,7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24,7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25</w:t>
            </w:r>
          </w:p>
        </w:tc>
        <w:tc>
          <w:tcPr>
            <w:tcW w:w="31" w:type="dxa"/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Посещаемость музейных учреждений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посещений на 1 жителя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0,58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0,63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0,65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0,67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0,67</w:t>
            </w:r>
          </w:p>
        </w:tc>
        <w:tc>
          <w:tcPr>
            <w:tcW w:w="31" w:type="dxa"/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Увеличение количества выставочных проектов, осуществляемых в партнерстве с музеями Кемеровской области и федеральными музеями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процентов к 2012 году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31" w:type="dxa"/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1.6 Меры социальной поддержки отдельных категорий работников культуры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Доля работников культуры, относящихся к социально незащищенной категории граждан, охваченных мерами социальной поддержки, в общем количестве работников культуры данной категории, процентов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процентов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31" w:type="dxa"/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1.7 Ежемесячные выплаты стимулирующего характера работникам муниципальных библиотек, музеев и культурно – досуговых учреждений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Уровень удовлетворенности граждан Крапивинского района качеством предоставления муниципальных услуг в сфере культуры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процентов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84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85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87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88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88</w:t>
            </w:r>
          </w:p>
        </w:tc>
        <w:tc>
          <w:tcPr>
            <w:tcW w:w="31" w:type="dxa"/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1.8 Улучшение материально – технической базы учреждений культуры, искусства и образовательных учреждений культуры, пополнение библиотечных и музейных фондов в рамках подпрограммы «Развитие культуры»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Количество экземпляров новых поступлений в библиотечные фонды общедоступных библиотек на 1000 человек населения, единиц на 1000 человек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единиц на 1000 человек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88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7</w:t>
            </w:r>
          </w:p>
        </w:tc>
        <w:tc>
          <w:tcPr>
            <w:tcW w:w="31" w:type="dxa"/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1.9 Реализация мер в области муниципальной молодежной политики в рамках подпрограммы «Развитие культуры»</w:t>
            </w:r>
          </w:p>
          <w:p w:rsidR="00F77D89" w:rsidRPr="00EE4C1F" w:rsidRDefault="00F77D89" w:rsidP="00EE4C1F">
            <w:pPr>
              <w:pStyle w:val="Table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Удельный вес численности молодых людей в возрасте от 14 до 30 лет, принимающих участие в добровольческой деятельности, в общей численности молодежи в возрасте от 14 до 30 лет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процентов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</w:t>
            </w:r>
          </w:p>
        </w:tc>
        <w:tc>
          <w:tcPr>
            <w:tcW w:w="31" w:type="dxa"/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1.10 Государственная поддержка муниципальных учреждений культуры в рамках подпрограммы «Развитие культуры»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Количество муниципальных учреждений культуры, находящихся на территории сельских поселений, получивших государственную поддержку, единиц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</w:t>
            </w:r>
          </w:p>
        </w:tc>
        <w:tc>
          <w:tcPr>
            <w:tcW w:w="31" w:type="dxa"/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1.11 Государственная поддержка лучших работников муниципальных учреждений культуры, находящихся на территории сельских поселений в рамках подпрограммы «Развитие культуры»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Количество работников муниципальных учреждений культуры, находящихся на территории сельских поселений, получивших государственную поддержку, человек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</w:t>
            </w:r>
          </w:p>
        </w:tc>
        <w:tc>
          <w:tcPr>
            <w:tcW w:w="31" w:type="dxa"/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1.12 Строительство, реконструкция и капитальный ремонт объектов социальной сферы и прочих объектов в рамках подпрограммы «Развитие культуры»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Количество вновь созданных мест в учреждениях культуры клубного типа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мест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150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31" w:type="dxa"/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2. Подпрограмма «Молодежь Крапивинского муниципального района»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31" w:type="dxa"/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2.1 Реализация мер в области</w:t>
            </w:r>
            <w:r>
              <w:t xml:space="preserve"> </w:t>
            </w:r>
            <w:r w:rsidRPr="00EE4C1F">
              <w:t>молодёжной политики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Увеличение числа молодых людей, принимающих участие в мероприятиях, направленных на реализацию молодежной политики на территории Крапивинского муниципального района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процентов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1,1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1,3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1,5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1,5</w:t>
            </w:r>
          </w:p>
        </w:tc>
        <w:tc>
          <w:tcPr>
            <w:tcW w:w="31" w:type="dxa"/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2.2 Организация и проведение спортивных мероприятий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Увеличение числа молодых людей, привлекаемых к занятиям спортом, в общей численности молодого населения Крапивинского района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процентов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1,1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1,3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1,6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1,6</w:t>
            </w:r>
          </w:p>
        </w:tc>
        <w:tc>
          <w:tcPr>
            <w:tcW w:w="31" w:type="dxa"/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3. Подпрограмма «Развитие системы дополнительного образования в области культуры»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31" w:type="dxa"/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3.1 Обеспечение деятельности дополнительного образования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Сохранение контингента учащихся в школах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человек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447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447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450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450</w:t>
            </w:r>
          </w:p>
        </w:tc>
        <w:tc>
          <w:tcPr>
            <w:tcW w:w="31" w:type="dxa"/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Соотношение средней заработной платы педагогов дополнительного образования в сфере культуры и средней заработной платы учителей в Кемеровской области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процентов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80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85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90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95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100</w:t>
            </w:r>
          </w:p>
        </w:tc>
        <w:tc>
          <w:tcPr>
            <w:tcW w:w="31" w:type="dxa"/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3.2 Меры социальной поддержки участников образовательного процесса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 xml:space="preserve"> 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 xml:space="preserve">процентов от потребности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100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0</w:t>
            </w:r>
          </w:p>
        </w:tc>
        <w:tc>
          <w:tcPr>
            <w:tcW w:w="31" w:type="dxa"/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4. Подпрограмма «Прочие мероприятия в области культуры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31" w:type="dxa"/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4.1 Обеспечение выполнения функций муниципальными органами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Доля средств, выделенных на обеспечение органов муниципальной власти, в общей сумме расходов, направленных на реализацию муниципальной программы, процентов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3,2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3,3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3,3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3,3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3,3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3,3</w:t>
            </w:r>
          </w:p>
        </w:tc>
        <w:tc>
          <w:tcPr>
            <w:tcW w:w="31" w:type="dxa"/>
          </w:tcPr>
          <w:p w:rsidR="00F77D89" w:rsidRPr="00EE4C1F" w:rsidRDefault="00F77D89" w:rsidP="00EE4C1F">
            <w:pPr>
              <w:pStyle w:val="Table"/>
            </w:pPr>
          </w:p>
        </w:tc>
      </w:tr>
      <w:tr w:rsidR="00F77D89" w:rsidRP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  <w:r w:rsidRPr="00EE4C1F">
              <w:t>4.2 Обеспечение деятельности подведомственных учреждений</w:t>
            </w: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89" w:rsidRPr="00EE4C1F" w:rsidRDefault="00F77D89" w:rsidP="00EE4C1F">
            <w:pPr>
              <w:pStyle w:val="Table"/>
            </w:pPr>
          </w:p>
        </w:tc>
        <w:tc>
          <w:tcPr>
            <w:tcW w:w="31" w:type="dxa"/>
          </w:tcPr>
          <w:p w:rsidR="00F77D89" w:rsidRPr="00EE4C1F" w:rsidRDefault="00F77D89" w:rsidP="00EE4C1F">
            <w:pPr>
              <w:pStyle w:val="Table"/>
            </w:pPr>
          </w:p>
        </w:tc>
      </w:tr>
    </w:tbl>
    <w:p w:rsidR="00F77D89" w:rsidRPr="00EE4C1F" w:rsidRDefault="00F77D89" w:rsidP="00EE4C1F"/>
    <w:p w:rsidR="00F77D89" w:rsidRPr="00EE4C1F" w:rsidRDefault="00F77D89" w:rsidP="00EE4C1F">
      <w:pPr>
        <w:jc w:val="center"/>
        <w:rPr>
          <w:b/>
          <w:bCs/>
          <w:sz w:val="30"/>
          <w:szCs w:val="30"/>
        </w:rPr>
      </w:pPr>
      <w:r w:rsidRPr="00EE4C1F">
        <w:rPr>
          <w:b/>
          <w:bCs/>
          <w:sz w:val="30"/>
          <w:szCs w:val="30"/>
        </w:rPr>
        <w:t>6. Методика оценки эффективности муниципальной программы</w:t>
      </w:r>
    </w:p>
    <w:p w:rsidR="00F77D89" w:rsidRPr="00EE4C1F" w:rsidRDefault="00F77D89" w:rsidP="00EE4C1F">
      <w:r w:rsidRPr="00EE4C1F">
        <w:t>Реализация муниципальной программы оценивается по следующим направлениям:</w:t>
      </w:r>
    </w:p>
    <w:p w:rsidR="00F77D89" w:rsidRPr="00EE4C1F" w:rsidRDefault="00F77D89" w:rsidP="00EE4C1F">
      <w:r w:rsidRPr="00EE4C1F">
        <w:t>а) оценка степени достижения целей и решения задач муниципальной программы в целом (дополнительно может быть оценена степень достижения целей подпрограмм муниципальной программы);</w:t>
      </w:r>
    </w:p>
    <w:p w:rsidR="00F77D89" w:rsidRPr="00EE4C1F" w:rsidRDefault="00F77D89" w:rsidP="00EE4C1F">
      <w:r w:rsidRPr="00EE4C1F">
        <w:t>б) оценка степени соответствия фактических затрат бюджета запланированному уровню;</w:t>
      </w:r>
    </w:p>
    <w:p w:rsidR="00F77D89" w:rsidRPr="00EE4C1F" w:rsidRDefault="00F77D89" w:rsidP="00EE4C1F">
      <w:r w:rsidRPr="00EE4C1F">
        <w:t>в) оценка эффективности использования бюджетных средств;</w:t>
      </w:r>
    </w:p>
    <w:p w:rsidR="00F77D89" w:rsidRPr="00EE4C1F" w:rsidRDefault="00F77D89" w:rsidP="00EE4C1F">
      <w:r w:rsidRPr="00EE4C1F">
        <w:t>г) оценка степени достижения непосредственных результатов реализации мероприятий;</w:t>
      </w:r>
    </w:p>
    <w:p w:rsidR="00F77D89" w:rsidRPr="00EE4C1F" w:rsidRDefault="00F77D89" w:rsidP="00EE4C1F">
      <w:r w:rsidRPr="00EE4C1F">
        <w:t>д) оценка соблюдения установленных сроков реализации мероприятий муниципальной программы.</w:t>
      </w:r>
    </w:p>
    <w:p w:rsidR="00F77D89" w:rsidRPr="00EE4C1F" w:rsidRDefault="00F77D89" w:rsidP="00EE4C1F">
      <w:r w:rsidRPr="00EE4C1F">
        <w:t>Оценка достижения целей и решения задач муниципальной программы осуществляется</w:t>
      </w:r>
      <w:r>
        <w:t xml:space="preserve"> </w:t>
      </w:r>
      <w:r w:rsidRPr="00EE4C1F">
        <w:t>ежегодно, до 1 марта года следующего за отчетным, а также по итогам завершения реализации муниципальной программы.</w:t>
      </w:r>
    </w:p>
    <w:p w:rsidR="00F77D89" w:rsidRPr="00EE4C1F" w:rsidRDefault="00F77D89" w:rsidP="00EE4C1F">
      <w:r w:rsidRPr="00EE4C1F">
        <w:t>Оценка на основании данной методики проводится в отношении:</w:t>
      </w:r>
    </w:p>
    <w:p w:rsidR="00F77D89" w:rsidRPr="00EE4C1F" w:rsidRDefault="00F77D89" w:rsidP="00EE4C1F">
      <w:r w:rsidRPr="00EE4C1F">
        <w:t>- целей муниципальной программы;</w:t>
      </w:r>
    </w:p>
    <w:p w:rsidR="00F77D89" w:rsidRPr="00EE4C1F" w:rsidRDefault="00F77D89" w:rsidP="00EE4C1F">
      <w:r w:rsidRPr="00EE4C1F">
        <w:t>- задач муниципальной программы;</w:t>
      </w:r>
    </w:p>
    <w:p w:rsidR="00F77D89" w:rsidRPr="00EE4C1F" w:rsidRDefault="00F77D89" w:rsidP="00EE4C1F">
      <w:r w:rsidRPr="00EE4C1F">
        <w:t>- основных мероприятий муниципальной программы.</w:t>
      </w:r>
    </w:p>
    <w:p w:rsidR="00F77D89" w:rsidRPr="00EE4C1F" w:rsidRDefault="00F77D89" w:rsidP="00EE4C1F">
      <w:r w:rsidRPr="00EE4C1F">
        <w:t>Интегральная оценка эффективности муниципальной программы осуществляется на основании следующей формулы:</w:t>
      </w:r>
    </w:p>
    <w:p w:rsidR="00F77D89" w:rsidRPr="00EE4C1F" w:rsidRDefault="00F77D89" w:rsidP="00EE4C1F">
      <w:r w:rsidRPr="001F003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48.5pt;height:17.25pt;visibility:visible" filled="t">
            <v:imagedata r:id="rId7" o:title=""/>
          </v:shape>
        </w:pict>
      </w:r>
      <w:r w:rsidRPr="00EE4C1F">
        <w:t>,</w:t>
      </w:r>
    </w:p>
    <w:p w:rsidR="00F77D89" w:rsidRPr="00EE4C1F" w:rsidRDefault="00F77D89" w:rsidP="00EE4C1F">
      <w:r w:rsidRPr="00EE4C1F">
        <w:t xml:space="preserve">где: </w:t>
      </w:r>
      <w:r w:rsidRPr="001F003D">
        <w:rPr>
          <w:noProof/>
        </w:rPr>
        <w:pict>
          <v:shape id="Рисунок 3" o:spid="_x0000_i1026" type="#_x0000_t75" style="width:21.75pt;height:17.25pt;visibility:visible" filled="t">
            <v:imagedata r:id="rId8" o:title=""/>
          </v:shape>
        </w:pict>
      </w:r>
      <w:r w:rsidRPr="00EE4C1F">
        <w:t xml:space="preserve"> интегральный показатель эффективности реализации муниципальной программы;</w:t>
      </w:r>
    </w:p>
    <w:p w:rsidR="00F77D89" w:rsidRPr="00EE4C1F" w:rsidRDefault="00F77D89" w:rsidP="00EE4C1F">
      <w:r w:rsidRPr="001F003D">
        <w:rPr>
          <w:noProof/>
        </w:rPr>
        <w:pict>
          <v:shape id="Рисунок 4" o:spid="_x0000_i1027" type="#_x0000_t75" style="width:17.25pt;height:17.25pt;visibility:visible" filled="t">
            <v:imagedata r:id="rId9" o:title=""/>
          </v:shape>
        </w:pict>
      </w:r>
      <w:r w:rsidRPr="00EE4C1F">
        <w:t xml:space="preserve"> - показатель эффективности использования бюджетных средств;</w:t>
      </w:r>
    </w:p>
    <w:p w:rsidR="00F77D89" w:rsidRPr="00EE4C1F" w:rsidRDefault="00F77D89" w:rsidP="00EE4C1F">
      <w:r w:rsidRPr="001F003D">
        <w:rPr>
          <w:noProof/>
        </w:rPr>
        <w:pict>
          <v:shape id="Рисунок 5" o:spid="_x0000_i1028" type="#_x0000_t75" style="width:27pt;height:17.25pt;visibility:visible" filled="t">
            <v:imagedata r:id="rId10" o:title=""/>
          </v:shape>
        </w:pict>
      </w:r>
      <w:r w:rsidRPr="00EE4C1F">
        <w:t xml:space="preserve"> - степень своевременности реализации мероприятий муниципальной программы (процентов);</w:t>
      </w:r>
    </w:p>
    <w:p w:rsidR="00F77D89" w:rsidRPr="00EE4C1F" w:rsidRDefault="00F77D89" w:rsidP="00EE4C1F">
      <w:r w:rsidRPr="00EE4C1F">
        <w:t>0,8 и 0,2 - индексы значимости (веса) целевых показателей (индикаторов), определяемые заказчиком муниципальной</w:t>
      </w:r>
      <w:r>
        <w:t xml:space="preserve"> </w:t>
      </w:r>
      <w:r w:rsidRPr="00EE4C1F">
        <w:t>программы на основании экспертной оценки.</w:t>
      </w:r>
    </w:p>
    <w:p w:rsidR="00F77D89" w:rsidRPr="00EE4C1F" w:rsidRDefault="00F77D89" w:rsidP="00EE4C1F">
      <w:r w:rsidRPr="00EE4C1F">
        <w:t>Показатель интегральной оценки эффективности при значении от 0,7 до 1 показывает положительную динамику исполнения мероприятий.</w:t>
      </w:r>
    </w:p>
    <w:p w:rsidR="00F77D89" w:rsidRPr="00EE4C1F" w:rsidRDefault="00F77D89" w:rsidP="00EE4C1F">
      <w:r w:rsidRPr="00EE4C1F">
        <w:t>Значение показателя интегральной оценки свыше 1 показывает высокую эффективность муниципальной программы.</w:t>
      </w:r>
    </w:p>
    <w:p w:rsidR="00F77D89" w:rsidRPr="00EE4C1F" w:rsidRDefault="00F77D89" w:rsidP="00EE4C1F"/>
    <w:p w:rsidR="00F77D89" w:rsidRPr="006575B0" w:rsidRDefault="00F77D89" w:rsidP="006575B0">
      <w:pPr>
        <w:rPr>
          <w:b/>
          <w:bCs/>
          <w:sz w:val="28"/>
          <w:szCs w:val="28"/>
        </w:rPr>
      </w:pPr>
      <w:r w:rsidRPr="006575B0">
        <w:rPr>
          <w:b/>
          <w:bCs/>
          <w:sz w:val="28"/>
          <w:szCs w:val="28"/>
        </w:rPr>
        <w:t>Оценка эффективности использования бюджетных средств</w:t>
      </w:r>
    </w:p>
    <w:p w:rsidR="00F77D89" w:rsidRPr="00EE4C1F" w:rsidRDefault="00F77D89" w:rsidP="00EE4C1F"/>
    <w:p w:rsidR="00F77D89" w:rsidRPr="00EE4C1F" w:rsidRDefault="00F77D89" w:rsidP="00EE4C1F">
      <w:r w:rsidRPr="00EE4C1F">
        <w:t>Оценка эффективности использования бюджетных средств (</w:t>
      </w:r>
      <w:r w:rsidRPr="001F003D">
        <w:rPr>
          <w:noProof/>
        </w:rPr>
        <w:pict>
          <v:shape id="Рисунок 6" o:spid="_x0000_i1029" type="#_x0000_t75" style="width:17.25pt;height:17.25pt;visibility:visible" filled="t">
            <v:imagedata r:id="rId9" o:title=""/>
          </v:shape>
        </w:pict>
      </w:r>
      <w:r w:rsidRPr="00EE4C1F">
        <w:t>) в рассматриваемом периоде рассчитывается как:</w:t>
      </w:r>
    </w:p>
    <w:p w:rsidR="00F77D89" w:rsidRPr="00EE4C1F" w:rsidRDefault="00F77D89" w:rsidP="00EE4C1F">
      <w:r w:rsidRPr="001F003D">
        <w:rPr>
          <w:noProof/>
        </w:rPr>
        <w:pict>
          <v:shape id="Рисунок 7" o:spid="_x0000_i1030" type="#_x0000_t75" style="width:55.5pt;height:33.75pt;visibility:visible" filled="t">
            <v:imagedata r:id="rId11" o:title=""/>
          </v:shape>
        </w:pict>
      </w:r>
      <w:r w:rsidRPr="00EE4C1F">
        <w:t>,</w:t>
      </w:r>
    </w:p>
    <w:p w:rsidR="00F77D89" w:rsidRPr="00EE4C1F" w:rsidRDefault="00F77D89" w:rsidP="00EE4C1F">
      <w:r w:rsidRPr="00EE4C1F">
        <w:t xml:space="preserve">где: </w:t>
      </w:r>
      <w:r w:rsidRPr="001F003D">
        <w:rPr>
          <w:noProof/>
        </w:rPr>
        <w:pict>
          <v:shape id="Рисунок 8" o:spid="_x0000_i1031" type="#_x0000_t75" style="width:17.25pt;height:17.25pt;visibility:visible" filled="t">
            <v:imagedata r:id="rId9" o:title=""/>
          </v:shape>
        </w:pict>
      </w:r>
      <w:r w:rsidRPr="00EE4C1F">
        <w:t xml:space="preserve"> - показатель эффективности использования бюджетных средств;</w:t>
      </w:r>
    </w:p>
    <w:p w:rsidR="00F77D89" w:rsidRPr="00EE4C1F" w:rsidRDefault="00F77D89" w:rsidP="00EE4C1F">
      <w:r w:rsidRPr="001F003D">
        <w:rPr>
          <w:noProof/>
        </w:rPr>
        <w:pict>
          <v:shape id="Рисунок 9" o:spid="_x0000_i1032" type="#_x0000_t75" style="width:20.25pt;height:17.25pt;visibility:visible" filled="t">
            <v:imagedata r:id="rId12" o:title=""/>
          </v:shape>
        </w:pict>
      </w:r>
      <w:r w:rsidRPr="00EE4C1F">
        <w:t>- показатель достижения целей и решения задач муниципальной программы;</w:t>
      </w:r>
    </w:p>
    <w:p w:rsidR="00F77D89" w:rsidRPr="00EE4C1F" w:rsidRDefault="00F77D89" w:rsidP="00EE4C1F">
      <w:r w:rsidRPr="001F003D">
        <w:rPr>
          <w:noProof/>
        </w:rPr>
        <w:pict>
          <v:shape id="Рисунок 10" o:spid="_x0000_i1033" type="#_x0000_t75" style="width:20.25pt;height:18pt;visibility:visible" filled="t">
            <v:imagedata r:id="rId13" o:title=""/>
          </v:shape>
        </w:pict>
      </w:r>
      <w:r w:rsidRPr="00EE4C1F">
        <w:t xml:space="preserve"> - показатель степени выполнения запланированного уровня затрат.</w:t>
      </w:r>
    </w:p>
    <w:p w:rsidR="00F77D89" w:rsidRPr="00EE4C1F" w:rsidRDefault="00F77D89" w:rsidP="00EE4C1F">
      <w:r w:rsidRPr="00EE4C1F">
        <w:t>Эффективность будет тем выше, чем выше уровень достижения плановых значений показателей (индикаторов) и ниже уровень использования бюджетных средств.</w:t>
      </w:r>
    </w:p>
    <w:p w:rsidR="00F77D89" w:rsidRPr="00EE4C1F" w:rsidRDefault="00F77D89" w:rsidP="00EE4C1F"/>
    <w:p w:rsidR="00F77D89" w:rsidRPr="006575B0" w:rsidRDefault="00F77D89" w:rsidP="006575B0">
      <w:pPr>
        <w:rPr>
          <w:b/>
          <w:bCs/>
          <w:sz w:val="28"/>
          <w:szCs w:val="28"/>
        </w:rPr>
      </w:pPr>
      <w:r w:rsidRPr="006575B0">
        <w:rPr>
          <w:b/>
          <w:bCs/>
          <w:sz w:val="28"/>
          <w:szCs w:val="28"/>
        </w:rPr>
        <w:t>Оценка степени достижения целей и решения задач муниципальной программы</w:t>
      </w:r>
    </w:p>
    <w:p w:rsidR="00F77D89" w:rsidRPr="00EE4C1F" w:rsidRDefault="00F77D89" w:rsidP="00EE4C1F"/>
    <w:p w:rsidR="00F77D89" w:rsidRPr="00EE4C1F" w:rsidRDefault="00F77D89" w:rsidP="00EE4C1F">
      <w:r w:rsidRPr="00EE4C1F">
        <w:t>Оценка степени достижения целей и решения задач муниципальной программы (</w:t>
      </w:r>
      <w:r w:rsidRPr="001F003D">
        <w:rPr>
          <w:noProof/>
        </w:rPr>
        <w:pict>
          <v:shape id="Рисунок 11" o:spid="_x0000_i1034" type="#_x0000_t75" style="width:20.25pt;height:17.25pt;visibility:visible" filled="t">
            <v:imagedata r:id="rId12" o:title=""/>
          </v:shape>
        </w:pict>
      </w:r>
      <w:r w:rsidRPr="00EE4C1F">
        <w:t>) осуществляется в соответствии со следующей формулой:</w:t>
      </w:r>
    </w:p>
    <w:p w:rsidR="00F77D89" w:rsidRPr="00EE4C1F" w:rsidRDefault="00F77D89" w:rsidP="00EE4C1F">
      <w:r w:rsidRPr="001F003D">
        <w:rPr>
          <w:noProof/>
        </w:rPr>
        <w:pict>
          <v:shape id="Рисунок 12" o:spid="_x0000_i1035" type="#_x0000_t75" style="width:222.75pt;height:31.5pt;visibility:visible" filled="t">
            <v:imagedata r:id="rId14" o:title=""/>
          </v:shape>
        </w:pict>
      </w:r>
      <w:r w:rsidRPr="00EE4C1F">
        <w:t>,</w:t>
      </w:r>
    </w:p>
    <w:p w:rsidR="00F77D89" w:rsidRPr="00EE4C1F" w:rsidRDefault="00F77D89" w:rsidP="00EE4C1F">
      <w:r w:rsidRPr="00EE4C1F">
        <w:t>где:</w:t>
      </w:r>
    </w:p>
    <w:p w:rsidR="00F77D89" w:rsidRPr="00EE4C1F" w:rsidRDefault="00F77D89" w:rsidP="00EE4C1F">
      <w:r w:rsidRPr="001F003D">
        <w:rPr>
          <w:noProof/>
        </w:rPr>
        <w:pict>
          <v:shape id="Рисунок 13" o:spid="_x0000_i1036" type="#_x0000_t75" style="width:20.25pt;height:17.25pt;visibility:visible" filled="t">
            <v:imagedata r:id="rId12" o:title=""/>
          </v:shape>
        </w:pict>
      </w:r>
      <w:r w:rsidRPr="00EE4C1F">
        <w:t xml:space="preserve"> - показатель достижения плановых значений целевых показателей (индикаторов) муниципальной программы;</w:t>
      </w:r>
    </w:p>
    <w:p w:rsidR="00F77D89" w:rsidRPr="00EE4C1F" w:rsidRDefault="00F77D89" w:rsidP="00EE4C1F">
      <w:r w:rsidRPr="00EE4C1F">
        <w:t>к - количество целевых показателей (индикаторов) муниципальной программы;</w:t>
      </w:r>
    </w:p>
    <w:p w:rsidR="00F77D89" w:rsidRPr="00EE4C1F" w:rsidRDefault="00F77D89" w:rsidP="00EE4C1F">
      <w:r w:rsidRPr="00EE4C1F">
        <w:t>Ф - фактические значения</w:t>
      </w:r>
      <w:r>
        <w:t xml:space="preserve"> </w:t>
      </w:r>
      <w:r w:rsidRPr="00EE4C1F">
        <w:t>целевых показателей (индикаторов) муниципальной программы за рассматриваемый период;</w:t>
      </w:r>
    </w:p>
    <w:p w:rsidR="00F77D89" w:rsidRPr="00EE4C1F" w:rsidRDefault="00F77D89" w:rsidP="00EE4C1F">
      <w:r w:rsidRPr="00EE4C1F">
        <w:t xml:space="preserve">П - планируемые значения достижения показателей муниципальной программы за рассматриваемый период. </w:t>
      </w:r>
    </w:p>
    <w:p w:rsidR="00F77D89" w:rsidRPr="00EE4C1F" w:rsidRDefault="00F77D89" w:rsidP="00EE4C1F"/>
    <w:p w:rsidR="00F77D89" w:rsidRPr="006575B0" w:rsidRDefault="00F77D89" w:rsidP="006575B0">
      <w:pPr>
        <w:rPr>
          <w:b/>
          <w:bCs/>
          <w:sz w:val="28"/>
          <w:szCs w:val="28"/>
        </w:rPr>
      </w:pPr>
      <w:r w:rsidRPr="006575B0">
        <w:rPr>
          <w:b/>
          <w:bCs/>
          <w:sz w:val="28"/>
          <w:szCs w:val="28"/>
        </w:rPr>
        <w:t>Оценка выполнения запланированного уровня затрат на реализацию муниципальной программы</w:t>
      </w:r>
    </w:p>
    <w:p w:rsidR="00F77D89" w:rsidRPr="00EE4C1F" w:rsidRDefault="00F77D89" w:rsidP="00EE4C1F"/>
    <w:p w:rsidR="00F77D89" w:rsidRPr="00EE4C1F" w:rsidRDefault="00F77D89" w:rsidP="00EE4C1F">
      <w:r w:rsidRPr="00EE4C1F">
        <w:t>Оценка выполнения запланированного уровня затрат на реализацию муниципальной программы (</w:t>
      </w:r>
      <w:r w:rsidRPr="001F003D">
        <w:rPr>
          <w:noProof/>
        </w:rPr>
        <w:pict>
          <v:shape id="Рисунок 14" o:spid="_x0000_i1037" type="#_x0000_t75" style="width:20.25pt;height:18pt;visibility:visible" filled="t">
            <v:imagedata r:id="rId13" o:title=""/>
          </v:shape>
        </w:pict>
      </w:r>
      <w:r w:rsidRPr="00EE4C1F">
        <w:t>) рассчитывается по формуле:</w:t>
      </w:r>
    </w:p>
    <w:p w:rsidR="00F77D89" w:rsidRPr="00EE4C1F" w:rsidRDefault="00F77D89" w:rsidP="00EE4C1F">
      <w:r w:rsidRPr="001F003D">
        <w:rPr>
          <w:noProof/>
        </w:rPr>
        <w:pict>
          <v:shape id="Рисунок 15" o:spid="_x0000_i1038" type="#_x0000_t75" style="width:46.5pt;height:30pt;visibility:visible" filled="t">
            <v:imagedata r:id="rId15" o:title=""/>
          </v:shape>
        </w:pict>
      </w:r>
      <w:r w:rsidRPr="00EE4C1F">
        <w:t>,</w:t>
      </w:r>
    </w:p>
    <w:p w:rsidR="00F77D89" w:rsidRPr="00EE4C1F" w:rsidRDefault="00F77D89" w:rsidP="00EE4C1F">
      <w:r w:rsidRPr="00EE4C1F">
        <w:t>где:</w:t>
      </w:r>
    </w:p>
    <w:p w:rsidR="00F77D89" w:rsidRPr="00EE4C1F" w:rsidRDefault="00F77D89" w:rsidP="00EE4C1F">
      <w:r w:rsidRPr="00EE4C1F">
        <w:t>Ф - фактическое использование бюджетных средств в рассматриваемом периоде на реализацию муниципальной программы;</w:t>
      </w:r>
    </w:p>
    <w:p w:rsidR="00F77D89" w:rsidRPr="00EE4C1F" w:rsidRDefault="00F77D89" w:rsidP="00EE4C1F">
      <w:r w:rsidRPr="00EE4C1F">
        <w:t>П - планируемые расходы бюджета на реализацию муниципальной программы в рассматриваемом периоде .</w:t>
      </w:r>
    </w:p>
    <w:p w:rsidR="00F77D89" w:rsidRPr="00EE4C1F" w:rsidRDefault="00F77D89" w:rsidP="00EE4C1F"/>
    <w:p w:rsidR="00F77D89" w:rsidRPr="006575B0" w:rsidRDefault="00F77D89" w:rsidP="006575B0">
      <w:pPr>
        <w:rPr>
          <w:b/>
          <w:bCs/>
          <w:sz w:val="28"/>
          <w:szCs w:val="28"/>
        </w:rPr>
      </w:pPr>
      <w:r w:rsidRPr="006575B0">
        <w:rPr>
          <w:b/>
          <w:bCs/>
          <w:sz w:val="28"/>
          <w:szCs w:val="28"/>
        </w:rPr>
        <w:t>Оценка степени своевременности реализации мероприятий муниципальной программы</w:t>
      </w:r>
    </w:p>
    <w:p w:rsidR="00F77D89" w:rsidRPr="00EE4C1F" w:rsidRDefault="00F77D89" w:rsidP="00EE4C1F">
      <w:bookmarkStart w:id="3" w:name="_GoBack"/>
    </w:p>
    <w:bookmarkEnd w:id="3"/>
    <w:p w:rsidR="00F77D89" w:rsidRPr="00EE4C1F" w:rsidRDefault="00F77D89" w:rsidP="00EE4C1F">
      <w:r w:rsidRPr="00EE4C1F">
        <w:t>Оценка степени своевременности реализации мероприятий муниципальной программы (</w:t>
      </w:r>
      <w:r w:rsidRPr="001F003D">
        <w:rPr>
          <w:noProof/>
        </w:rPr>
        <w:pict>
          <v:shape id="Рисунок 16" o:spid="_x0000_i1039" type="#_x0000_t75" style="width:27pt;height:17.25pt;visibility:visible" filled="t">
            <v:imagedata r:id="rId10" o:title=""/>
          </v:shape>
        </w:pict>
      </w:r>
      <w:r w:rsidRPr="00EE4C1F">
        <w:t>) производится по формуле:</w:t>
      </w:r>
    </w:p>
    <w:p w:rsidR="00F77D89" w:rsidRPr="00EE4C1F" w:rsidRDefault="00F77D89" w:rsidP="00EE4C1F"/>
    <w:p w:rsidR="00F77D89" w:rsidRPr="00EE4C1F" w:rsidRDefault="00F77D89" w:rsidP="00EE4C1F">
      <w:r w:rsidRPr="001F003D">
        <w:rPr>
          <w:noProof/>
        </w:rPr>
        <w:pict>
          <v:shape id="Рисунок 17" o:spid="_x0000_i1040" type="#_x0000_t75" style="width:120.75pt;height:31.5pt;visibility:visible" filled="t">
            <v:imagedata r:id="rId16" o:title=""/>
          </v:shape>
        </w:pict>
      </w:r>
    </w:p>
    <w:p w:rsidR="00F77D89" w:rsidRPr="00EE4C1F" w:rsidRDefault="00F77D89" w:rsidP="00EE4C1F">
      <w:r w:rsidRPr="00EE4C1F">
        <w:t>где:</w:t>
      </w:r>
    </w:p>
    <w:p w:rsidR="00F77D89" w:rsidRPr="00EE4C1F" w:rsidRDefault="00F77D89" w:rsidP="00EE4C1F">
      <w:r w:rsidRPr="001F003D">
        <w:rPr>
          <w:noProof/>
        </w:rPr>
        <w:pict>
          <v:shape id="Рисунок 18" o:spid="_x0000_i1041" type="#_x0000_t75" style="width:27pt;height:17.25pt;visibility:visible" filled="t">
            <v:imagedata r:id="rId10" o:title=""/>
          </v:shape>
        </w:pict>
      </w:r>
      <w:r w:rsidRPr="00EE4C1F">
        <w:t xml:space="preserve"> - степень своевременности реализации мероприятий муниципальной программы (процентов);</w:t>
      </w:r>
    </w:p>
    <w:p w:rsidR="00F77D89" w:rsidRPr="00EE4C1F" w:rsidRDefault="00F77D89" w:rsidP="00EE4C1F">
      <w:r w:rsidRPr="00EE4C1F">
        <w:t>ССН - количество мероприятий, выполненных с соблюдением установленных плановых сроков начала реализации;</w:t>
      </w:r>
    </w:p>
    <w:p w:rsidR="00F77D89" w:rsidRPr="00EE4C1F" w:rsidRDefault="00F77D89" w:rsidP="00EE4C1F">
      <w:r w:rsidRPr="00EE4C1F">
        <w:t>ССЗ - количество мероприятий муниципальной</w:t>
      </w:r>
      <w:r>
        <w:t xml:space="preserve"> </w:t>
      </w:r>
      <w:r w:rsidRPr="00EE4C1F">
        <w:t>программы, завершенных с соблюдением установленных сроков;</w:t>
      </w:r>
    </w:p>
    <w:p w:rsidR="00F77D89" w:rsidRPr="00EE4C1F" w:rsidRDefault="00F77D89" w:rsidP="00EE4C1F">
      <w:r w:rsidRPr="00EE4C1F">
        <w:t>м - количество мероприятий муниципальной</w:t>
      </w:r>
      <w:r>
        <w:t xml:space="preserve"> </w:t>
      </w:r>
      <w:r w:rsidRPr="00EE4C1F">
        <w:t>программы.</w:t>
      </w:r>
    </w:p>
    <w:p w:rsidR="00F77D89" w:rsidRPr="00EE4C1F" w:rsidRDefault="00F77D89" w:rsidP="00EE4C1F">
      <w:r w:rsidRPr="00EE4C1F">
        <w:t>В ходе мониторинга реализации муниципальной</w:t>
      </w:r>
      <w:r>
        <w:t xml:space="preserve"> </w:t>
      </w:r>
      <w:r w:rsidRPr="00EE4C1F">
        <w:t>программы в отношении каждого из мероприятий оценивается полнота использования бюджетных средств и степень достижения непосредственных результатов реализации мероприятий.</w:t>
      </w:r>
    </w:p>
    <w:p w:rsidR="00F77D89" w:rsidRPr="00EE4C1F" w:rsidRDefault="00F77D89" w:rsidP="00EE4C1F">
      <w:r w:rsidRPr="00EE4C1F">
        <w:t>Оценка степени достижения непосредственных результатов реализации мероприятий осуществляется на основе формулы:</w:t>
      </w:r>
    </w:p>
    <w:p w:rsidR="00F77D89" w:rsidRPr="00EE4C1F" w:rsidRDefault="00F77D89" w:rsidP="00EE4C1F">
      <w:r w:rsidRPr="001F003D">
        <w:rPr>
          <w:noProof/>
        </w:rPr>
        <w:pict>
          <v:shape id="Рисунок 19" o:spid="_x0000_i1042" type="#_x0000_t75" style="width:46.5pt;height:34.5pt;visibility:visible" filled="t">
            <v:imagedata r:id="rId17" o:title=""/>
          </v:shape>
        </w:pict>
      </w:r>
      <w:r w:rsidRPr="00EE4C1F">
        <w:t>,</w:t>
      </w:r>
    </w:p>
    <w:p w:rsidR="00F77D89" w:rsidRPr="00EE4C1F" w:rsidRDefault="00F77D89" w:rsidP="00EE4C1F">
      <w:r w:rsidRPr="00EE4C1F">
        <w:t>где:</w:t>
      </w:r>
    </w:p>
    <w:p w:rsidR="00F77D89" w:rsidRPr="00EE4C1F" w:rsidRDefault="00F77D89" w:rsidP="00EE4C1F">
      <w:r w:rsidRPr="001F003D">
        <w:rPr>
          <w:noProof/>
        </w:rPr>
        <w:pict>
          <v:shape id="Рисунок 20" o:spid="_x0000_i1043" type="#_x0000_t75" style="width:17.25pt;height:18pt;visibility:visible" filled="t">
            <v:imagedata r:id="rId18" o:title=""/>
          </v:shape>
        </w:pict>
      </w:r>
      <w:r w:rsidRPr="00EE4C1F">
        <w:t xml:space="preserve"> - показатель степени достижения непосредственных результатов реализации мероприятия муниципальной</w:t>
      </w:r>
      <w:r>
        <w:t xml:space="preserve"> </w:t>
      </w:r>
      <w:r w:rsidRPr="00EE4C1F">
        <w:t>программы;</w:t>
      </w:r>
    </w:p>
    <w:p w:rsidR="00F77D89" w:rsidRPr="00EE4C1F" w:rsidRDefault="00F77D89" w:rsidP="00EE4C1F">
      <w:r w:rsidRPr="001F003D">
        <w:rPr>
          <w:noProof/>
        </w:rPr>
        <w:pict>
          <v:shape id="Рисунок 21" o:spid="_x0000_i1044" type="#_x0000_t75" style="width:16.5pt;height:18pt;visibility:visible" filled="t">
            <v:imagedata r:id="rId19" o:title=""/>
          </v:shape>
        </w:pict>
      </w:r>
      <w:r w:rsidRPr="00EE4C1F">
        <w:t xml:space="preserve"> - фактически достигнутые непосредственные результаты;</w:t>
      </w:r>
    </w:p>
    <w:p w:rsidR="00F77D89" w:rsidRPr="00EE4C1F" w:rsidRDefault="00F77D89" w:rsidP="00EE4C1F">
      <w:r w:rsidRPr="001F003D">
        <w:rPr>
          <w:noProof/>
        </w:rPr>
        <w:pict>
          <v:shape id="Рисунок 22" o:spid="_x0000_i1045" type="#_x0000_t75" style="width:17.25pt;height:18pt;visibility:visible" filled="t">
            <v:imagedata r:id="rId20" o:title=""/>
          </v:shape>
        </w:pict>
      </w:r>
      <w:r w:rsidRPr="00EE4C1F">
        <w:t xml:space="preserve"> - запланированные непосредственные результаты.</w:t>
      </w:r>
    </w:p>
    <w:sectPr w:rsidR="00F77D89" w:rsidRPr="00EE4C1F" w:rsidSect="001F00BA">
      <w:footerReference w:type="default" r:id="rId21"/>
      <w:pgSz w:w="11906" w:h="16838"/>
      <w:pgMar w:top="1134" w:right="851" w:bottom="1134" w:left="1440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D89" w:rsidRDefault="00F77D89">
      <w:r>
        <w:separator/>
      </w:r>
    </w:p>
  </w:endnote>
  <w:endnote w:type="continuationSeparator" w:id="0">
    <w:p w:rsidR="00F77D89" w:rsidRDefault="00F77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D89" w:rsidRDefault="00F77D8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D89" w:rsidRDefault="00F77D89">
      <w:r>
        <w:separator/>
      </w:r>
    </w:p>
  </w:footnote>
  <w:footnote w:type="continuationSeparator" w:id="0">
    <w:p w:rsidR="00F77D89" w:rsidRDefault="00F77D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134"/>
    <w:rsid w:val="00023745"/>
    <w:rsid w:val="00026CAA"/>
    <w:rsid w:val="00086625"/>
    <w:rsid w:val="000D1026"/>
    <w:rsid w:val="0012482D"/>
    <w:rsid w:val="001F003D"/>
    <w:rsid w:val="001F00BA"/>
    <w:rsid w:val="001F1659"/>
    <w:rsid w:val="002969E2"/>
    <w:rsid w:val="002B003D"/>
    <w:rsid w:val="0034770F"/>
    <w:rsid w:val="00380733"/>
    <w:rsid w:val="00390AF2"/>
    <w:rsid w:val="003D0726"/>
    <w:rsid w:val="004523A1"/>
    <w:rsid w:val="00463416"/>
    <w:rsid w:val="004813D8"/>
    <w:rsid w:val="004A5F7A"/>
    <w:rsid w:val="004E4FB4"/>
    <w:rsid w:val="00527FBD"/>
    <w:rsid w:val="005706D8"/>
    <w:rsid w:val="005832D2"/>
    <w:rsid w:val="0060306F"/>
    <w:rsid w:val="006575B0"/>
    <w:rsid w:val="00660EDC"/>
    <w:rsid w:val="006B5E01"/>
    <w:rsid w:val="006C0B1B"/>
    <w:rsid w:val="006F1B26"/>
    <w:rsid w:val="007237AB"/>
    <w:rsid w:val="0072585F"/>
    <w:rsid w:val="00841A8E"/>
    <w:rsid w:val="008B7D2D"/>
    <w:rsid w:val="009D6BE1"/>
    <w:rsid w:val="009F3D71"/>
    <w:rsid w:val="00A456AC"/>
    <w:rsid w:val="00A97EDE"/>
    <w:rsid w:val="00AC7BB6"/>
    <w:rsid w:val="00B47C56"/>
    <w:rsid w:val="00BF45A8"/>
    <w:rsid w:val="00C45064"/>
    <w:rsid w:val="00C70AEC"/>
    <w:rsid w:val="00C76556"/>
    <w:rsid w:val="00CB2134"/>
    <w:rsid w:val="00CE3832"/>
    <w:rsid w:val="00D53D5C"/>
    <w:rsid w:val="00DE344F"/>
    <w:rsid w:val="00E05ADD"/>
    <w:rsid w:val="00EC19D5"/>
    <w:rsid w:val="00EE4C1F"/>
    <w:rsid w:val="00F67B92"/>
    <w:rsid w:val="00F77D89"/>
    <w:rsid w:val="00FA2EE0"/>
    <w:rsid w:val="00FC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liases w:val="!Обычный текст документа"/>
    <w:qFormat/>
    <w:rsid w:val="00EE4C1F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EE4C1F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EE4C1F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EE4C1F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EE4C1F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1B26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6472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EE4C1F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EE4C1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6F1B26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6F1B26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uiPriority w:val="99"/>
    <w:rsid w:val="001F00BA"/>
    <w:rPr>
      <w:rFonts w:cs="Times New Roman"/>
    </w:rPr>
  </w:style>
  <w:style w:type="character" w:customStyle="1" w:styleId="WW8Num1z1">
    <w:name w:val="WW8Num1z1"/>
    <w:uiPriority w:val="99"/>
    <w:rsid w:val="001F00BA"/>
    <w:rPr>
      <w:rFonts w:cs="Times New Roman"/>
    </w:rPr>
  </w:style>
  <w:style w:type="character" w:customStyle="1" w:styleId="WW8Num1z2">
    <w:name w:val="WW8Num1z2"/>
    <w:uiPriority w:val="99"/>
    <w:rsid w:val="001F00BA"/>
    <w:rPr>
      <w:rFonts w:cs="Times New Roman"/>
    </w:rPr>
  </w:style>
  <w:style w:type="character" w:customStyle="1" w:styleId="WW8Num1z3">
    <w:name w:val="WW8Num1z3"/>
    <w:uiPriority w:val="99"/>
    <w:rsid w:val="001F00BA"/>
    <w:rPr>
      <w:rFonts w:cs="Times New Roman"/>
    </w:rPr>
  </w:style>
  <w:style w:type="character" w:customStyle="1" w:styleId="WW8Num1z4">
    <w:name w:val="WW8Num1z4"/>
    <w:uiPriority w:val="99"/>
    <w:rsid w:val="001F00BA"/>
    <w:rPr>
      <w:rFonts w:cs="Times New Roman"/>
    </w:rPr>
  </w:style>
  <w:style w:type="character" w:customStyle="1" w:styleId="WW8Num1z5">
    <w:name w:val="WW8Num1z5"/>
    <w:uiPriority w:val="99"/>
    <w:rsid w:val="001F00BA"/>
    <w:rPr>
      <w:rFonts w:cs="Times New Roman"/>
    </w:rPr>
  </w:style>
  <w:style w:type="character" w:customStyle="1" w:styleId="WW8Num1z6">
    <w:name w:val="WW8Num1z6"/>
    <w:uiPriority w:val="99"/>
    <w:rsid w:val="001F00BA"/>
    <w:rPr>
      <w:rFonts w:cs="Times New Roman"/>
    </w:rPr>
  </w:style>
  <w:style w:type="character" w:customStyle="1" w:styleId="WW8Num1z7">
    <w:name w:val="WW8Num1z7"/>
    <w:uiPriority w:val="99"/>
    <w:rsid w:val="001F00BA"/>
    <w:rPr>
      <w:rFonts w:cs="Times New Roman"/>
    </w:rPr>
  </w:style>
  <w:style w:type="character" w:customStyle="1" w:styleId="WW8Num1z8">
    <w:name w:val="WW8Num1z8"/>
    <w:uiPriority w:val="99"/>
    <w:rsid w:val="001F00BA"/>
    <w:rPr>
      <w:rFonts w:cs="Times New Roman"/>
    </w:rPr>
  </w:style>
  <w:style w:type="character" w:customStyle="1" w:styleId="2">
    <w:name w:val="Основной шрифт абзаца2"/>
    <w:uiPriority w:val="99"/>
    <w:rsid w:val="001F00BA"/>
    <w:rPr>
      <w:rFonts w:cs="Times New Roman"/>
    </w:rPr>
  </w:style>
  <w:style w:type="character" w:customStyle="1" w:styleId="WW8Num2z0">
    <w:name w:val="WW8Num2z0"/>
    <w:uiPriority w:val="99"/>
    <w:rsid w:val="001F00BA"/>
    <w:rPr>
      <w:rFonts w:ascii="Symbol" w:hAnsi="Symbol" w:cs="Symbol"/>
    </w:rPr>
  </w:style>
  <w:style w:type="character" w:customStyle="1" w:styleId="WW8Num2z1">
    <w:name w:val="WW8Num2z1"/>
    <w:uiPriority w:val="99"/>
    <w:rsid w:val="001F00BA"/>
    <w:rPr>
      <w:rFonts w:ascii="Courier New" w:hAnsi="Courier New" w:cs="Courier New"/>
    </w:rPr>
  </w:style>
  <w:style w:type="character" w:customStyle="1" w:styleId="WW8Num2z2">
    <w:name w:val="WW8Num2z2"/>
    <w:uiPriority w:val="99"/>
    <w:rsid w:val="001F00BA"/>
    <w:rPr>
      <w:rFonts w:ascii="Wingdings" w:hAnsi="Wingdings" w:cs="Wingdings"/>
    </w:rPr>
  </w:style>
  <w:style w:type="character" w:customStyle="1" w:styleId="WW8Num3z0">
    <w:name w:val="WW8Num3z0"/>
    <w:uiPriority w:val="99"/>
    <w:rsid w:val="001F00BA"/>
    <w:rPr>
      <w:rFonts w:ascii="Symbol" w:hAnsi="Symbol" w:cs="Symbol"/>
    </w:rPr>
  </w:style>
  <w:style w:type="character" w:customStyle="1" w:styleId="WW8Num3z1">
    <w:name w:val="WW8Num3z1"/>
    <w:uiPriority w:val="99"/>
    <w:rsid w:val="001F00BA"/>
    <w:rPr>
      <w:rFonts w:ascii="Courier New" w:hAnsi="Courier New" w:cs="Courier New"/>
    </w:rPr>
  </w:style>
  <w:style w:type="character" w:customStyle="1" w:styleId="WW8Num3z2">
    <w:name w:val="WW8Num3z2"/>
    <w:uiPriority w:val="99"/>
    <w:rsid w:val="001F00BA"/>
    <w:rPr>
      <w:rFonts w:ascii="Wingdings" w:hAnsi="Wingdings" w:cs="Wingdings"/>
    </w:rPr>
  </w:style>
  <w:style w:type="character" w:customStyle="1" w:styleId="WW8Num4z0">
    <w:name w:val="WW8Num4z0"/>
    <w:uiPriority w:val="99"/>
    <w:rsid w:val="001F00BA"/>
    <w:rPr>
      <w:rFonts w:ascii="Symbol" w:hAnsi="Symbol" w:cs="Symbol"/>
    </w:rPr>
  </w:style>
  <w:style w:type="character" w:customStyle="1" w:styleId="WW8Num4z1">
    <w:name w:val="WW8Num4z1"/>
    <w:uiPriority w:val="99"/>
    <w:rsid w:val="001F00BA"/>
    <w:rPr>
      <w:rFonts w:ascii="Courier New" w:hAnsi="Courier New" w:cs="Courier New"/>
    </w:rPr>
  </w:style>
  <w:style w:type="character" w:customStyle="1" w:styleId="WW8Num4z2">
    <w:name w:val="WW8Num4z2"/>
    <w:uiPriority w:val="99"/>
    <w:rsid w:val="001F00BA"/>
    <w:rPr>
      <w:rFonts w:ascii="Wingdings" w:hAnsi="Wingdings" w:cs="Wingdings"/>
    </w:rPr>
  </w:style>
  <w:style w:type="character" w:customStyle="1" w:styleId="WW8Num5z0">
    <w:name w:val="WW8Num5z0"/>
    <w:uiPriority w:val="99"/>
    <w:rsid w:val="001F00BA"/>
    <w:rPr>
      <w:rFonts w:cs="Times New Roman"/>
    </w:rPr>
  </w:style>
  <w:style w:type="character" w:customStyle="1" w:styleId="WW8Num5z1">
    <w:name w:val="WW8Num5z1"/>
    <w:uiPriority w:val="99"/>
    <w:rsid w:val="001F00BA"/>
    <w:rPr>
      <w:rFonts w:cs="Times New Roman"/>
    </w:rPr>
  </w:style>
  <w:style w:type="character" w:customStyle="1" w:styleId="WW8Num5z2">
    <w:name w:val="WW8Num5z2"/>
    <w:uiPriority w:val="99"/>
    <w:rsid w:val="001F00BA"/>
    <w:rPr>
      <w:rFonts w:cs="Times New Roman"/>
    </w:rPr>
  </w:style>
  <w:style w:type="character" w:customStyle="1" w:styleId="WW8Num5z3">
    <w:name w:val="WW8Num5z3"/>
    <w:uiPriority w:val="99"/>
    <w:rsid w:val="001F00BA"/>
    <w:rPr>
      <w:rFonts w:cs="Times New Roman"/>
    </w:rPr>
  </w:style>
  <w:style w:type="character" w:customStyle="1" w:styleId="WW8Num5z4">
    <w:name w:val="WW8Num5z4"/>
    <w:uiPriority w:val="99"/>
    <w:rsid w:val="001F00BA"/>
    <w:rPr>
      <w:rFonts w:cs="Times New Roman"/>
    </w:rPr>
  </w:style>
  <w:style w:type="character" w:customStyle="1" w:styleId="WW8Num5z5">
    <w:name w:val="WW8Num5z5"/>
    <w:uiPriority w:val="99"/>
    <w:rsid w:val="001F00BA"/>
    <w:rPr>
      <w:rFonts w:cs="Times New Roman"/>
    </w:rPr>
  </w:style>
  <w:style w:type="character" w:customStyle="1" w:styleId="WW8Num5z6">
    <w:name w:val="WW8Num5z6"/>
    <w:uiPriority w:val="99"/>
    <w:rsid w:val="001F00BA"/>
    <w:rPr>
      <w:rFonts w:cs="Times New Roman"/>
    </w:rPr>
  </w:style>
  <w:style w:type="character" w:customStyle="1" w:styleId="WW8Num5z7">
    <w:name w:val="WW8Num5z7"/>
    <w:uiPriority w:val="99"/>
    <w:rsid w:val="001F00BA"/>
    <w:rPr>
      <w:rFonts w:cs="Times New Roman"/>
    </w:rPr>
  </w:style>
  <w:style w:type="character" w:customStyle="1" w:styleId="WW8Num5z8">
    <w:name w:val="WW8Num5z8"/>
    <w:uiPriority w:val="99"/>
    <w:rsid w:val="001F00BA"/>
    <w:rPr>
      <w:rFonts w:cs="Times New Roman"/>
    </w:rPr>
  </w:style>
  <w:style w:type="character" w:customStyle="1" w:styleId="WW8Num6z0">
    <w:name w:val="WW8Num6z0"/>
    <w:uiPriority w:val="99"/>
    <w:rsid w:val="001F00BA"/>
    <w:rPr>
      <w:rFonts w:ascii="Symbol" w:hAnsi="Symbol" w:cs="Symbol"/>
    </w:rPr>
  </w:style>
  <w:style w:type="character" w:customStyle="1" w:styleId="WW8Num6z1">
    <w:name w:val="WW8Num6z1"/>
    <w:uiPriority w:val="99"/>
    <w:rsid w:val="001F00BA"/>
    <w:rPr>
      <w:rFonts w:cs="Times New Roman"/>
    </w:rPr>
  </w:style>
  <w:style w:type="character" w:customStyle="1" w:styleId="WW8Num6z2">
    <w:name w:val="WW8Num6z2"/>
    <w:uiPriority w:val="99"/>
    <w:rsid w:val="001F00BA"/>
    <w:rPr>
      <w:rFonts w:cs="Times New Roman"/>
    </w:rPr>
  </w:style>
  <w:style w:type="character" w:customStyle="1" w:styleId="WW8Num6z3">
    <w:name w:val="WW8Num6z3"/>
    <w:uiPriority w:val="99"/>
    <w:rsid w:val="001F00BA"/>
    <w:rPr>
      <w:rFonts w:cs="Times New Roman"/>
    </w:rPr>
  </w:style>
  <w:style w:type="character" w:customStyle="1" w:styleId="WW8Num6z4">
    <w:name w:val="WW8Num6z4"/>
    <w:uiPriority w:val="99"/>
    <w:rsid w:val="001F00BA"/>
    <w:rPr>
      <w:rFonts w:cs="Times New Roman"/>
    </w:rPr>
  </w:style>
  <w:style w:type="character" w:customStyle="1" w:styleId="WW8Num6z5">
    <w:name w:val="WW8Num6z5"/>
    <w:uiPriority w:val="99"/>
    <w:rsid w:val="001F00BA"/>
    <w:rPr>
      <w:rFonts w:cs="Times New Roman"/>
    </w:rPr>
  </w:style>
  <w:style w:type="character" w:customStyle="1" w:styleId="WW8Num6z6">
    <w:name w:val="WW8Num6z6"/>
    <w:uiPriority w:val="99"/>
    <w:rsid w:val="001F00BA"/>
    <w:rPr>
      <w:rFonts w:cs="Times New Roman"/>
    </w:rPr>
  </w:style>
  <w:style w:type="character" w:customStyle="1" w:styleId="WW8Num6z7">
    <w:name w:val="WW8Num6z7"/>
    <w:uiPriority w:val="99"/>
    <w:rsid w:val="001F00BA"/>
    <w:rPr>
      <w:rFonts w:cs="Times New Roman"/>
    </w:rPr>
  </w:style>
  <w:style w:type="character" w:customStyle="1" w:styleId="WW8Num6z8">
    <w:name w:val="WW8Num6z8"/>
    <w:uiPriority w:val="99"/>
    <w:rsid w:val="001F00BA"/>
    <w:rPr>
      <w:rFonts w:cs="Times New Roman"/>
    </w:rPr>
  </w:style>
  <w:style w:type="character" w:customStyle="1" w:styleId="WW8Num7z0">
    <w:name w:val="WW8Num7z0"/>
    <w:uiPriority w:val="99"/>
    <w:rsid w:val="001F00BA"/>
    <w:rPr>
      <w:rFonts w:cs="Times New Roman"/>
    </w:rPr>
  </w:style>
  <w:style w:type="character" w:customStyle="1" w:styleId="WW8Num7z1">
    <w:name w:val="WW8Num7z1"/>
    <w:uiPriority w:val="99"/>
    <w:rsid w:val="001F00BA"/>
    <w:rPr>
      <w:rFonts w:cs="Times New Roman"/>
    </w:rPr>
  </w:style>
  <w:style w:type="character" w:customStyle="1" w:styleId="WW8Num7z2">
    <w:name w:val="WW8Num7z2"/>
    <w:uiPriority w:val="99"/>
    <w:rsid w:val="001F00BA"/>
    <w:rPr>
      <w:rFonts w:cs="Times New Roman"/>
    </w:rPr>
  </w:style>
  <w:style w:type="character" w:customStyle="1" w:styleId="WW8Num7z3">
    <w:name w:val="WW8Num7z3"/>
    <w:uiPriority w:val="99"/>
    <w:rsid w:val="001F00BA"/>
    <w:rPr>
      <w:rFonts w:cs="Times New Roman"/>
    </w:rPr>
  </w:style>
  <w:style w:type="character" w:customStyle="1" w:styleId="WW8Num7z4">
    <w:name w:val="WW8Num7z4"/>
    <w:uiPriority w:val="99"/>
    <w:rsid w:val="001F00BA"/>
    <w:rPr>
      <w:rFonts w:cs="Times New Roman"/>
    </w:rPr>
  </w:style>
  <w:style w:type="character" w:customStyle="1" w:styleId="WW8Num7z5">
    <w:name w:val="WW8Num7z5"/>
    <w:uiPriority w:val="99"/>
    <w:rsid w:val="001F00BA"/>
    <w:rPr>
      <w:rFonts w:cs="Times New Roman"/>
    </w:rPr>
  </w:style>
  <w:style w:type="character" w:customStyle="1" w:styleId="WW8Num7z6">
    <w:name w:val="WW8Num7z6"/>
    <w:uiPriority w:val="99"/>
    <w:rsid w:val="001F00BA"/>
    <w:rPr>
      <w:rFonts w:cs="Times New Roman"/>
    </w:rPr>
  </w:style>
  <w:style w:type="character" w:customStyle="1" w:styleId="WW8Num7z7">
    <w:name w:val="WW8Num7z7"/>
    <w:uiPriority w:val="99"/>
    <w:rsid w:val="001F00BA"/>
    <w:rPr>
      <w:rFonts w:cs="Times New Roman"/>
    </w:rPr>
  </w:style>
  <w:style w:type="character" w:customStyle="1" w:styleId="WW8Num7z8">
    <w:name w:val="WW8Num7z8"/>
    <w:uiPriority w:val="99"/>
    <w:rsid w:val="001F00BA"/>
    <w:rPr>
      <w:rFonts w:cs="Times New Roman"/>
    </w:rPr>
  </w:style>
  <w:style w:type="character" w:customStyle="1" w:styleId="1">
    <w:name w:val="Основной шрифт абзаца1"/>
    <w:uiPriority w:val="99"/>
    <w:rsid w:val="001F00BA"/>
    <w:rPr>
      <w:rFonts w:cs="Times New Roman"/>
    </w:rPr>
  </w:style>
  <w:style w:type="character" w:styleId="Hyperlink">
    <w:name w:val="Hyperlink"/>
    <w:basedOn w:val="DefaultParagraphFont"/>
    <w:uiPriority w:val="99"/>
    <w:rsid w:val="00EE4C1F"/>
    <w:rPr>
      <w:rFonts w:cs="Times New Roman"/>
      <w:color w:val="0000FF"/>
      <w:u w:val="none"/>
    </w:rPr>
  </w:style>
  <w:style w:type="character" w:customStyle="1" w:styleId="3">
    <w:name w:val="Знак Знак3"/>
    <w:uiPriority w:val="99"/>
    <w:rsid w:val="001F00BA"/>
    <w:rPr>
      <w:rFonts w:ascii="Courier New" w:hAnsi="Courier New" w:cs="Courier New"/>
      <w:lang w:val="en-US"/>
    </w:rPr>
  </w:style>
  <w:style w:type="character" w:customStyle="1" w:styleId="20">
    <w:name w:val="Знак Знак2"/>
    <w:uiPriority w:val="99"/>
    <w:rsid w:val="001F00BA"/>
    <w:rPr>
      <w:rFonts w:ascii="Verdana" w:hAnsi="Verdana" w:cs="Verdana"/>
      <w:b/>
      <w:bCs/>
      <w:sz w:val="28"/>
      <w:szCs w:val="28"/>
      <w:lang w:val="en-US"/>
    </w:rPr>
  </w:style>
  <w:style w:type="character" w:customStyle="1" w:styleId="10">
    <w:name w:val="Знак Знак1"/>
    <w:uiPriority w:val="99"/>
    <w:rsid w:val="001F00BA"/>
    <w:rPr>
      <w:rFonts w:ascii="Verdana" w:hAnsi="Verdana" w:cs="Verdana"/>
      <w:sz w:val="24"/>
      <w:szCs w:val="24"/>
      <w:lang w:val="en-US"/>
    </w:rPr>
  </w:style>
  <w:style w:type="character" w:customStyle="1" w:styleId="a">
    <w:name w:val="Знак Знак"/>
    <w:uiPriority w:val="99"/>
    <w:rsid w:val="001F00BA"/>
    <w:rPr>
      <w:rFonts w:ascii="Courier New" w:hAnsi="Courier New" w:cs="Courier New"/>
      <w:lang w:val="en-US"/>
    </w:rPr>
  </w:style>
  <w:style w:type="character" w:styleId="PageNumber">
    <w:name w:val="page number"/>
    <w:basedOn w:val="1"/>
    <w:uiPriority w:val="99"/>
    <w:rsid w:val="001F00BA"/>
  </w:style>
  <w:style w:type="character" w:customStyle="1" w:styleId="apple-converted-space">
    <w:name w:val="apple-converted-space"/>
    <w:basedOn w:val="1"/>
    <w:uiPriority w:val="99"/>
    <w:rsid w:val="001F00BA"/>
  </w:style>
  <w:style w:type="paragraph" w:customStyle="1" w:styleId="a0">
    <w:name w:val="Заголовок"/>
    <w:basedOn w:val="Normal"/>
    <w:next w:val="BodyText"/>
    <w:uiPriority w:val="99"/>
    <w:rsid w:val="001F00BA"/>
    <w:pPr>
      <w:jc w:val="center"/>
    </w:pPr>
    <w:rPr>
      <w:rFonts w:ascii="Verdana" w:hAnsi="Verdana" w:cs="Verdana"/>
      <w:b/>
      <w:bCs/>
      <w:lang w:val="en-US"/>
    </w:rPr>
  </w:style>
  <w:style w:type="paragraph" w:styleId="BodyText">
    <w:name w:val="Body Text"/>
    <w:basedOn w:val="Normal"/>
    <w:link w:val="BodyTextChar"/>
    <w:uiPriority w:val="99"/>
    <w:rsid w:val="001F00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72B2"/>
    <w:rPr>
      <w:rFonts w:ascii="Arial" w:hAnsi="Arial" w:cs="Arial"/>
      <w:sz w:val="24"/>
      <w:szCs w:val="24"/>
    </w:rPr>
  </w:style>
  <w:style w:type="paragraph" w:styleId="List">
    <w:name w:val="List"/>
    <w:basedOn w:val="BodyText"/>
    <w:uiPriority w:val="99"/>
    <w:rsid w:val="001F00BA"/>
  </w:style>
  <w:style w:type="paragraph" w:styleId="Caption">
    <w:name w:val="caption"/>
    <w:basedOn w:val="Normal"/>
    <w:uiPriority w:val="99"/>
    <w:qFormat/>
    <w:rsid w:val="001F00B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Normal"/>
    <w:uiPriority w:val="99"/>
    <w:rsid w:val="001F00BA"/>
    <w:pPr>
      <w:suppressLineNumbers/>
    </w:pPr>
  </w:style>
  <w:style w:type="paragraph" w:customStyle="1" w:styleId="11">
    <w:name w:val="Название объекта1"/>
    <w:basedOn w:val="Normal"/>
    <w:uiPriority w:val="99"/>
    <w:rsid w:val="001F00B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1F00BA"/>
    <w:pPr>
      <w:suppressLineNumbers/>
    </w:pPr>
  </w:style>
  <w:style w:type="paragraph" w:styleId="HTMLPreformatted">
    <w:name w:val="HTML Preformatted"/>
    <w:basedOn w:val="Normal"/>
    <w:link w:val="HTMLPreformattedChar"/>
    <w:uiPriority w:val="99"/>
    <w:rsid w:val="001F00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72B2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1F00BA"/>
    <w:pPr>
      <w:spacing w:before="280" w:after="280"/>
    </w:pPr>
  </w:style>
  <w:style w:type="paragraph" w:styleId="BodyTextIndent">
    <w:name w:val="Body Text Indent"/>
    <w:basedOn w:val="Normal"/>
    <w:link w:val="BodyTextIndentChar"/>
    <w:uiPriority w:val="99"/>
    <w:rsid w:val="001F00BA"/>
    <w:pPr>
      <w:spacing w:after="120"/>
      <w:ind w:left="283" w:firstLine="0"/>
    </w:pPr>
    <w:rPr>
      <w:rFonts w:ascii="Verdana" w:hAnsi="Verdana" w:cs="Verdana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472B2"/>
    <w:rPr>
      <w:rFonts w:ascii="Arial" w:hAnsi="Arial" w:cs="Arial"/>
      <w:sz w:val="24"/>
      <w:szCs w:val="24"/>
    </w:rPr>
  </w:style>
  <w:style w:type="paragraph" w:customStyle="1" w:styleId="210">
    <w:name w:val="Основной текст с отступом 21"/>
    <w:basedOn w:val="Normal"/>
    <w:uiPriority w:val="99"/>
    <w:rsid w:val="001F00BA"/>
    <w:pPr>
      <w:spacing w:after="120" w:line="480" w:lineRule="auto"/>
      <w:ind w:left="283" w:firstLine="0"/>
    </w:pPr>
  </w:style>
  <w:style w:type="paragraph" w:customStyle="1" w:styleId="13">
    <w:name w:val="Текст1"/>
    <w:basedOn w:val="Normal"/>
    <w:uiPriority w:val="99"/>
    <w:rsid w:val="001F00BA"/>
    <w:rPr>
      <w:rFonts w:ascii="Courier New" w:hAnsi="Courier New" w:cs="Courier New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F00B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rsid w:val="001F00BA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1F00BA"/>
    <w:pPr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1F00B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72B2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1F00B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72B2"/>
    <w:rPr>
      <w:rFonts w:ascii="Arial" w:hAnsi="Arial" w:cs="Arial"/>
      <w:sz w:val="24"/>
      <w:szCs w:val="24"/>
    </w:rPr>
  </w:style>
  <w:style w:type="paragraph" w:customStyle="1" w:styleId="14">
    <w:name w:val="Цитата1"/>
    <w:basedOn w:val="Normal"/>
    <w:uiPriority w:val="99"/>
    <w:rsid w:val="001F00BA"/>
    <w:pPr>
      <w:spacing w:before="280" w:after="280"/>
    </w:pPr>
  </w:style>
  <w:style w:type="paragraph" w:customStyle="1" w:styleId="consplusnonformat0">
    <w:name w:val="consplusnonformat"/>
    <w:basedOn w:val="Normal"/>
    <w:uiPriority w:val="99"/>
    <w:rsid w:val="001F00BA"/>
    <w:pPr>
      <w:spacing w:before="280" w:after="280"/>
    </w:pPr>
  </w:style>
  <w:style w:type="paragraph" w:customStyle="1" w:styleId="consplusnormal0">
    <w:name w:val="consplusnormal"/>
    <w:basedOn w:val="Normal"/>
    <w:uiPriority w:val="99"/>
    <w:rsid w:val="001F00BA"/>
    <w:pPr>
      <w:spacing w:before="280" w:after="280"/>
    </w:pPr>
  </w:style>
  <w:style w:type="paragraph" w:styleId="BalloonText">
    <w:name w:val="Balloon Text"/>
    <w:basedOn w:val="Normal"/>
    <w:link w:val="BalloonTextChar"/>
    <w:uiPriority w:val="99"/>
    <w:semiHidden/>
    <w:rsid w:val="001F0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2B2"/>
    <w:rPr>
      <w:sz w:val="0"/>
      <w:szCs w:val="0"/>
    </w:rPr>
  </w:style>
  <w:style w:type="paragraph" w:customStyle="1" w:styleId="a1">
    <w:name w:val="Содержимое таблицы"/>
    <w:basedOn w:val="Normal"/>
    <w:uiPriority w:val="99"/>
    <w:rsid w:val="001F00BA"/>
    <w:pPr>
      <w:suppressLineNumbers/>
    </w:pPr>
  </w:style>
  <w:style w:type="paragraph" w:customStyle="1" w:styleId="a2">
    <w:name w:val="Заголовок таблицы"/>
    <w:basedOn w:val="a1"/>
    <w:uiPriority w:val="99"/>
    <w:rsid w:val="001F00BA"/>
    <w:pPr>
      <w:jc w:val="center"/>
    </w:pPr>
    <w:rPr>
      <w:b/>
      <w:bCs/>
    </w:rPr>
  </w:style>
  <w:style w:type="paragraph" w:customStyle="1" w:styleId="Iauiue">
    <w:name w:val="Iau?iue"/>
    <w:uiPriority w:val="99"/>
    <w:rsid w:val="006F1B26"/>
    <w:rPr>
      <w:rFonts w:ascii="Arial" w:hAnsi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EE4C1F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EE4C1F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EE4C1F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EE4C1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EE4C1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E4C1F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EE4C1F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25</Pages>
  <Words>5928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008</dc:creator>
  <cp:keywords/>
  <dc:description/>
  <cp:lastModifiedBy>Трегубов Дмитрий</cp:lastModifiedBy>
  <cp:revision>2</cp:revision>
  <cp:lastPrinted>2015-10-20T06:56:00Z</cp:lastPrinted>
  <dcterms:created xsi:type="dcterms:W3CDTF">2015-10-29T03:37:00Z</dcterms:created>
  <dcterms:modified xsi:type="dcterms:W3CDTF">2015-10-30T02:03:00Z</dcterms:modified>
</cp:coreProperties>
</file>