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25" w:rsidRPr="002A1EED" w:rsidRDefault="00BF6525" w:rsidP="002A1EED">
      <w:pPr>
        <w:jc w:val="right"/>
        <w:rPr>
          <w:b/>
          <w:bCs/>
          <w:kern w:val="28"/>
          <w:sz w:val="32"/>
          <w:szCs w:val="32"/>
        </w:rPr>
      </w:pPr>
      <w:r w:rsidRPr="002A1EED">
        <w:rPr>
          <w:b/>
          <w:bCs/>
          <w:kern w:val="28"/>
          <w:sz w:val="32"/>
          <w:szCs w:val="32"/>
        </w:rPr>
        <w:t>Приложение</w:t>
      </w:r>
    </w:p>
    <w:p w:rsidR="00BF6525" w:rsidRPr="002A1EED" w:rsidRDefault="00BF6525" w:rsidP="002A1EED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F6525" w:rsidRPr="002A1EED" w:rsidRDefault="00BF6525" w:rsidP="002A1EED">
      <w:pPr>
        <w:jc w:val="right"/>
        <w:rPr>
          <w:b/>
          <w:bCs/>
          <w:kern w:val="28"/>
          <w:sz w:val="32"/>
          <w:szCs w:val="32"/>
        </w:rPr>
      </w:pPr>
      <w:r w:rsidRPr="002A1EE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F6525" w:rsidRPr="002A1EED" w:rsidRDefault="00BF6525" w:rsidP="002A1EED">
      <w:pPr>
        <w:jc w:val="right"/>
        <w:rPr>
          <w:b/>
          <w:bCs/>
          <w:kern w:val="28"/>
          <w:sz w:val="32"/>
          <w:szCs w:val="32"/>
        </w:rPr>
      </w:pPr>
      <w:r w:rsidRPr="002A1EED">
        <w:rPr>
          <w:b/>
          <w:bCs/>
          <w:kern w:val="28"/>
          <w:sz w:val="32"/>
          <w:szCs w:val="32"/>
        </w:rPr>
        <w:t>от 12.02.2014 г. №140</w:t>
      </w:r>
    </w:p>
    <w:p w:rsidR="00BF6525" w:rsidRPr="002A1EED" w:rsidRDefault="00BF6525" w:rsidP="002A1EED">
      <w:pPr>
        <w:jc w:val="center"/>
        <w:rPr>
          <w:b/>
          <w:bCs/>
          <w:kern w:val="32"/>
          <w:sz w:val="32"/>
          <w:szCs w:val="32"/>
        </w:rPr>
      </w:pPr>
    </w:p>
    <w:p w:rsidR="00BF6525" w:rsidRPr="002A1EED" w:rsidRDefault="00BF6525" w:rsidP="002A1EED">
      <w:pPr>
        <w:jc w:val="center"/>
        <w:rPr>
          <w:b/>
          <w:bCs/>
          <w:kern w:val="32"/>
          <w:sz w:val="32"/>
          <w:szCs w:val="32"/>
        </w:rPr>
      </w:pPr>
      <w:r w:rsidRPr="002A1EED">
        <w:rPr>
          <w:b/>
          <w:bCs/>
          <w:kern w:val="32"/>
          <w:sz w:val="32"/>
          <w:szCs w:val="32"/>
        </w:rPr>
        <w:t>Состав общественно-консультативного Совета при главе Крапивинского муниципального района</w:t>
      </w:r>
    </w:p>
    <w:p w:rsidR="00BF6525" w:rsidRPr="002A1EED" w:rsidRDefault="00BF6525" w:rsidP="002A1EED"/>
    <w:tbl>
      <w:tblPr>
        <w:tblW w:w="5000" w:type="pct"/>
        <w:tblInd w:w="-106" w:type="dxa"/>
        <w:tblLayout w:type="fixed"/>
        <w:tblLook w:val="00A0"/>
      </w:tblPr>
      <w:tblGrid>
        <w:gridCol w:w="2945"/>
        <w:gridCol w:w="6625"/>
      </w:tblGrid>
      <w:tr w:rsidR="00BF6525" w:rsidRPr="002A1EED">
        <w:trPr>
          <w:trHeight w:val="537"/>
        </w:trPr>
        <w:tc>
          <w:tcPr>
            <w:tcW w:w="2945" w:type="dxa"/>
          </w:tcPr>
          <w:p w:rsidR="00BF6525" w:rsidRPr="002A1EED" w:rsidRDefault="00BF6525" w:rsidP="002A1EED">
            <w:pPr>
              <w:pStyle w:val="Table0"/>
              <w:jc w:val="both"/>
            </w:pPr>
            <w:r w:rsidRPr="002A1EED">
              <w:t>Ильин Денис Павлович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0"/>
            </w:pPr>
            <w:r w:rsidRPr="002A1EED">
              <w:t>- глава Крапивинского муниципального района, сопредседатель</w:t>
            </w:r>
          </w:p>
        </w:tc>
      </w:tr>
      <w:tr w:rsidR="00BF6525" w:rsidRPr="002A1EED">
        <w:trPr>
          <w:trHeight w:val="692"/>
        </w:trPr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Черданцев</w:t>
            </w:r>
            <w:r>
              <w:t xml:space="preserve"> </w:t>
            </w:r>
            <w:r w:rsidRPr="002A1EED">
              <w:t>Станислав Александрович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исполнительный директор Кемеровского областного отделения «ОПОРА РОССИИ», сопредседатель 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rPr>
          <w:trHeight w:val="421"/>
        </w:trPr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Климина Татьяна Ивановна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первый заместитель главы Крапивинского муниципального района, ответственный секретарь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Биккулов Тахир Хальфутдинович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заместитель главы Крапивинского муниципального района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Сергеев Алексей Станиславович</w:t>
            </w:r>
          </w:p>
        </w:tc>
        <w:tc>
          <w:tcPr>
            <w:tcW w:w="6625" w:type="dxa"/>
            <w:vAlign w:val="center"/>
          </w:tcPr>
          <w:p w:rsidR="00BF6525" w:rsidRPr="002A1EED" w:rsidRDefault="00BF6525" w:rsidP="002A1EED">
            <w:pPr>
              <w:pStyle w:val="Table"/>
            </w:pPr>
            <w:r w:rsidRPr="002A1EED">
              <w:t>- заместитель Губернатора Кемеровской области 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rPr>
          <w:trHeight w:val="804"/>
        </w:trPr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Веремеенко Анжелика Владимировна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директор областного государственного учреждения «Кемеровский региональный ресурсный центр» 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Деменчук Андрей Николаевич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директор футбольного клуба «Кузбасс» 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Иткулов Салават Гильмишарифович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председатель совета Кемеровского областного потребительского союза 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Кудрина Екатерина Леонидовна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ректор ФБГОУ ВПО Кемеровский государственный университет культуры и искусств</w:t>
            </w:r>
            <w:r>
              <w:t xml:space="preserve"> </w:t>
            </w:r>
            <w:r w:rsidRPr="002A1EED">
              <w:t>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Попов Андрей Александрович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проректор по АХР, развитию и эксплуатации МТБ ФБГОУ ВПО Кемеровский государственный университет культуры и искусств 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Степанов Павел Георгиевич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начальник департамента по охране объектов животного мира администрации Кемеровской области 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Тюменцева Людмила Алексеевна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начальник Управления государственного заказа Кемеровской области 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Шматок Юлия Николаевна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директор Агентства по ипотечному жилищному кредитованию (АИЖК) Кемеровской области (по</w:t>
            </w:r>
            <w:r>
              <w:t xml:space="preserve"> </w:t>
            </w:r>
            <w:r w:rsidRPr="002A1EED">
              <w:t>согласованию)</w:t>
            </w:r>
          </w:p>
          <w:p w:rsidR="00BF6525" w:rsidRPr="002A1EED" w:rsidRDefault="00BF6525" w:rsidP="002A1EED">
            <w:pPr>
              <w:pStyle w:val="Table"/>
            </w:pP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Вербичева Нина Николаевна</w:t>
            </w:r>
          </w:p>
        </w:tc>
        <w:tc>
          <w:tcPr>
            <w:tcW w:w="6625" w:type="dxa"/>
            <w:vAlign w:val="center"/>
          </w:tcPr>
          <w:p w:rsidR="00BF6525" w:rsidRPr="002A1EED" w:rsidRDefault="00BF6525" w:rsidP="002A1EED">
            <w:pPr>
              <w:pStyle w:val="Table"/>
            </w:pPr>
            <w:r w:rsidRPr="002A1EED">
              <w:t>- директор ГУ «Областной центр мониторинга качества образования» 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Морозов Максим Сергеевич</w:t>
            </w:r>
          </w:p>
        </w:tc>
        <w:tc>
          <w:tcPr>
            <w:tcW w:w="6625" w:type="dxa"/>
          </w:tcPr>
          <w:p w:rsidR="00BF6525" w:rsidRPr="002A1EED" w:rsidRDefault="00BF6525" w:rsidP="002A1EED">
            <w:pPr>
              <w:pStyle w:val="Table"/>
            </w:pPr>
            <w:r w:rsidRPr="002A1EED">
              <w:t>- исполнительный директор ООО «Русский Дом» 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Федяев Михаил Юрьевич</w:t>
            </w:r>
          </w:p>
        </w:tc>
        <w:tc>
          <w:tcPr>
            <w:tcW w:w="6625" w:type="dxa"/>
            <w:vAlign w:val="center"/>
          </w:tcPr>
          <w:p w:rsidR="00BF6525" w:rsidRPr="002A1EED" w:rsidRDefault="00BF6525" w:rsidP="002A1EED">
            <w:pPr>
              <w:pStyle w:val="Table"/>
            </w:pPr>
            <w:r w:rsidRPr="002A1EED">
              <w:t>- президент ЗАО ХК «СДС» (по</w:t>
            </w:r>
            <w:r>
              <w:t xml:space="preserve"> </w:t>
            </w:r>
            <w:r w:rsidRPr="002A1EED">
              <w:t>согласованию)</w:t>
            </w:r>
          </w:p>
        </w:tc>
      </w:tr>
      <w:tr w:rsidR="00BF6525" w:rsidRPr="002A1EED">
        <w:tc>
          <w:tcPr>
            <w:tcW w:w="2945" w:type="dxa"/>
          </w:tcPr>
          <w:p w:rsidR="00BF6525" w:rsidRPr="002A1EED" w:rsidRDefault="00BF6525" w:rsidP="002A1EED">
            <w:pPr>
              <w:pStyle w:val="Table"/>
            </w:pPr>
            <w:r w:rsidRPr="002A1EED">
              <w:t>Федяев Юрий Иванович</w:t>
            </w:r>
          </w:p>
        </w:tc>
        <w:tc>
          <w:tcPr>
            <w:tcW w:w="6625" w:type="dxa"/>
            <w:vAlign w:val="center"/>
          </w:tcPr>
          <w:p w:rsidR="00BF6525" w:rsidRPr="002A1EED" w:rsidRDefault="00BF6525" w:rsidP="002A1EED">
            <w:pPr>
              <w:pStyle w:val="Table"/>
            </w:pPr>
            <w:r w:rsidRPr="002A1EED">
              <w:t>- Вице-президент по сельскому хозяйству ЗАО ХК «СДС» (по</w:t>
            </w:r>
            <w:r>
              <w:t xml:space="preserve"> </w:t>
            </w:r>
            <w:r w:rsidRPr="002A1EED">
              <w:t>согласованию)</w:t>
            </w:r>
          </w:p>
        </w:tc>
      </w:tr>
    </w:tbl>
    <w:p w:rsidR="00BF6525" w:rsidRPr="002A1EED" w:rsidRDefault="00BF6525" w:rsidP="002A1EED">
      <w:bookmarkStart w:id="0" w:name="_GoBack"/>
      <w:bookmarkEnd w:id="0"/>
    </w:p>
    <w:p w:rsidR="00BF6525" w:rsidRPr="002A1EED" w:rsidRDefault="00BF6525" w:rsidP="002A1EED">
      <w:r w:rsidRPr="002A1EED">
        <w:t>Первый заместитель главы</w:t>
      </w:r>
    </w:p>
    <w:p w:rsidR="00BF6525" w:rsidRPr="002A1EED" w:rsidRDefault="00BF6525" w:rsidP="002A1EED">
      <w:r w:rsidRPr="002A1EED">
        <w:t>Крапивинского муниципального района</w:t>
      </w:r>
    </w:p>
    <w:p w:rsidR="00BF6525" w:rsidRPr="002A1EED" w:rsidRDefault="00BF6525" w:rsidP="002A1EED">
      <w:r w:rsidRPr="002A1EED">
        <w:t>Т.И. Климина</w:t>
      </w:r>
    </w:p>
    <w:sectPr w:rsidR="00BF6525" w:rsidRPr="002A1EED" w:rsidSect="002A1E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52CC7"/>
    <w:rsid w:val="0007091E"/>
    <w:rsid w:val="000C4414"/>
    <w:rsid w:val="000C7F87"/>
    <w:rsid w:val="001017FA"/>
    <w:rsid w:val="00120F36"/>
    <w:rsid w:val="00121527"/>
    <w:rsid w:val="00146A14"/>
    <w:rsid w:val="00157E47"/>
    <w:rsid w:val="00167D66"/>
    <w:rsid w:val="0017439C"/>
    <w:rsid w:val="00181769"/>
    <w:rsid w:val="001A36C3"/>
    <w:rsid w:val="00206F0D"/>
    <w:rsid w:val="00216CB0"/>
    <w:rsid w:val="0022733D"/>
    <w:rsid w:val="00234F93"/>
    <w:rsid w:val="00240008"/>
    <w:rsid w:val="002470F9"/>
    <w:rsid w:val="0028665A"/>
    <w:rsid w:val="00296BD0"/>
    <w:rsid w:val="002A1EED"/>
    <w:rsid w:val="002D2710"/>
    <w:rsid w:val="0031050D"/>
    <w:rsid w:val="00322014"/>
    <w:rsid w:val="00330BFC"/>
    <w:rsid w:val="00332537"/>
    <w:rsid w:val="003333D0"/>
    <w:rsid w:val="00374F1C"/>
    <w:rsid w:val="00381205"/>
    <w:rsid w:val="00385FD7"/>
    <w:rsid w:val="00393690"/>
    <w:rsid w:val="00393CD0"/>
    <w:rsid w:val="003A6A38"/>
    <w:rsid w:val="003D407A"/>
    <w:rsid w:val="00403E77"/>
    <w:rsid w:val="004068CD"/>
    <w:rsid w:val="00436DD3"/>
    <w:rsid w:val="00441D1F"/>
    <w:rsid w:val="00452E04"/>
    <w:rsid w:val="00474014"/>
    <w:rsid w:val="004B5810"/>
    <w:rsid w:val="004C1F29"/>
    <w:rsid w:val="004C559C"/>
    <w:rsid w:val="004D75D3"/>
    <w:rsid w:val="004F10F2"/>
    <w:rsid w:val="004F6196"/>
    <w:rsid w:val="00521EA8"/>
    <w:rsid w:val="00525A9A"/>
    <w:rsid w:val="00561200"/>
    <w:rsid w:val="00564373"/>
    <w:rsid w:val="00597222"/>
    <w:rsid w:val="005B6141"/>
    <w:rsid w:val="005C2628"/>
    <w:rsid w:val="005E0FF1"/>
    <w:rsid w:val="00613715"/>
    <w:rsid w:val="00621100"/>
    <w:rsid w:val="00622D2D"/>
    <w:rsid w:val="00624BBC"/>
    <w:rsid w:val="00642368"/>
    <w:rsid w:val="006565F4"/>
    <w:rsid w:val="00660A71"/>
    <w:rsid w:val="00677611"/>
    <w:rsid w:val="00684F6E"/>
    <w:rsid w:val="006A5D89"/>
    <w:rsid w:val="006E65D0"/>
    <w:rsid w:val="00701DF3"/>
    <w:rsid w:val="00707F76"/>
    <w:rsid w:val="00725958"/>
    <w:rsid w:val="007611A8"/>
    <w:rsid w:val="007616BB"/>
    <w:rsid w:val="00767EFD"/>
    <w:rsid w:val="007902F6"/>
    <w:rsid w:val="0079537D"/>
    <w:rsid w:val="007B070F"/>
    <w:rsid w:val="007D040C"/>
    <w:rsid w:val="007D70CA"/>
    <w:rsid w:val="007E7193"/>
    <w:rsid w:val="00835650"/>
    <w:rsid w:val="0085491B"/>
    <w:rsid w:val="0085756A"/>
    <w:rsid w:val="00865C31"/>
    <w:rsid w:val="00874631"/>
    <w:rsid w:val="00885303"/>
    <w:rsid w:val="008859FD"/>
    <w:rsid w:val="008A5601"/>
    <w:rsid w:val="008E5153"/>
    <w:rsid w:val="008F5168"/>
    <w:rsid w:val="00912E1E"/>
    <w:rsid w:val="00916070"/>
    <w:rsid w:val="009707AF"/>
    <w:rsid w:val="009B5CF0"/>
    <w:rsid w:val="009C279F"/>
    <w:rsid w:val="009C6D8D"/>
    <w:rsid w:val="009D0C8B"/>
    <w:rsid w:val="009D4F4A"/>
    <w:rsid w:val="009F07EE"/>
    <w:rsid w:val="00A0139E"/>
    <w:rsid w:val="00A132DA"/>
    <w:rsid w:val="00A202A4"/>
    <w:rsid w:val="00A445D8"/>
    <w:rsid w:val="00A54B32"/>
    <w:rsid w:val="00A9281F"/>
    <w:rsid w:val="00AC6DEF"/>
    <w:rsid w:val="00AD3110"/>
    <w:rsid w:val="00B21FDF"/>
    <w:rsid w:val="00B25173"/>
    <w:rsid w:val="00B4323B"/>
    <w:rsid w:val="00B47F1B"/>
    <w:rsid w:val="00B53101"/>
    <w:rsid w:val="00B53AEF"/>
    <w:rsid w:val="00B63B51"/>
    <w:rsid w:val="00B70D97"/>
    <w:rsid w:val="00B77DAF"/>
    <w:rsid w:val="00B94BD9"/>
    <w:rsid w:val="00BA1454"/>
    <w:rsid w:val="00BE0386"/>
    <w:rsid w:val="00BE657F"/>
    <w:rsid w:val="00BF6525"/>
    <w:rsid w:val="00C0550A"/>
    <w:rsid w:val="00C20548"/>
    <w:rsid w:val="00C32079"/>
    <w:rsid w:val="00C50822"/>
    <w:rsid w:val="00C555A8"/>
    <w:rsid w:val="00C71DB0"/>
    <w:rsid w:val="00C963AA"/>
    <w:rsid w:val="00CB7C73"/>
    <w:rsid w:val="00CD18A6"/>
    <w:rsid w:val="00CD43C1"/>
    <w:rsid w:val="00CE133A"/>
    <w:rsid w:val="00D04CA3"/>
    <w:rsid w:val="00D15889"/>
    <w:rsid w:val="00D54012"/>
    <w:rsid w:val="00D709AD"/>
    <w:rsid w:val="00D87981"/>
    <w:rsid w:val="00DD77E4"/>
    <w:rsid w:val="00DD7D23"/>
    <w:rsid w:val="00DE1772"/>
    <w:rsid w:val="00DE7B65"/>
    <w:rsid w:val="00DF2392"/>
    <w:rsid w:val="00DF2445"/>
    <w:rsid w:val="00DF28F0"/>
    <w:rsid w:val="00E045A0"/>
    <w:rsid w:val="00E04A50"/>
    <w:rsid w:val="00E1644E"/>
    <w:rsid w:val="00E1667B"/>
    <w:rsid w:val="00E252CE"/>
    <w:rsid w:val="00E328F8"/>
    <w:rsid w:val="00E72A9B"/>
    <w:rsid w:val="00E953E4"/>
    <w:rsid w:val="00EB1CB8"/>
    <w:rsid w:val="00EB3E7B"/>
    <w:rsid w:val="00EC1DA1"/>
    <w:rsid w:val="00EC1FBC"/>
    <w:rsid w:val="00EF337E"/>
    <w:rsid w:val="00F1129A"/>
    <w:rsid w:val="00F31B0D"/>
    <w:rsid w:val="00F3537D"/>
    <w:rsid w:val="00F51FB0"/>
    <w:rsid w:val="00F84043"/>
    <w:rsid w:val="00F91D18"/>
    <w:rsid w:val="00FA6D29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A1EED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A1EE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A1EE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A1EE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A1EE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2A1EE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A1EE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A1EE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A1EED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A0F"/>
    <w:rPr>
      <w:rFonts w:ascii="Arial" w:eastAsia="Times New Roman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A1EE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A1EE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A1EE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A1EE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A1EE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A1E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A1EED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A1EED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323</Words>
  <Characters>1843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2014-02-12T01:29:00Z</cp:lastPrinted>
  <dcterms:created xsi:type="dcterms:W3CDTF">2014-02-18T05:04:00Z</dcterms:created>
  <dcterms:modified xsi:type="dcterms:W3CDTF">2014-02-19T04:03:00Z</dcterms:modified>
</cp:coreProperties>
</file>