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Приложение №1</w:t>
      </w:r>
    </w:p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C237B" w:rsidRDefault="001C237B" w:rsidP="009B39B0">
      <w:pPr>
        <w:jc w:val="right"/>
      </w:pPr>
      <w:r w:rsidRPr="009B39B0">
        <w:rPr>
          <w:b/>
          <w:bCs/>
          <w:kern w:val="28"/>
          <w:sz w:val="32"/>
          <w:szCs w:val="32"/>
        </w:rPr>
        <w:t>от 14.10.2014 г. №1425</w:t>
      </w:r>
    </w:p>
    <w:p w:rsidR="001C237B" w:rsidRPr="009B39B0" w:rsidRDefault="001C237B" w:rsidP="009B39B0"/>
    <w:p w:rsidR="001C237B" w:rsidRPr="009B39B0" w:rsidRDefault="001C237B" w:rsidP="009B39B0">
      <w:pPr>
        <w:jc w:val="center"/>
        <w:rPr>
          <w:b/>
          <w:bCs/>
          <w:kern w:val="32"/>
          <w:sz w:val="32"/>
          <w:szCs w:val="32"/>
        </w:rPr>
      </w:pPr>
      <w:r w:rsidRPr="009B39B0">
        <w:rPr>
          <w:b/>
          <w:bCs/>
          <w:kern w:val="32"/>
          <w:sz w:val="32"/>
          <w:szCs w:val="32"/>
        </w:rPr>
        <w:t>ПОРЯДОК составления проекта бюджета Крапивинского муниципального района на очередной финансовый год и плановый период</w:t>
      </w:r>
    </w:p>
    <w:p w:rsidR="001C237B" w:rsidRPr="009B39B0" w:rsidRDefault="001C237B" w:rsidP="009B39B0"/>
    <w:p w:rsidR="001C237B" w:rsidRPr="009B39B0" w:rsidRDefault="001C237B" w:rsidP="009B39B0">
      <w:r w:rsidRPr="009B39B0">
        <w:t>1. Организация составления проекта бюджета Крапивинского муниципального района</w:t>
      </w:r>
      <w:r>
        <w:t xml:space="preserve"> </w:t>
      </w:r>
      <w:r w:rsidRPr="009B39B0">
        <w:t>на очередной финансовый год и плановый период осуществляется в соответствии с планом организационных мероприятий по разработке проекта бюджета Крапивинского муниципального района на очередной финансовый год и плановый период согласно приложению к настоящему Порядку.</w:t>
      </w:r>
    </w:p>
    <w:p w:rsidR="001C237B" w:rsidRPr="009B39B0" w:rsidRDefault="001C237B" w:rsidP="009B39B0">
      <w:r w:rsidRPr="009B39B0">
        <w:t>2. Непосредственное составление проекта</w:t>
      </w:r>
      <w:r>
        <w:t xml:space="preserve"> </w:t>
      </w:r>
      <w:r w:rsidRPr="009B39B0">
        <w:t>бюджета на очередной финансовый год и плановый период осуществляет</w:t>
      </w:r>
      <w:r>
        <w:t xml:space="preserve"> </w:t>
      </w:r>
      <w:r w:rsidRPr="009B39B0">
        <w:t>финансовое управление по Крапивинскому району в виде проекта Решения Совета народных депутатов о</w:t>
      </w:r>
      <w:r>
        <w:t xml:space="preserve"> </w:t>
      </w:r>
      <w:r w:rsidRPr="009B39B0">
        <w:t>бюджете Крапивинского муниципального района на очередной финансовый год и плановый период.</w:t>
      </w:r>
    </w:p>
    <w:p w:rsidR="001C237B" w:rsidRPr="009B39B0" w:rsidRDefault="001C237B" w:rsidP="009B39B0">
      <w:r w:rsidRPr="009B39B0">
        <w:t>3. Одновременно с разработкой проекта Решения о</w:t>
      </w:r>
      <w:r>
        <w:t xml:space="preserve"> </w:t>
      </w:r>
      <w:r w:rsidRPr="009B39B0">
        <w:t>бюджете Крапивинского муниципального района на очередной финансовый год и плановый период финансовое управление по Крапивинскому району готовит следующие документы и материалы:</w:t>
      </w:r>
    </w:p>
    <w:p w:rsidR="001C237B" w:rsidRPr="009B39B0" w:rsidRDefault="001C237B" w:rsidP="009B39B0">
      <w:r w:rsidRPr="009B39B0">
        <w:t>1) основные направления бюджетной и налоговой политики Крапивинского муниципального района</w:t>
      </w:r>
      <w:r>
        <w:t xml:space="preserve"> </w:t>
      </w:r>
      <w:r w:rsidRPr="009B39B0">
        <w:t>на очередной финансовый год и плановый период;</w:t>
      </w:r>
    </w:p>
    <w:p w:rsidR="001C237B" w:rsidRPr="009B39B0" w:rsidRDefault="001C237B" w:rsidP="009B39B0">
      <w:r w:rsidRPr="009B39B0">
        <w:t>2) прогноз основных характеристик (общий объем доходов, общий объем расходов, дефицит (профицит) бюджета) консолидированного бюджета Крапивинского муниципального района на очередной финансовый год и плановый период;</w:t>
      </w:r>
    </w:p>
    <w:p w:rsidR="001C237B" w:rsidRPr="009B39B0" w:rsidRDefault="001C237B" w:rsidP="009B39B0">
      <w:r w:rsidRPr="009B39B0">
        <w:t>3) методики (проекты методик)</w:t>
      </w:r>
      <w:r>
        <w:t xml:space="preserve"> </w:t>
      </w:r>
      <w:r w:rsidRPr="009B39B0">
        <w:t>и расчеты распределения межбюджетных</w:t>
      </w:r>
      <w:r>
        <w:t xml:space="preserve"> </w:t>
      </w:r>
      <w:r w:rsidRPr="009B39B0">
        <w:t>трансфертов;</w:t>
      </w:r>
    </w:p>
    <w:p w:rsidR="001C237B" w:rsidRPr="009B39B0" w:rsidRDefault="001C237B" w:rsidP="009B39B0">
      <w:r w:rsidRPr="009B39B0">
        <w:t>4) верхний предел муниципального долга на 1 января года, следующего за очередным финансовым годом и каждым годом</w:t>
      </w:r>
      <w:r>
        <w:t xml:space="preserve"> </w:t>
      </w:r>
      <w:r w:rsidRPr="009B39B0">
        <w:t>планового периода;</w:t>
      </w:r>
    </w:p>
    <w:p w:rsidR="001C237B" w:rsidRPr="009B39B0" w:rsidRDefault="001C237B" w:rsidP="009B39B0">
      <w:r w:rsidRPr="009B39B0">
        <w:t>8) оценку ожидаемого исполнения</w:t>
      </w:r>
      <w:r>
        <w:t xml:space="preserve"> </w:t>
      </w:r>
      <w:r w:rsidRPr="009B39B0">
        <w:t>бюджета Крапивинского муниципального района за текущий финансовый год;</w:t>
      </w:r>
    </w:p>
    <w:p w:rsidR="001C237B" w:rsidRPr="009B39B0" w:rsidRDefault="001C237B" w:rsidP="009B39B0">
      <w:r w:rsidRPr="009B39B0">
        <w:t>9) пояснительную записку к проекту решения о бюджете Крапивинского муниципального района.</w:t>
      </w:r>
    </w:p>
    <w:p w:rsidR="001C237B" w:rsidRPr="009B39B0" w:rsidRDefault="001C237B" w:rsidP="009B39B0">
      <w:r w:rsidRPr="009B39B0">
        <w:t>4. Подготовленный проект</w:t>
      </w:r>
      <w:r>
        <w:t xml:space="preserve"> </w:t>
      </w:r>
      <w:r w:rsidRPr="009B39B0">
        <w:t>Решения о</w:t>
      </w:r>
      <w:r>
        <w:t xml:space="preserve"> </w:t>
      </w:r>
      <w:r w:rsidRPr="009B39B0">
        <w:t>бюджете Крапивинского муниципального района</w:t>
      </w:r>
      <w:r>
        <w:t xml:space="preserve"> </w:t>
      </w:r>
      <w:r w:rsidRPr="009B39B0">
        <w:t>на очередной финансовый год и плановый период вносится финансовым управлением по Крапивинскому району для рассмотрения на заседании Совета народных депутатов Крапивинского муниципального района</w:t>
      </w:r>
      <w:r>
        <w:t xml:space="preserve"> </w:t>
      </w:r>
      <w:r w:rsidRPr="009B39B0">
        <w:t>не позднее 15 ноября текущего финансового года совместно с документами и материалами, указанными в пункте 3 настоящего Порядка, прогнозом социально-экономического развития Крапивинского муниципального района на очередной финансовый год и плановый период, предварительными итогами социально-экономического развития Крапивинского муниципального района за истекший период текущего финансового года и ожидаемыми итогами социально-экономического развития Крапивинского муниципального района за текущий финансовый год, паспортами муниципальных программ Крапивинского муниципального района.</w:t>
      </w:r>
    </w:p>
    <w:p w:rsidR="001C237B" w:rsidRPr="009B39B0" w:rsidRDefault="001C237B" w:rsidP="009B39B0"/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Приложение №2 к</w:t>
      </w:r>
    </w:p>
    <w:p w:rsidR="001C237B" w:rsidRDefault="001C237B" w:rsidP="009B39B0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</w:t>
      </w:r>
      <w:r w:rsidRPr="009B39B0">
        <w:rPr>
          <w:b/>
          <w:bCs/>
          <w:kern w:val="28"/>
          <w:sz w:val="32"/>
          <w:szCs w:val="32"/>
        </w:rPr>
        <w:t>остановлению администрации</w:t>
      </w:r>
    </w:p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  <w:r w:rsidRPr="009B39B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от 14.10.2014 г. №1425</w:t>
      </w:r>
    </w:p>
    <w:p w:rsidR="001C237B" w:rsidRPr="009B39B0" w:rsidRDefault="001C237B" w:rsidP="009B39B0"/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Приложение</w:t>
      </w:r>
    </w:p>
    <w:p w:rsidR="001C237B" w:rsidRPr="009B39B0" w:rsidRDefault="001C237B" w:rsidP="009B39B0">
      <w:pPr>
        <w:jc w:val="right"/>
        <w:rPr>
          <w:b/>
          <w:bCs/>
          <w:kern w:val="28"/>
          <w:sz w:val="32"/>
          <w:szCs w:val="32"/>
        </w:rPr>
      </w:pPr>
      <w:r w:rsidRPr="009B39B0">
        <w:rPr>
          <w:b/>
          <w:bCs/>
          <w:kern w:val="28"/>
          <w:sz w:val="32"/>
          <w:szCs w:val="32"/>
        </w:rPr>
        <w:t>к Порядку составления проекта бюджета Крапивинского муниципального района на очередной финансовый год и плановый период</w:t>
      </w:r>
    </w:p>
    <w:p w:rsidR="001C237B" w:rsidRPr="009B39B0" w:rsidRDefault="001C237B" w:rsidP="009B39B0"/>
    <w:p w:rsidR="001C237B" w:rsidRPr="00581A6B" w:rsidRDefault="001C237B" w:rsidP="00581A6B">
      <w:pPr>
        <w:jc w:val="center"/>
        <w:rPr>
          <w:b/>
          <w:bCs/>
          <w:kern w:val="32"/>
          <w:sz w:val="32"/>
          <w:szCs w:val="32"/>
        </w:rPr>
      </w:pPr>
      <w:r w:rsidRPr="00581A6B">
        <w:rPr>
          <w:b/>
          <w:bCs/>
          <w:kern w:val="32"/>
          <w:sz w:val="32"/>
          <w:szCs w:val="32"/>
        </w:rPr>
        <w:t>План организационных мероприятий по разработке проекта бюджета Крапивинского муниципального района на очередной финансовый год и плановый период</w:t>
      </w:r>
    </w:p>
    <w:p w:rsidR="001C237B" w:rsidRPr="009B39B0" w:rsidRDefault="001C237B" w:rsidP="009B39B0"/>
    <w:tbl>
      <w:tblPr>
        <w:tblW w:w="0" w:type="auto"/>
        <w:tblInd w:w="-106" w:type="dxa"/>
        <w:tblLayout w:type="fixed"/>
        <w:tblLook w:val="01E0"/>
      </w:tblPr>
      <w:tblGrid>
        <w:gridCol w:w="851"/>
        <w:gridCol w:w="3935"/>
        <w:gridCol w:w="1702"/>
        <w:gridCol w:w="2584"/>
      </w:tblGrid>
      <w:tr w:rsidR="001C237B" w:rsidRPr="009B39B0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0"/>
            </w:pPr>
            <w:r w:rsidRPr="009B39B0">
              <w:t>№ пп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0"/>
            </w:pPr>
            <w:r w:rsidRPr="009B39B0">
              <w:t>Содержание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0"/>
            </w:pPr>
            <w:r w:rsidRPr="009B39B0">
              <w:t>Срок исполнения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581A6B" w:rsidRDefault="001C237B" w:rsidP="00581A6B">
            <w:pPr>
              <w:pStyle w:val="Table"/>
              <w:rPr>
                <w:b/>
                <w:bCs/>
              </w:rPr>
            </w:pPr>
            <w:r w:rsidRPr="00581A6B">
              <w:rPr>
                <w:b/>
                <w:bCs/>
              </w:rPr>
              <w:t>Ответственный исполнитель</w:t>
            </w:r>
          </w:p>
        </w:tc>
      </w:tr>
      <w:tr w:rsidR="001C237B" w:rsidRPr="009B39B0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</w:t>
            </w:r>
          </w:p>
        </w:tc>
      </w:tr>
      <w:tr w:rsidR="001C237B" w:rsidRPr="009B39B0">
        <w:trPr>
          <w:trHeight w:val="2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Разработка и представление в финансовое управление по Крапивинскому району для составления прогноза поступления доходов: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прогноза социально-экономического развития Крапивинского муниципального района на очередной финансовый год и плановый период; итогов социально-экономического развития района за</w:t>
            </w:r>
            <w:r>
              <w:t xml:space="preserve"> </w:t>
            </w:r>
            <w:r w:rsidRPr="009B39B0">
              <w:t xml:space="preserve"> год,</w:t>
            </w:r>
            <w:r>
              <w:t xml:space="preserve"> </w:t>
            </w:r>
            <w:r w:rsidRPr="009B39B0">
              <w:t>предшествующий текущему финансовому году; предварительных итогов социально-экономического развития района за истекший период текущего финансового года и ожидаемых итогов социально-экономического развития Крапивинского муниципального района за текущий финансовый год;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августа 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Отдел экономического развития</w:t>
            </w:r>
            <w:r>
              <w:t xml:space="preserve"> </w:t>
            </w:r>
            <w:r w:rsidRPr="009B39B0">
              <w:t>администрации Крапивинского муниципального района</w:t>
            </w:r>
          </w:p>
        </w:tc>
      </w:tr>
      <w:tr w:rsidR="001C237B" w:rsidRPr="009B39B0">
        <w:trPr>
          <w:trHeight w:val="3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Разработка и представление в финансовое управление по Крапивинскому району для внесения на рассмотрение</w:t>
            </w:r>
            <w:r>
              <w:t xml:space="preserve"> </w:t>
            </w:r>
            <w:r w:rsidRPr="009B39B0">
              <w:t>Совета народных депутатов Крапивинского муниципального района</w:t>
            </w:r>
            <w:r>
              <w:t xml:space="preserve"> </w:t>
            </w:r>
            <w:r w:rsidRPr="009B39B0">
              <w:t>в составе документов к проекту Решения Крапивинского Совета народных депутатов муниципального района о бюджете Крапивинского муниципального района на очередной финансовый год и плановый период:</w:t>
            </w:r>
          </w:p>
          <w:p w:rsidR="001C237B" w:rsidRPr="009B39B0" w:rsidRDefault="001C237B" w:rsidP="00581A6B">
            <w:pPr>
              <w:pStyle w:val="Table"/>
            </w:pPr>
            <w:r>
              <w:t xml:space="preserve">  </w:t>
            </w:r>
            <w:r w:rsidRPr="009B39B0">
              <w:t>прогноза социально-экономического развития Крапивинского муниципального района на очередной финансовый год и плановый период; итогов социально-экономического развития района за год,</w:t>
            </w:r>
            <w:r>
              <w:t xml:space="preserve"> </w:t>
            </w:r>
            <w:r w:rsidRPr="009B39B0">
              <w:t>предшествующий текущему финансовому году;</w:t>
            </w:r>
            <w:r>
              <w:t xml:space="preserve"> </w:t>
            </w:r>
            <w:r w:rsidRPr="009B39B0">
              <w:t>предварительных итогов социально-экономического развития района за истекший период текущего финансового года и ожидаемых итогов социально-экономического развития Крапивинского муниципального района за текущий финансовый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15 ноября текущего года</w:t>
            </w: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Отдел экономического развития администрации Крапивинского муниципального района</w:t>
            </w:r>
          </w:p>
          <w:p w:rsidR="001C237B" w:rsidRPr="009B39B0" w:rsidRDefault="001C237B" w:rsidP="00581A6B">
            <w:pPr>
              <w:pStyle w:val="Table"/>
            </w:pPr>
          </w:p>
        </w:tc>
      </w:tr>
      <w:tr w:rsidR="001C237B" w:rsidRPr="009B39B0">
        <w:trPr>
          <w:trHeight w:val="1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Разработка проектов муниципальных программ Крапивинского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октября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 xml:space="preserve">Управления администрации Крапивинского муниципального района </w:t>
            </w:r>
          </w:p>
        </w:tc>
      </w:tr>
      <w:tr w:rsidR="001C237B" w:rsidRPr="009B39B0">
        <w:trPr>
          <w:trHeight w:val="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</w:t>
            </w:r>
          </w:p>
          <w:p w:rsidR="001C237B" w:rsidRDefault="001C237B" w:rsidP="00581A6B">
            <w:pPr>
              <w:pStyle w:val="Table"/>
            </w:pPr>
          </w:p>
          <w:p w:rsidR="001C237B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4.1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Представление в</w:t>
            </w:r>
            <w:r>
              <w:t xml:space="preserve"> </w:t>
            </w:r>
            <w:r w:rsidRPr="009B39B0">
              <w:t>финансовое управление по Крапивинскому району: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Оценки поступлений за текущий финансовый год</w:t>
            </w:r>
            <w:r>
              <w:t xml:space="preserve"> </w:t>
            </w:r>
            <w:r w:rsidRPr="009B39B0">
              <w:t>и прогноза поступлений</w:t>
            </w:r>
            <w:r>
              <w:t xml:space="preserve"> </w:t>
            </w:r>
            <w:r w:rsidRPr="009B39B0">
              <w:t>в очередном финансовом году и плановом периоде: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Доходов от использования</w:t>
            </w:r>
            <w:r>
              <w:t xml:space="preserve"> </w:t>
            </w:r>
            <w:r w:rsidRPr="009B39B0">
              <w:t>имущества, находящегося</w:t>
            </w:r>
            <w:r>
              <w:t xml:space="preserve">  </w:t>
            </w:r>
            <w:r w:rsidRPr="009B39B0">
              <w:t>в</w:t>
            </w:r>
            <w:r>
              <w:t xml:space="preserve"> </w:t>
            </w:r>
            <w:r w:rsidRPr="009B39B0">
              <w:t>собственности</w:t>
            </w:r>
            <w:r>
              <w:t xml:space="preserve"> </w:t>
            </w:r>
            <w:r w:rsidRPr="009B39B0">
              <w:t>Крапивинского муниципального района, в том числе от</w:t>
            </w:r>
            <w:r>
              <w:t xml:space="preserve"> </w:t>
            </w:r>
            <w:r w:rsidRPr="009B39B0">
              <w:t>аренды земельных участков, находящихся в собственности Крапивинского муниципального района, а также земельных участков, государственная собственность на которые не разграничена, на территории Крапивинского муниципального района;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прогноза поступлений в очередном финансовом году и плановом периоде</w:t>
            </w:r>
            <w:r>
              <w:t xml:space="preserve"> </w:t>
            </w:r>
            <w:r w:rsidRPr="009B39B0">
              <w:t>доходов от продажи имущества, находящегося в собственности Крапивинского муниципального района, а также</w:t>
            </w:r>
            <w:r>
              <w:t xml:space="preserve"> </w:t>
            </w:r>
            <w:r w:rsidRPr="009B39B0">
              <w:t>земельных участков, государственная собственность на которые не разграничена на территории Крапивинского муниципального района;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программы приватизации (продажи) имущества и приобретение имущества в собственность Крапивинского муниципального района</w:t>
            </w:r>
            <w:r>
              <w:t xml:space="preserve"> </w:t>
            </w:r>
            <w:r w:rsidRPr="009B39B0">
              <w:t>на очередной финансовый год и плановый период.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Комитет по управлению муниципальным</w:t>
            </w:r>
            <w:r>
              <w:t xml:space="preserve"> </w:t>
            </w:r>
            <w:r w:rsidRPr="009B39B0">
              <w:t>имуществом администрации Крапивинского муниципального района</w:t>
            </w:r>
          </w:p>
        </w:tc>
      </w:tr>
      <w:tr w:rsidR="001C237B" w:rsidRPr="009B39B0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Оценки поступлений средств</w:t>
            </w:r>
            <w:r>
              <w:t xml:space="preserve"> </w:t>
            </w:r>
            <w:r w:rsidRPr="009B39B0">
              <w:t>в</w:t>
            </w:r>
            <w:r>
              <w:t xml:space="preserve"> </w:t>
            </w:r>
            <w:r w:rsidRPr="009B39B0">
              <w:t>текущем финансовом году и прогноза поступлений на очередной финансовый год</w:t>
            </w:r>
            <w:r>
              <w:t xml:space="preserve"> </w:t>
            </w:r>
            <w:r w:rsidRPr="009B39B0">
              <w:t xml:space="preserve"> и</w:t>
            </w:r>
            <w:r>
              <w:t xml:space="preserve"> </w:t>
            </w:r>
            <w:r w:rsidRPr="009B39B0">
              <w:t xml:space="preserve"> плановый</w:t>
            </w:r>
            <w:r>
              <w:t xml:space="preserve"> </w:t>
            </w:r>
            <w:r w:rsidRPr="009B39B0">
              <w:t xml:space="preserve"> период</w:t>
            </w:r>
            <w:r>
              <w:t xml:space="preserve"> </w:t>
            </w:r>
            <w:r w:rsidRPr="009B39B0">
              <w:t xml:space="preserve"> по</w:t>
            </w:r>
            <w:r>
              <w:t xml:space="preserve"> </w:t>
            </w:r>
            <w:r w:rsidRPr="009B39B0">
              <w:t xml:space="preserve"> администрируемым доходным источникам.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Главные администраторы доходов бюджета района</w:t>
            </w: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4.3</w:t>
            </w: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Сумм</w:t>
            </w:r>
            <w:r>
              <w:t xml:space="preserve"> </w:t>
            </w:r>
            <w:r w:rsidRPr="009B39B0">
              <w:t>платежей за</w:t>
            </w:r>
            <w:r>
              <w:t xml:space="preserve"> </w:t>
            </w:r>
            <w:r w:rsidRPr="009B39B0">
              <w:t>негативное</w:t>
            </w:r>
            <w:r>
              <w:t xml:space="preserve"> </w:t>
            </w:r>
            <w:r w:rsidRPr="009B39B0">
              <w:t>воздействие</w:t>
            </w:r>
            <w:r>
              <w:t xml:space="preserve"> </w:t>
            </w:r>
            <w:r w:rsidRPr="009B39B0">
              <w:t>на окружающую среду (в том числе сверхлимитные и сверхнормативные поступления);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за последний отчетный год, оценка текущего года; прогноз на очередной финансовый год и плановый период.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 xml:space="preserve">Управление Федеральной службы по надзору в сфере природопользования по Кемеровской области (по согласованию) </w:t>
            </w: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4.4</w:t>
            </w: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Исходных</w:t>
            </w:r>
            <w:r>
              <w:t xml:space="preserve"> </w:t>
            </w:r>
            <w:r w:rsidRPr="009B39B0">
              <w:t>данных</w:t>
            </w:r>
            <w:r>
              <w:t xml:space="preserve"> </w:t>
            </w:r>
            <w:r w:rsidRPr="009B39B0">
              <w:t>для</w:t>
            </w:r>
            <w:r>
              <w:t xml:space="preserve"> </w:t>
            </w:r>
            <w:r w:rsidRPr="009B39B0">
              <w:t>расчета</w:t>
            </w:r>
            <w:r>
              <w:t xml:space="preserve">   </w:t>
            </w:r>
            <w:r w:rsidRPr="009B39B0">
              <w:t>единого сельскохозяйственного</w:t>
            </w:r>
            <w:r>
              <w:t xml:space="preserve"> </w:t>
            </w:r>
            <w:r w:rsidRPr="009B39B0">
              <w:t>налога</w:t>
            </w:r>
            <w:r>
              <w:t xml:space="preserve"> </w:t>
            </w:r>
            <w:r w:rsidRPr="009B39B0">
              <w:t>в разрезе сельских и городских</w:t>
            </w:r>
            <w:r>
              <w:t xml:space="preserve"> </w:t>
            </w:r>
            <w:r w:rsidRPr="009B39B0">
              <w:t>поселений Крапивинского муниципального района на очередной финансовый год и плановый период.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Информации</w:t>
            </w:r>
            <w:r>
              <w:t xml:space="preserve"> </w:t>
            </w:r>
            <w:r w:rsidRPr="009B39B0">
              <w:t>о</w:t>
            </w:r>
            <w:r>
              <w:t xml:space="preserve"> </w:t>
            </w:r>
            <w:r w:rsidRPr="009B39B0">
              <w:t>суммах</w:t>
            </w:r>
            <w:r>
              <w:t xml:space="preserve"> </w:t>
            </w:r>
            <w:r w:rsidRPr="009B39B0">
              <w:t>выпадающих</w:t>
            </w:r>
            <w:r>
              <w:t xml:space="preserve"> </w:t>
            </w:r>
            <w:r w:rsidRPr="009B39B0">
              <w:t>доходов местного</w:t>
            </w:r>
            <w:r>
              <w:t xml:space="preserve"> </w:t>
            </w:r>
            <w:r w:rsidRPr="009B39B0">
              <w:t>бюджета за</w:t>
            </w:r>
            <w:r>
              <w:t xml:space="preserve"> </w:t>
            </w:r>
            <w:r w:rsidRPr="009B39B0">
              <w:t>последний</w:t>
            </w:r>
            <w:r>
              <w:t xml:space="preserve"> </w:t>
            </w:r>
            <w:r w:rsidRPr="009B39B0">
              <w:t>отчетный</w:t>
            </w:r>
            <w:r>
              <w:t xml:space="preserve"> </w:t>
            </w:r>
            <w:r w:rsidRPr="009B39B0">
              <w:t>год, оценки</w:t>
            </w:r>
            <w:r>
              <w:t xml:space="preserve"> </w:t>
            </w:r>
            <w:r w:rsidRPr="009B39B0">
              <w:t>текущего</w:t>
            </w:r>
            <w:r>
              <w:t xml:space="preserve"> </w:t>
            </w:r>
            <w:r w:rsidRPr="009B39B0">
              <w:t>года</w:t>
            </w:r>
            <w:r>
              <w:t xml:space="preserve"> </w:t>
            </w:r>
            <w:r w:rsidRPr="009B39B0">
              <w:t>и</w:t>
            </w:r>
            <w:r>
              <w:t xml:space="preserve"> </w:t>
            </w:r>
            <w:r w:rsidRPr="009B39B0">
              <w:t>прогноза</w:t>
            </w:r>
            <w:r>
              <w:t xml:space="preserve"> </w:t>
            </w:r>
            <w:r w:rsidRPr="009B39B0">
              <w:t>на очередной финансовый год и плановый период в разрезе видов налогов и</w:t>
            </w:r>
            <w:r>
              <w:t xml:space="preserve"> </w:t>
            </w:r>
            <w:r w:rsidRPr="009B39B0">
              <w:t>других</w:t>
            </w:r>
            <w:r>
              <w:t xml:space="preserve"> </w:t>
            </w:r>
            <w:r w:rsidRPr="009B39B0">
              <w:t>платежей</w:t>
            </w:r>
            <w:r>
              <w:t xml:space="preserve"> </w:t>
            </w:r>
            <w:r w:rsidRPr="009B39B0">
              <w:t>по</w:t>
            </w:r>
            <w:r>
              <w:t xml:space="preserve"> </w:t>
            </w:r>
            <w:r w:rsidRPr="009B39B0">
              <w:t>льготам, предоставленным на основании Решений органов местного самоуправления поселений.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Управление Федеральной налоговой службы №2 по Кемеровской области (по согласованию)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Администрации</w:t>
            </w:r>
            <w:r>
              <w:t xml:space="preserve"> </w:t>
            </w:r>
            <w:r w:rsidRPr="009B39B0">
              <w:t>городских и сельских поселений</w:t>
            </w: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4.6</w:t>
            </w:r>
            <w: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Информации</w:t>
            </w:r>
            <w:r>
              <w:t xml:space="preserve"> </w:t>
            </w:r>
            <w:r w:rsidRPr="009B39B0">
              <w:t>о</w:t>
            </w:r>
            <w:r>
              <w:t xml:space="preserve"> </w:t>
            </w:r>
            <w:r w:rsidRPr="009B39B0">
              <w:t>кадастровой</w:t>
            </w:r>
            <w:r>
              <w:t xml:space="preserve"> </w:t>
            </w:r>
            <w:r w:rsidRPr="009B39B0">
              <w:t>стоимости</w:t>
            </w:r>
            <w:r>
              <w:t xml:space="preserve"> </w:t>
            </w:r>
            <w:r w:rsidRPr="009B39B0">
              <w:t>земельных участков</w:t>
            </w:r>
            <w:r>
              <w:t xml:space="preserve"> </w:t>
            </w:r>
            <w:r w:rsidRPr="009B39B0">
              <w:t>в</w:t>
            </w:r>
            <w:r>
              <w:t xml:space="preserve"> </w:t>
            </w:r>
            <w:r w:rsidRPr="009B39B0">
              <w:t>разрезе</w:t>
            </w:r>
            <w:r>
              <w:t xml:space="preserve"> </w:t>
            </w:r>
            <w:r w:rsidRPr="009B39B0">
              <w:t>городских и сельских поселений</w:t>
            </w:r>
            <w:r>
              <w:t xml:space="preserve"> </w:t>
            </w:r>
            <w:r w:rsidRPr="009B39B0">
              <w:t xml:space="preserve"> по состоянию на 1 января текущего финансового года.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  <w:r>
              <w:t xml:space="preserve"> </w:t>
            </w: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Управление Федеральной налоговой службы №2 по Кемеровской области (по согласованию)</w:t>
            </w:r>
          </w:p>
        </w:tc>
      </w:tr>
      <w:tr w:rsidR="001C237B" w:rsidRPr="009B39B0">
        <w:trPr>
          <w:trHeight w:val="788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4.7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Прогноза</w:t>
            </w:r>
            <w:r>
              <w:t xml:space="preserve"> </w:t>
            </w:r>
            <w:r w:rsidRPr="009B39B0">
              <w:t>поступлений</w:t>
            </w:r>
            <w:r>
              <w:t xml:space="preserve"> </w:t>
            </w:r>
            <w:r w:rsidRPr="009B39B0">
              <w:t>доходов</w:t>
            </w:r>
            <w:r>
              <w:t xml:space="preserve"> </w:t>
            </w:r>
            <w:r w:rsidRPr="009B39B0">
              <w:t>на</w:t>
            </w:r>
            <w:r>
              <w:t xml:space="preserve"> </w:t>
            </w:r>
            <w:r w:rsidRPr="009B39B0">
              <w:t>очередной финансовый год и плановый период от платных услуг.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Главные администраторы доходов</w:t>
            </w:r>
            <w:r>
              <w:t xml:space="preserve"> </w:t>
            </w:r>
            <w:r w:rsidRPr="009B39B0">
              <w:t>бюджета Крапивинского муниципального района</w:t>
            </w:r>
          </w:p>
        </w:tc>
      </w:tr>
      <w:tr w:rsidR="001C237B" w:rsidRPr="009B39B0">
        <w:trPr>
          <w:trHeight w:val="211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4.8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Предложений по формированию соответствующих разделов расходов консолидированного бюджета Крапивинского муниципального района, бюджета муниципального района на очередной финансовый год и плановый период с расчетами и обоснованиями в разрезе классификации расходов бюджетов Российской Федерации;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информации о предполагаемой сумме муниципальной гарантии Крапивинского муниципального района на очередной финансовый год и плановый период;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сведений о количестве государственных муниципальных служащих, уходящих на пенсию в очередном финансовом году и плановом периоде;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 xml:space="preserve">предложений об отмене, о приостановлении 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действия законодательных актов органов местного самоуправления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(статей, отдельных пунктов статей, подпунктов, абзацев), реализация которых в очередном финансовом году и плановом периоде не обеспечена реальными источниками финансирования.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октября текущего года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Управления</w:t>
            </w:r>
            <w:r>
              <w:t xml:space="preserve"> </w:t>
            </w:r>
            <w:r w:rsidRPr="009B39B0">
              <w:t>администрации Крапивинского муниципального района</w:t>
            </w:r>
          </w:p>
        </w:tc>
      </w:tr>
      <w:tr w:rsidR="001C237B" w:rsidRPr="009B39B0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4.9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 xml:space="preserve">Проекта договора на отпуск и пользование тепло-, энергоресурсами для организаций, финансируемых за счет средств местного бюджета. 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 xml:space="preserve">Прогноза на очередной финансовый год и плановый период тарифов на коммунальные услуги для потребителей в разрезе городских и сельских поселений Крапивинского муниципального района.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октября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 xml:space="preserve">Органы местного самоуправления 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Отдел</w:t>
            </w:r>
            <w:r>
              <w:t xml:space="preserve"> </w:t>
            </w:r>
            <w:r w:rsidRPr="009B39B0">
              <w:t>по управлению</w:t>
            </w:r>
            <w:r>
              <w:t xml:space="preserve"> </w:t>
            </w:r>
            <w:r w:rsidRPr="009B39B0">
              <w:t>ЖКХ</w:t>
            </w:r>
            <w:r>
              <w:t xml:space="preserve"> </w:t>
            </w:r>
            <w:r w:rsidRPr="009B39B0">
              <w:t>администрации Крапивинского муниципального района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 xml:space="preserve">. </w:t>
            </w:r>
          </w:p>
          <w:p w:rsidR="001C237B" w:rsidRPr="009B39B0" w:rsidRDefault="001C237B" w:rsidP="00581A6B">
            <w:pPr>
              <w:pStyle w:val="Table"/>
            </w:pPr>
          </w:p>
        </w:tc>
      </w:tr>
      <w:tr w:rsidR="001C237B" w:rsidRPr="009B39B0">
        <w:trPr>
          <w:trHeight w:val="3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5.</w:t>
            </w: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Представление в финансовое управление по Крапивинскому</w:t>
            </w:r>
            <w:r>
              <w:t xml:space="preserve"> </w:t>
            </w:r>
            <w:r w:rsidRPr="009B39B0">
              <w:t>району реестра расходных обязательств Крапивинского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мая 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Структурные подразделения администрации Крапивинского муниципального района,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организации - непосредственные получатели средств бюджета района, администрации городских и сельских поселений</w:t>
            </w:r>
          </w:p>
        </w:tc>
      </w:tr>
      <w:tr w:rsidR="001C237B" w:rsidRPr="009B39B0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6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Представление</w:t>
            </w:r>
            <w:r>
              <w:t xml:space="preserve"> </w:t>
            </w:r>
            <w:r w:rsidRPr="009B39B0">
              <w:t xml:space="preserve"> в</w:t>
            </w:r>
            <w:r>
              <w:t xml:space="preserve"> </w:t>
            </w:r>
            <w:r w:rsidRPr="009B39B0">
              <w:t>финансовое</w:t>
            </w:r>
            <w:r>
              <w:t xml:space="preserve"> </w:t>
            </w:r>
            <w:r w:rsidRPr="009B39B0">
              <w:t>управление по Крапивинскому району: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данных о</w:t>
            </w:r>
            <w:r>
              <w:t xml:space="preserve"> </w:t>
            </w:r>
            <w:r w:rsidRPr="009B39B0">
              <w:t>численности</w:t>
            </w:r>
            <w:r>
              <w:t xml:space="preserve"> </w:t>
            </w:r>
            <w:r w:rsidRPr="009B39B0">
              <w:t>населения Крапивинского муниципального района по</w:t>
            </w:r>
            <w:r>
              <w:t xml:space="preserve"> </w:t>
            </w:r>
            <w:r w:rsidRPr="009B39B0">
              <w:t>состоянию на</w:t>
            </w:r>
            <w:r>
              <w:t xml:space="preserve"> </w:t>
            </w:r>
            <w:r w:rsidRPr="009B39B0">
              <w:t>1</w:t>
            </w:r>
            <w:r>
              <w:t xml:space="preserve"> </w:t>
            </w:r>
            <w:r w:rsidRPr="009B39B0">
              <w:t>января текущего</w:t>
            </w:r>
            <w:r>
              <w:t xml:space="preserve"> </w:t>
            </w:r>
            <w:r w:rsidRPr="009B39B0">
              <w:t>финансового</w:t>
            </w:r>
            <w:r>
              <w:t xml:space="preserve"> </w:t>
            </w:r>
            <w:r w:rsidRPr="009B39B0">
              <w:t>года</w:t>
            </w:r>
            <w:r>
              <w:t xml:space="preserve"> </w:t>
            </w:r>
            <w:r w:rsidRPr="009B39B0">
              <w:t>в</w:t>
            </w:r>
            <w:r>
              <w:t xml:space="preserve"> </w:t>
            </w:r>
            <w:r w:rsidRPr="009B39B0">
              <w:t>разрезе</w:t>
            </w:r>
            <w:r>
              <w:t xml:space="preserve"> </w:t>
            </w:r>
            <w:r w:rsidRPr="009B39B0">
              <w:t>городских и сельских поселений (по данным ОКТМО);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основных показателей хода реформы жилищно - коммунальной сферы (сводные итоги по Крапивинскому муниципальному району, форма 22 - ЖКХ (сводная);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сентября 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Отдел экономического развития</w:t>
            </w:r>
            <w:r>
              <w:t xml:space="preserve"> </w:t>
            </w:r>
            <w:r w:rsidRPr="009B39B0">
              <w:t>администрации Крапивинского муниципального района, отдел</w:t>
            </w:r>
            <w:r>
              <w:t xml:space="preserve"> </w:t>
            </w:r>
            <w:r w:rsidRPr="009B39B0">
              <w:t xml:space="preserve">по управлению ЖКХ администрации Крапивинского муниципального района </w:t>
            </w: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7.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7.1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7.1.1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7.1.2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7.1.3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7.1.4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Представление</w:t>
            </w:r>
            <w:r>
              <w:t xml:space="preserve"> </w:t>
            </w:r>
            <w:r w:rsidRPr="009B39B0">
              <w:t xml:space="preserve"> в</w:t>
            </w:r>
            <w:r>
              <w:t xml:space="preserve"> </w:t>
            </w:r>
            <w:r w:rsidRPr="009B39B0">
              <w:t>финансовое</w:t>
            </w:r>
            <w:r>
              <w:t xml:space="preserve"> </w:t>
            </w:r>
            <w:r w:rsidRPr="009B39B0">
              <w:t xml:space="preserve"> управление по Крапивинскому району: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Необходимых материалов для расчета доходной части проекта консолидированного бюджета Крапивинского муниципального района на текущий финансовый год и плановый период: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Отчета</w:t>
            </w:r>
            <w:r>
              <w:t xml:space="preserve"> </w:t>
            </w:r>
            <w:r w:rsidRPr="009B39B0">
              <w:t>о</w:t>
            </w:r>
            <w:r>
              <w:t xml:space="preserve"> </w:t>
            </w:r>
            <w:r w:rsidRPr="009B39B0">
              <w:t>поступлении</w:t>
            </w:r>
            <w:r>
              <w:t xml:space="preserve"> </w:t>
            </w:r>
            <w:r w:rsidRPr="009B39B0">
              <w:t>налогов и</w:t>
            </w:r>
            <w:r>
              <w:t xml:space="preserve"> </w:t>
            </w:r>
            <w:r w:rsidRPr="009B39B0">
              <w:t>сборов в</w:t>
            </w:r>
            <w:r>
              <w:t xml:space="preserve"> </w:t>
            </w:r>
            <w:r w:rsidRPr="009B39B0">
              <w:t>бюджетную</w:t>
            </w:r>
            <w:r>
              <w:t xml:space="preserve"> </w:t>
            </w:r>
            <w:r w:rsidRPr="009B39B0">
              <w:t xml:space="preserve">систему Российской Федерации (форма 1-НМ) за последний отчетный финансовый год и по состоянию на первое число каждого месяца текущего финансового года. 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Отчета о задолженности по налогам и сборам, пеням и налоговым</w:t>
            </w:r>
            <w:r>
              <w:t xml:space="preserve">  </w:t>
            </w:r>
            <w:r w:rsidRPr="009B39B0">
              <w:t>санкциям</w:t>
            </w:r>
            <w:r>
              <w:t xml:space="preserve">  </w:t>
            </w:r>
            <w:r w:rsidRPr="009B39B0">
              <w:t>в</w:t>
            </w:r>
            <w:r>
              <w:t xml:space="preserve">  </w:t>
            </w:r>
            <w:r w:rsidRPr="009B39B0">
              <w:t>бюджетную</w:t>
            </w:r>
            <w:r>
              <w:t xml:space="preserve">  </w:t>
            </w:r>
            <w:r w:rsidRPr="009B39B0">
              <w:t xml:space="preserve">систему Российской Федерации (форма 4-НМ) за последний отчетный финансовый год и по состоянию на первое число каждого квартала текущего финансового года. 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>Оценки поступлений средств в контингенте в целом по Крапивинскому муниципальному району в текущем финансовом году и проектировки поступлений на очередной финансовый год и плановый период доходов, зачисляемых в бюджет Крапивинского муниципального района,</w:t>
            </w:r>
            <w:r>
              <w:t xml:space="preserve"> </w:t>
            </w:r>
            <w:r w:rsidRPr="009B39B0">
              <w:t xml:space="preserve"> в</w:t>
            </w:r>
            <w:r>
              <w:t xml:space="preserve"> </w:t>
            </w:r>
            <w:r w:rsidRPr="009B39B0">
              <w:t xml:space="preserve"> разрезе</w:t>
            </w:r>
            <w:r>
              <w:t xml:space="preserve"> </w:t>
            </w:r>
            <w:r w:rsidRPr="009B39B0">
              <w:t xml:space="preserve"> видов</w:t>
            </w:r>
            <w:r>
              <w:t xml:space="preserve"> </w:t>
            </w:r>
            <w:r w:rsidRPr="009B39B0">
              <w:t xml:space="preserve"> налогов, администрируемых</w:t>
            </w:r>
            <w:r>
              <w:t xml:space="preserve">   </w:t>
            </w:r>
            <w:r w:rsidRPr="009B39B0">
              <w:t>Управление Федеральной налоговой службы №2 по Кемеровской области. Оценки поступлений в текущем финансовом году и проекта поступлений на очередной финансовый год и плановый</w:t>
            </w:r>
            <w:r>
              <w:t xml:space="preserve"> </w:t>
            </w:r>
            <w:r w:rsidRPr="009B39B0">
              <w:t xml:space="preserve"> период</w:t>
            </w:r>
            <w:r>
              <w:t xml:space="preserve"> </w:t>
            </w:r>
            <w:r w:rsidRPr="009B39B0">
              <w:t xml:space="preserve"> земельного</w:t>
            </w:r>
            <w:r>
              <w:t xml:space="preserve"> </w:t>
            </w:r>
            <w:r w:rsidRPr="009B39B0">
              <w:t xml:space="preserve"> налога</w:t>
            </w:r>
            <w:r>
              <w:t xml:space="preserve"> </w:t>
            </w:r>
            <w:r w:rsidRPr="009B39B0">
              <w:t xml:space="preserve"> в</w:t>
            </w:r>
            <w:r>
              <w:t xml:space="preserve"> </w:t>
            </w:r>
            <w:r w:rsidRPr="009B39B0">
              <w:t xml:space="preserve"> разрезе городских и сельских поселений, входящих в состав Крапивинского муниципального района.</w:t>
            </w:r>
          </w:p>
          <w:p w:rsidR="001C237B" w:rsidRPr="009B39B0" w:rsidRDefault="001C237B" w:rsidP="00581A6B">
            <w:pPr>
              <w:pStyle w:val="Table"/>
            </w:pPr>
          </w:p>
          <w:p w:rsidR="001C237B" w:rsidRPr="009B39B0" w:rsidRDefault="001C237B" w:rsidP="00581A6B">
            <w:pPr>
              <w:pStyle w:val="Table"/>
            </w:pPr>
            <w:r w:rsidRPr="009B39B0">
              <w:t xml:space="preserve"> Отчетов о налоговой базе за последний отчетный финансовый год по налогам, зачисляемым в бюджеты муниципальных</w:t>
            </w:r>
            <w:r>
              <w:t xml:space="preserve"> </w:t>
            </w:r>
            <w:r w:rsidRPr="009B39B0">
              <w:t xml:space="preserve"> образований</w:t>
            </w:r>
            <w:r>
              <w:t xml:space="preserve"> </w:t>
            </w:r>
            <w:r w:rsidRPr="009B39B0">
              <w:t xml:space="preserve"> (земельному</w:t>
            </w:r>
            <w:r>
              <w:t xml:space="preserve"> </w:t>
            </w:r>
            <w:r w:rsidRPr="009B39B0">
              <w:t xml:space="preserve"> налогу, налогу</w:t>
            </w:r>
            <w:r>
              <w:t xml:space="preserve"> </w:t>
            </w:r>
            <w:r w:rsidRPr="009B39B0">
              <w:t xml:space="preserve"> на</w:t>
            </w:r>
            <w:r>
              <w:t xml:space="preserve"> </w:t>
            </w:r>
            <w:r w:rsidRPr="009B39B0">
              <w:t>имущество</w:t>
            </w:r>
            <w:r>
              <w:t xml:space="preserve"> </w:t>
            </w:r>
            <w:r w:rsidRPr="009B39B0">
              <w:t xml:space="preserve"> физических</w:t>
            </w:r>
            <w:r>
              <w:t xml:space="preserve"> </w:t>
            </w:r>
            <w:r w:rsidRPr="009B39B0">
              <w:t>лиц,</w:t>
            </w:r>
            <w:r>
              <w:t xml:space="preserve"> </w:t>
            </w:r>
            <w:r w:rsidRPr="009B39B0">
              <w:t xml:space="preserve"> единому сельскохозяйственному налогу, единому налогу на вмененный доход, единому налогу</w:t>
            </w:r>
            <w:r>
              <w:t xml:space="preserve"> </w:t>
            </w:r>
            <w:r w:rsidRPr="009B39B0">
              <w:t>при</w:t>
            </w:r>
            <w:r>
              <w:t xml:space="preserve"> </w:t>
            </w:r>
            <w:r w:rsidRPr="009B39B0">
              <w:t>применении упрощенной системы налогообложения на основе патента, налогу на доходы физических лиц), в разрезе</w:t>
            </w:r>
            <w:r>
              <w:t xml:space="preserve"> </w:t>
            </w:r>
            <w:r w:rsidRPr="009B39B0">
              <w:t>городских и сельских поселений Крапивинского муниципального района.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Текущий финансовый год в</w:t>
            </w:r>
          </w:p>
          <w:p w:rsidR="001C237B" w:rsidRPr="009B39B0" w:rsidRDefault="001C237B" w:rsidP="00581A6B">
            <w:pPr>
              <w:pStyle w:val="Table"/>
            </w:pPr>
            <w:r w:rsidRPr="009B39B0">
              <w:t>соответствии со сроками представления отчетов в ФНС России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Управление Федеральной налоговой службы №2 по Кемеровской области (по согласованию)</w:t>
            </w:r>
          </w:p>
          <w:p w:rsidR="001C237B" w:rsidRPr="009B39B0" w:rsidRDefault="001C237B" w:rsidP="00581A6B">
            <w:pPr>
              <w:pStyle w:val="Table"/>
            </w:pPr>
          </w:p>
        </w:tc>
      </w:tr>
      <w:tr w:rsidR="001C237B" w:rsidRPr="009B3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8.</w:t>
            </w:r>
          </w:p>
          <w:p w:rsidR="001C237B" w:rsidRPr="009B39B0" w:rsidRDefault="001C237B" w:rsidP="00581A6B">
            <w:pPr>
              <w:pStyle w:val="Table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Рассмотрение представленных структурными подразделениями администрации Крапивинского муниципального района, органами местного самоуправления, организациями - непосредственными получателями средств местного бюджета проектов муниципальных программ с расчетами, предложениями и обоснованиями, необходимыми для разработки проекта бюджета муниципального района на текущий финансовый год и плановый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До 1 ноября</w:t>
            </w:r>
            <w:r>
              <w:t xml:space="preserve"> </w:t>
            </w:r>
            <w:r w:rsidRPr="009B39B0">
              <w:t>текущего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B" w:rsidRPr="009B39B0" w:rsidRDefault="001C237B" w:rsidP="00581A6B">
            <w:pPr>
              <w:pStyle w:val="Table"/>
            </w:pPr>
            <w:r w:rsidRPr="009B39B0">
              <w:t>Финансовое упр</w:t>
            </w:r>
            <w:r>
              <w:t>авление по Крапивинскому району</w:t>
            </w:r>
          </w:p>
        </w:tc>
      </w:tr>
    </w:tbl>
    <w:p w:rsidR="001C237B" w:rsidRPr="009B39B0" w:rsidRDefault="001C237B" w:rsidP="00581A6B"/>
    <w:sectPr w:rsidR="001C237B" w:rsidRPr="009B39B0" w:rsidSect="009B39B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7B" w:rsidRDefault="001C237B">
      <w:r>
        <w:separator/>
      </w:r>
    </w:p>
  </w:endnote>
  <w:endnote w:type="continuationSeparator" w:id="0">
    <w:p w:rsidR="001C237B" w:rsidRDefault="001C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7B" w:rsidRDefault="001C237B">
      <w:r>
        <w:separator/>
      </w:r>
    </w:p>
  </w:footnote>
  <w:footnote w:type="continuationSeparator" w:id="0">
    <w:p w:rsidR="001C237B" w:rsidRDefault="001C2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17B68"/>
    <w:rsid w:val="000677E3"/>
    <w:rsid w:val="00072989"/>
    <w:rsid w:val="0008414D"/>
    <w:rsid w:val="000F6BB2"/>
    <w:rsid w:val="00144D1F"/>
    <w:rsid w:val="001C237B"/>
    <w:rsid w:val="001F53D2"/>
    <w:rsid w:val="00226A96"/>
    <w:rsid w:val="00256DB7"/>
    <w:rsid w:val="00265C0B"/>
    <w:rsid w:val="00286F0B"/>
    <w:rsid w:val="002C1AE6"/>
    <w:rsid w:val="002C5AF7"/>
    <w:rsid w:val="002D4903"/>
    <w:rsid w:val="002E114F"/>
    <w:rsid w:val="002F6BC2"/>
    <w:rsid w:val="00300F24"/>
    <w:rsid w:val="00302C43"/>
    <w:rsid w:val="00320B14"/>
    <w:rsid w:val="003C40A1"/>
    <w:rsid w:val="0042362F"/>
    <w:rsid w:val="00442D83"/>
    <w:rsid w:val="00454CFB"/>
    <w:rsid w:val="00485502"/>
    <w:rsid w:val="00513FDD"/>
    <w:rsid w:val="00521AD7"/>
    <w:rsid w:val="005251B1"/>
    <w:rsid w:val="00555CBC"/>
    <w:rsid w:val="0056162C"/>
    <w:rsid w:val="00581A6B"/>
    <w:rsid w:val="005B4472"/>
    <w:rsid w:val="00621D1A"/>
    <w:rsid w:val="00637230"/>
    <w:rsid w:val="00670FB9"/>
    <w:rsid w:val="006726AE"/>
    <w:rsid w:val="006A6D41"/>
    <w:rsid w:val="006B1F3D"/>
    <w:rsid w:val="006B293C"/>
    <w:rsid w:val="00723EC2"/>
    <w:rsid w:val="00741389"/>
    <w:rsid w:val="007516D9"/>
    <w:rsid w:val="007650F2"/>
    <w:rsid w:val="007661E7"/>
    <w:rsid w:val="007A530E"/>
    <w:rsid w:val="007B122B"/>
    <w:rsid w:val="007F1165"/>
    <w:rsid w:val="007F6CD8"/>
    <w:rsid w:val="0080054A"/>
    <w:rsid w:val="00802543"/>
    <w:rsid w:val="008A70C5"/>
    <w:rsid w:val="008C5EC3"/>
    <w:rsid w:val="00927790"/>
    <w:rsid w:val="009B39B0"/>
    <w:rsid w:val="009B71B3"/>
    <w:rsid w:val="00A23CF4"/>
    <w:rsid w:val="00A32DDB"/>
    <w:rsid w:val="00AF2FB0"/>
    <w:rsid w:val="00AF5627"/>
    <w:rsid w:val="00B23BD1"/>
    <w:rsid w:val="00B35B83"/>
    <w:rsid w:val="00B67607"/>
    <w:rsid w:val="00BA607B"/>
    <w:rsid w:val="00BB1B9A"/>
    <w:rsid w:val="00BD62CA"/>
    <w:rsid w:val="00C07316"/>
    <w:rsid w:val="00C91B72"/>
    <w:rsid w:val="00CA1005"/>
    <w:rsid w:val="00CA4EF4"/>
    <w:rsid w:val="00D0242B"/>
    <w:rsid w:val="00D2056C"/>
    <w:rsid w:val="00D62F0A"/>
    <w:rsid w:val="00E320EF"/>
    <w:rsid w:val="00E6653B"/>
    <w:rsid w:val="00E94D96"/>
    <w:rsid w:val="00E950BD"/>
    <w:rsid w:val="00E95746"/>
    <w:rsid w:val="00EB5815"/>
    <w:rsid w:val="00EF4CE0"/>
    <w:rsid w:val="00F31492"/>
    <w:rsid w:val="00F9216B"/>
    <w:rsid w:val="00FB1B26"/>
    <w:rsid w:val="00FC47AF"/>
    <w:rsid w:val="00FD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9B39B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B39B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B39B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B39B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B39B0"/>
    <w:pPr>
      <w:outlineLvl w:val="3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414D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6F0B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A3D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B39B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B39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B39B0"/>
    <w:rPr>
      <w:rFonts w:ascii="Arial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8414D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D30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6F0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D30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286F0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286F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86F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D3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86F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6F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D30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86F0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A3D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30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8414D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414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8414D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414D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B39B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B39B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B39B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B39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B39B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B39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B39B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B39B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8</Pages>
  <Words>1895</Words>
  <Characters>10805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2014-10-20T03:45:00Z</cp:lastPrinted>
  <dcterms:created xsi:type="dcterms:W3CDTF">2014-10-28T10:08:00Z</dcterms:created>
  <dcterms:modified xsi:type="dcterms:W3CDTF">2014-10-30T02:01:00Z</dcterms:modified>
</cp:coreProperties>
</file>