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17" w:rsidRPr="006817FF" w:rsidRDefault="00E51417" w:rsidP="006817FF">
      <w:pPr>
        <w:jc w:val="right"/>
        <w:rPr>
          <w:b/>
          <w:bCs/>
          <w:kern w:val="28"/>
          <w:sz w:val="32"/>
          <w:szCs w:val="32"/>
        </w:rPr>
      </w:pPr>
      <w:r w:rsidRPr="006817FF">
        <w:rPr>
          <w:b/>
          <w:bCs/>
          <w:kern w:val="28"/>
          <w:sz w:val="32"/>
          <w:szCs w:val="32"/>
        </w:rPr>
        <w:t>Утвержден</w:t>
      </w:r>
    </w:p>
    <w:p w:rsidR="00E51417" w:rsidRPr="006817FF" w:rsidRDefault="00E51417" w:rsidP="006817FF">
      <w:pPr>
        <w:jc w:val="right"/>
        <w:rPr>
          <w:b/>
          <w:bCs/>
          <w:kern w:val="28"/>
          <w:sz w:val="32"/>
          <w:szCs w:val="32"/>
        </w:rPr>
      </w:pPr>
      <w:r w:rsidRPr="006817FF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E51417" w:rsidRPr="006817FF" w:rsidRDefault="00E51417" w:rsidP="006817FF">
      <w:pPr>
        <w:jc w:val="right"/>
        <w:rPr>
          <w:b/>
          <w:bCs/>
          <w:kern w:val="28"/>
          <w:sz w:val="32"/>
          <w:szCs w:val="32"/>
        </w:rPr>
      </w:pPr>
      <w:r w:rsidRPr="006817F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51417" w:rsidRPr="006817FF" w:rsidRDefault="00E51417" w:rsidP="006817FF">
      <w:pPr>
        <w:jc w:val="right"/>
        <w:rPr>
          <w:b/>
          <w:bCs/>
          <w:kern w:val="28"/>
          <w:sz w:val="32"/>
          <w:szCs w:val="32"/>
        </w:rPr>
      </w:pPr>
      <w:r w:rsidRPr="006817FF">
        <w:rPr>
          <w:b/>
          <w:bCs/>
          <w:kern w:val="28"/>
          <w:sz w:val="32"/>
          <w:szCs w:val="32"/>
        </w:rPr>
        <w:t>от 28.11.2014 г. №1690</w:t>
      </w:r>
    </w:p>
    <w:p w:rsidR="00E51417" w:rsidRPr="006817FF" w:rsidRDefault="00E51417" w:rsidP="006817FF"/>
    <w:p w:rsidR="00E51417" w:rsidRPr="006817FF" w:rsidRDefault="00E51417" w:rsidP="006817FF">
      <w:pPr>
        <w:jc w:val="center"/>
        <w:rPr>
          <w:b/>
          <w:bCs/>
          <w:kern w:val="32"/>
          <w:sz w:val="32"/>
          <w:szCs w:val="32"/>
        </w:rPr>
      </w:pPr>
      <w:r w:rsidRPr="006817FF">
        <w:rPr>
          <w:b/>
          <w:bCs/>
          <w:kern w:val="32"/>
          <w:sz w:val="32"/>
          <w:szCs w:val="32"/>
        </w:rPr>
        <w:t>План мероприятий («дорожная карта») «Изменения в отраслях социальной сферы, направленные на повышение эффективности здравоохранения в Крапивинском муниципальном районе»</w:t>
      </w:r>
    </w:p>
    <w:p w:rsidR="00E51417" w:rsidRDefault="00E51417" w:rsidP="006817FF"/>
    <w:p w:rsidR="00E51417" w:rsidRPr="006817FF" w:rsidRDefault="00E51417" w:rsidP="006817FF">
      <w:pPr>
        <w:jc w:val="center"/>
        <w:rPr>
          <w:b/>
          <w:bCs/>
          <w:sz w:val="30"/>
          <w:szCs w:val="30"/>
        </w:rPr>
      </w:pPr>
      <w:r w:rsidRPr="006817FF">
        <w:rPr>
          <w:b/>
          <w:bCs/>
          <w:sz w:val="30"/>
          <w:szCs w:val="30"/>
        </w:rPr>
        <w:t>I. Общее описание «дорожной карты»</w:t>
      </w:r>
    </w:p>
    <w:p w:rsidR="00E51417" w:rsidRPr="006817FF" w:rsidRDefault="00E51417" w:rsidP="006817FF"/>
    <w:p w:rsidR="00E51417" w:rsidRPr="006817FF" w:rsidRDefault="00E51417" w:rsidP="006817FF">
      <w:r w:rsidRPr="006817FF">
        <w:t>Целью «дорожной карты» является повышение качества и доступности медицинской помощи населению Крапивинского района на основе повышения эффективности деятельности медицинских организаций и медицинских работников.</w:t>
      </w:r>
    </w:p>
    <w:p w:rsidR="00E51417" w:rsidRPr="006817FF" w:rsidRDefault="00E51417" w:rsidP="006817FF">
      <w:r w:rsidRPr="006817FF">
        <w:t>В Крапивинском районе организована работа муниципального бюджетного учреждения здравоохранения «Центральная районная больница, в состав которой</w:t>
      </w:r>
      <w:r>
        <w:t xml:space="preserve"> </w:t>
      </w:r>
      <w:r w:rsidRPr="006817FF">
        <w:t>входят:</w:t>
      </w:r>
    </w:p>
    <w:p w:rsidR="00E51417" w:rsidRPr="006817FF" w:rsidRDefault="00E51417" w:rsidP="006817FF">
      <w:r>
        <w:t xml:space="preserve">1. </w:t>
      </w:r>
      <w:r w:rsidRPr="006817FF">
        <w:t>стационар – 1;</w:t>
      </w:r>
    </w:p>
    <w:p w:rsidR="00E51417" w:rsidRPr="006817FF" w:rsidRDefault="00E51417" w:rsidP="006817FF">
      <w:r>
        <w:t xml:space="preserve">2. </w:t>
      </w:r>
      <w:r w:rsidRPr="006817FF">
        <w:t>поликлиники - 2;</w:t>
      </w:r>
    </w:p>
    <w:p w:rsidR="00E51417" w:rsidRPr="006817FF" w:rsidRDefault="00E51417" w:rsidP="006817FF">
      <w:r>
        <w:t xml:space="preserve">3. </w:t>
      </w:r>
      <w:r w:rsidRPr="006817FF">
        <w:t>общие врачебные практики - 5;</w:t>
      </w:r>
    </w:p>
    <w:p w:rsidR="00E51417" w:rsidRPr="006817FF" w:rsidRDefault="00E51417" w:rsidP="006817FF">
      <w:r>
        <w:t xml:space="preserve">4. </w:t>
      </w:r>
      <w:r w:rsidRPr="006817FF">
        <w:t>фельдшерско-акушерские пункты (далее - ФАП) - 18.</w:t>
      </w:r>
    </w:p>
    <w:p w:rsidR="00E51417" w:rsidRPr="006817FF" w:rsidRDefault="00E51417" w:rsidP="006817FF">
      <w:r w:rsidRPr="006817FF">
        <w:t>Организованы 5 "домовых хозяйств" первичной помощи в населенных пунктах с малой численностью населения (менее 100 человек).</w:t>
      </w:r>
    </w:p>
    <w:p w:rsidR="00E51417" w:rsidRPr="006817FF" w:rsidRDefault="00E51417" w:rsidP="006817FF">
      <w:r w:rsidRPr="006817FF">
        <w:t>Количество медицинских учреждений, оказывающих первичную медико-санитарную помощь населению, и их мощность соответствуют потребности населения в амбулаторной помощи в рамка Территориальной программы государственных гарантий оказания населению бесплатной медицинской помощи, рассчитанной с учетом численности населения, его плотности, наличию транспортного сообщения между населенными пунктами.</w:t>
      </w:r>
    </w:p>
    <w:p w:rsidR="00E51417" w:rsidRPr="006817FF" w:rsidRDefault="00E51417" w:rsidP="006817FF">
      <w:r w:rsidRPr="006817FF">
        <w:t>В 2011 - 2012 годах значительно улучшилась материально-техническая база учреждений здравоохранения Крапивинского района.</w:t>
      </w:r>
    </w:p>
    <w:p w:rsidR="00E51417" w:rsidRPr="006817FF" w:rsidRDefault="00E51417" w:rsidP="006817FF">
      <w:r w:rsidRPr="006817FF">
        <w:t>В рамках программы модернизации проведены капитальные ремонты в 2 поликлиниках, 1 врачебной амбулатории, 10 ФАПах, родильном отделении стационара, налажена централизованная подача кислорода в здание стационара.</w:t>
      </w:r>
      <w:r>
        <w:t xml:space="preserve"> </w:t>
      </w:r>
      <w:r w:rsidRPr="006817FF">
        <w:t>На эти цели направлено 34,9 процентов средс</w:t>
      </w:r>
      <w:r>
        <w:t>тв, выделенных на модернизацию.</w:t>
      </w:r>
    </w:p>
    <w:p w:rsidR="00E51417" w:rsidRPr="006817FF" w:rsidRDefault="00E51417" w:rsidP="006817FF">
      <w:r w:rsidRPr="006817FF">
        <w:t>По программе модернизации приобретен 1 передвижной ФАП, его стоимость 3 млн. рублей. Комплекс оборудован аппаратами УЗИ, ЭКГ, диагностическими наборами для отоларинголога, офтальмолога; гинекологическим креслом, детскими и взрослыми весами. Передвижной ФАП оснащен собственной электростанцией, обогревателем, кондиционером.</w:t>
      </w:r>
      <w:r>
        <w:t xml:space="preserve"> </w:t>
      </w:r>
      <w:r w:rsidRPr="006817FF">
        <w:t>Также приобретено 2 автомобиля класса В, аппарат ИВЛ, анализатор КЩС, маммограф, мобильный видеоэндоскопический комплекс, 2 электрокардиографа, датчик к ультразвуковому сканеру. Всего на приобретение медицинского оборудования израсходовано 19,3 процентов средств, выделенных на модернизацию.</w:t>
      </w:r>
    </w:p>
    <w:p w:rsidR="00E51417" w:rsidRPr="006817FF" w:rsidRDefault="00E51417" w:rsidP="006817FF">
      <w:r w:rsidRPr="006817FF">
        <w:t>Также по программе модернизация была доставлена и установлена новая компьютерная техника на сумму свыше 4 млн. рублей (7,2%).</w:t>
      </w:r>
    </w:p>
    <w:p w:rsidR="00E51417" w:rsidRPr="006817FF" w:rsidRDefault="00E51417" w:rsidP="006817FF">
      <w:r w:rsidRPr="006817FF">
        <w:t>Для замены аварийных и ветхих ФАП приобретено 2 модульных ФАП: Перехляйский и Банновский.</w:t>
      </w:r>
    </w:p>
    <w:p w:rsidR="00E51417" w:rsidRPr="006817FF" w:rsidRDefault="00E51417" w:rsidP="006817FF">
      <w:r w:rsidRPr="006817FF">
        <w:t>В рамках региональной адресной программы "Формирование здорового образа жизни населения и комплексная профилактика неинфекционных заболеваний в Кемеровской области" на 2013 - 2017 годы в 2013 году проведена диспансеризация населения определенных возрастных групп, в количестве 2,5 тыс. сельских жителей (114 процентов от числа подлежащих).</w:t>
      </w:r>
    </w:p>
    <w:p w:rsidR="00E51417" w:rsidRPr="006817FF" w:rsidRDefault="00E51417" w:rsidP="006817FF">
      <w:r w:rsidRPr="006817FF">
        <w:t>В медицинской организации организовано 2 кабинета неотложной медицинской помощи, работающих во взаимодействии с диспетчерской службой скорой медицинской помощи Крапивинской территории.</w:t>
      </w:r>
    </w:p>
    <w:p w:rsidR="00E51417" w:rsidRPr="006817FF" w:rsidRDefault="00E51417" w:rsidP="006817FF">
      <w:r w:rsidRPr="006817FF">
        <w:t>В Крапивинском районе постоянно совершенствуются выездные формы работы. Из области приглашаются комплексные бригады, которые состоят из 2-3 специалистов по смежным профилям (кардиолог – невролог – эндокринолог; кардиолог – невролог – аллерголог) для проведения консультативных приемов на ЦРБ. Специализированные бригады в составе 3 – 4 специалистов проводят приемы жителей Крапивинского района, особенно льготных категорий, на базе амбулаторий, ФАП.</w:t>
      </w:r>
      <w:r>
        <w:t xml:space="preserve"> </w:t>
      </w:r>
      <w:r w:rsidRPr="006817FF">
        <w:t xml:space="preserve">В 2013 году областными специалистами на выездах оказана консультативная помощь 1 534 сельским жителям. </w:t>
      </w:r>
    </w:p>
    <w:p w:rsidR="00E51417" w:rsidRPr="006817FF" w:rsidRDefault="00E51417" w:rsidP="006817FF">
      <w:r w:rsidRPr="006817FF">
        <w:t xml:space="preserve">В Крапивинском районе оказывается медицинская помощь в дневном стационаре при поликлинике, в стационаре на дому. </w:t>
      </w:r>
    </w:p>
    <w:p w:rsidR="00E51417" w:rsidRPr="006817FF" w:rsidRDefault="00E51417" w:rsidP="006817FF">
      <w:r w:rsidRPr="006817FF">
        <w:t>Проведена замена двух автомобилей скорой медицинской помощи на новые стандартные автомобили, полученные в рамках национального проекта «Модернизация Кемеровской области на 2011 – 2012гг.». Все автомобили оснащены аппаратурой ГЛОНАСС. Население Крапивинского района имеет возможность записаться на прием к врачам центральной районной больницы и областных медицинских организаций через сеть «Интернет» и инфоматы.</w:t>
      </w:r>
    </w:p>
    <w:p w:rsidR="00E51417" w:rsidRPr="006817FF" w:rsidRDefault="00E51417" w:rsidP="006817FF">
      <w:r w:rsidRPr="006817FF">
        <w:t>В районе действует следующий порядок вызовов скорой медицинской помощи (далее – СМП). В отделении скорой медицинской имеется оперативный отдел, который осуществляет прием вызовов СМП для дальнейшей передачи его бригаде скорой медицинской помощи.</w:t>
      </w:r>
    </w:p>
    <w:p w:rsidR="00E51417" w:rsidRPr="006817FF" w:rsidRDefault="00E51417" w:rsidP="006817FF">
      <w:r w:rsidRPr="006817FF">
        <w:t>В зависимости от мощности стационара, оказывающего специализированную медицинскую помощь, кадрового потенциала, оснащения медицинским оборудованием, МБУЗ «Крапивинская ЦРБ» относится к стационарам второго уровня к подуровню 2Б.</w:t>
      </w:r>
    </w:p>
    <w:p w:rsidR="00E51417" w:rsidRPr="006817FF" w:rsidRDefault="00E51417" w:rsidP="006817FF">
      <w:r w:rsidRPr="006817FF">
        <w:t>С 2008 года оптимизировано оказание медицинской помощи в стационарных условиях на основе реструктуризации коечного фонда медицинской организации и интенсификации занятости койки с учетом ее профиля, а также развития стационарозамещающих технологий.</w:t>
      </w:r>
    </w:p>
    <w:p w:rsidR="00E51417" w:rsidRPr="006817FF" w:rsidRDefault="00E51417" w:rsidP="006817FF">
      <w:r w:rsidRPr="006817FF">
        <w:t>В течение 2011 – 2012 годов по сравнению с 2010 годом произошло сокращение коек:</w:t>
      </w:r>
    </w:p>
    <w:p w:rsidR="00E51417" w:rsidRPr="006817FF" w:rsidRDefault="00E51417" w:rsidP="006817FF">
      <w:r w:rsidRPr="006817FF">
        <w:t>для беременных и рожениц – 1,1;</w:t>
      </w:r>
    </w:p>
    <w:p w:rsidR="00E51417" w:rsidRPr="006817FF" w:rsidRDefault="00E51417" w:rsidP="006817FF">
      <w:r w:rsidRPr="006817FF">
        <w:t>патологии беременности – 1,4;</w:t>
      </w:r>
    </w:p>
    <w:p w:rsidR="00E51417" w:rsidRPr="006817FF" w:rsidRDefault="00E51417" w:rsidP="006817FF">
      <w:r w:rsidRPr="006817FF">
        <w:t>терапевтических общих – 4,5;</w:t>
      </w:r>
    </w:p>
    <w:p w:rsidR="00E51417" w:rsidRPr="006817FF" w:rsidRDefault="00E51417" w:rsidP="006817FF">
      <w:r w:rsidRPr="006817FF">
        <w:t>хирургических – 5,5;</w:t>
      </w:r>
    </w:p>
    <w:p w:rsidR="00E51417" w:rsidRPr="006817FF" w:rsidRDefault="00E51417" w:rsidP="006817FF">
      <w:r w:rsidRPr="006817FF">
        <w:t>педиатрических – 2.</w:t>
      </w:r>
    </w:p>
    <w:p w:rsidR="00E51417" w:rsidRPr="006817FF" w:rsidRDefault="00E51417" w:rsidP="006817FF">
      <w:r w:rsidRPr="006817FF">
        <w:t>В целом по сравнению с 2010 годом число коек в круглосуточных стационарах сократилось на 14,5.</w:t>
      </w:r>
    </w:p>
    <w:p w:rsidR="00E51417" w:rsidRPr="006817FF" w:rsidRDefault="00E51417" w:rsidP="006817FF">
      <w:r w:rsidRPr="006817FF">
        <w:t>При этом произошло увеличение число коек:</w:t>
      </w:r>
    </w:p>
    <w:p w:rsidR="00E51417" w:rsidRPr="006817FF" w:rsidRDefault="00E51417" w:rsidP="006817FF">
      <w:r w:rsidRPr="006817FF">
        <w:t>гинекологических - на 1,5.</w:t>
      </w:r>
    </w:p>
    <w:p w:rsidR="00E51417" w:rsidRPr="006817FF" w:rsidRDefault="00E51417" w:rsidP="006817FF">
      <w:r w:rsidRPr="006817FF">
        <w:t>На 01.01.2014г. в МБУЗ «КЦРБ» всего - 97 коек, из которых 94 койки – ОМС, 3 койки – бюджет.</w:t>
      </w:r>
    </w:p>
    <w:p w:rsidR="00E51417" w:rsidRPr="006817FF" w:rsidRDefault="00E51417" w:rsidP="006817FF">
      <w:r w:rsidRPr="006817FF">
        <w:t xml:space="preserve">Совершенствуется служба родовспоможения и детства для оказания медицинской помощи матерям и детям. Проводится неонатальный, аудиологический скрининг, пренатальная диагностика врожденных нарушений развития в первом триместре беременности. </w:t>
      </w:r>
    </w:p>
    <w:p w:rsidR="00E51417" w:rsidRPr="006817FF" w:rsidRDefault="00E51417" w:rsidP="006817FF">
      <w:r w:rsidRPr="006817FF">
        <w:t xml:space="preserve">Оптимизация оказания медицинской помощи в районе проходит в условиях дефицита медицинских кадров. </w:t>
      </w:r>
    </w:p>
    <w:p w:rsidR="00E51417" w:rsidRPr="006817FF" w:rsidRDefault="00E51417" w:rsidP="006817FF">
      <w:r w:rsidRPr="006817FF">
        <w:t>В районе наблюдается дефицит медицинских кадров. За 2013 году обеспеченность медицинских организаций врачами составила 21,5 на 10,0 тыс. населения (52 человека); обеспеченность средним медицинским персоналом – 65,8 на 10,0 тыс. населения (159 человек).</w:t>
      </w:r>
    </w:p>
    <w:p w:rsidR="00E51417" w:rsidRPr="006817FF" w:rsidRDefault="00E51417" w:rsidP="006817FF">
      <w:r w:rsidRPr="006817FF">
        <w:t>Привлечению и закреплению медицинских кадров в медицинских организациях будет способствовать поэтапное повышение их заработной платы. Уже в 2013 году соотношение средней заработной платы медицинских работников и средней заработной платы в Кемеровской области составила: у врачей – 140% (35 584 руб.)</w:t>
      </w:r>
      <w:r>
        <w:t xml:space="preserve"> </w:t>
      </w:r>
      <w:r w:rsidRPr="006817FF">
        <w:t>при плане 136,8%; у среднего медицинского персонала – 76,2% (19 612 руб.) при плане 75,6%; младшего медицинского персонала – 41,7%</w:t>
      </w:r>
      <w:r>
        <w:t xml:space="preserve"> </w:t>
      </w:r>
      <w:r w:rsidRPr="006817FF">
        <w:t>(10 585 руб.) при плане 50,1%.</w:t>
      </w:r>
    </w:p>
    <w:p w:rsidR="00E51417" w:rsidRPr="006817FF" w:rsidRDefault="00E51417" w:rsidP="006817FF">
      <w:r w:rsidRPr="006817FF">
        <w:t>В 2017 году соотношение средней заработной платы медицинских работников средней заработной платы по области достигнет целевого значения - 200 процентов у врачей; 100 процентов - у среднего и младшего медицинского персонала.</w:t>
      </w:r>
    </w:p>
    <w:p w:rsidR="00E51417" w:rsidRPr="006817FF" w:rsidRDefault="00E51417" w:rsidP="006817FF">
      <w:r w:rsidRPr="006817FF">
        <w:t>Распределение средств на повышение оплаты труда определенных категорий работников сферы здравоохранения проводится с учетом типов учреждений, видов и объемов оказанных ими услуг. В системе ОМС эти принципы реализуются через систему оплаты медицинской помощи.</w:t>
      </w:r>
    </w:p>
    <w:p w:rsidR="00E51417" w:rsidRPr="006817FF" w:rsidRDefault="00E51417" w:rsidP="006817FF">
      <w:r w:rsidRPr="006817FF">
        <w:t>С целью устранения диспропорций в оплате труда каждой категории медицинских работников в Кемеровской области организован ежемесячный ведомственный мониторинг выполнения мероприятий по повышению заработной платы медицинским работникам в разрезе медицинских учреждений на базе ГБУЗ Кемеровской области "Кемеровский областной медицинский информационно-аналитический центр" (далее - КОМИАЦ).</w:t>
      </w:r>
    </w:p>
    <w:p w:rsidR="00E51417" w:rsidRPr="006817FF" w:rsidRDefault="00E51417" w:rsidP="006817FF">
      <w:r w:rsidRPr="006817FF">
        <w:t>Расширенная форма статистического наблюдения N ЗП-здрав "Сведения о численности и оплате труда работников сферы здравоохранения по категориям персонала" ежемесячно подается медицинскими организациями в КОМИАЦ для обработки и анализа. Аналитические таблицы позволяют по каждому медицинскому учреждению (или любой их совокупности) проанализировать среднюю заработную плату по всем категориям медицинского персонала в динамике, а также соотношение заработной платы руководителей и врачей. Ведется контроль за использованием денежных средств, направленных на повышение зарплаты, по всем источникам финансирования.</w:t>
      </w:r>
    </w:p>
    <w:p w:rsidR="00E51417" w:rsidRPr="006817FF" w:rsidRDefault="00E51417" w:rsidP="006817FF">
      <w:r w:rsidRPr="006817FF">
        <w:t>Это позволяет контролировать эффективность использования денежных средств и принимать своевременные меры для устранения сложившихся диспропорций. Кроме того, департамент охраны здоровья населения Кемеровской области проводит регулярные проверки эффективности использования денежных средств медицинскими организациями.</w:t>
      </w:r>
    </w:p>
    <w:p w:rsidR="00E51417" w:rsidRPr="006817FF" w:rsidRDefault="00E51417" w:rsidP="006817FF">
      <w:r w:rsidRPr="006817FF">
        <w:t>Территориальная программа государственных гарантий бесплатного оказания граждан медицинской помощи на 2013 год и плановый период 2014 и 2015 годов утверждена Законом Кемеровской области от 27.12.2012г. № 122-ОЗ. Объемы медицинской помощи по профилям отделений стационара и врачебным специальностям в амбулаторно-поликлинических учреждениях определены федеральными нормативами и численностью населения, подлежащего обязательному медицинскому страхованию.</w:t>
      </w:r>
    </w:p>
    <w:p w:rsidR="00E51417" w:rsidRPr="006817FF" w:rsidRDefault="00E51417" w:rsidP="006817FF">
      <w:r w:rsidRPr="006817FF">
        <w:t>Объемы бесплатной медицинской помощи определены из следующих нормативов:</w:t>
      </w:r>
    </w:p>
    <w:p w:rsidR="00E51417" w:rsidRPr="006817FF" w:rsidRDefault="00E51417" w:rsidP="006817FF">
      <w:r w:rsidRPr="006817FF">
        <w:t>для скорой медицинской помощи вне медицинской организации, включая медицинскую эвакуацию, на 2013 год - 0,318 вызова на 1 жителя; на 2014 год - 0,328 вызова на 1 застрахованного; на 2015 год - 0,318 вызова на 1 застрахованного; на 2016 год - 0,318 вызова на 1 застрахованного;</w:t>
      </w:r>
    </w:p>
    <w:p w:rsidR="00E51417" w:rsidRPr="006817FF" w:rsidRDefault="00E51417" w:rsidP="006817FF">
      <w:r w:rsidRPr="006817FF">
        <w:t>для медицинской помощи в амбулаторных условиях, оказываемой с профилактической целью (включая посещения центров здоровья, посещения в связи с диспансеризацией, посещения среднего медицинского персонала), на 2013 год - 2,44 посещения на 1 жителя, в рамках Территориальной программы обязательного медицинского страхования (далее - ТПОМС) - 2,09 посещения на 1 застрахованное лицо, на 2014 год - 2,77 посещения на 1 жителя, в рамках ТПОМС - 2,31 посещения на 1 застрахованное лицо, на 2015 год - 2,95 посещения на 1 жителя, в рамках ТПОМС - 2,35 посещения на 1 застрахованное лицо; на 2016 год - 2,98 посещения на 1 жителя, в рамках ТПОМС - 2,38 посещения на 1 застрахованное лицо;</w:t>
      </w:r>
    </w:p>
    <w:p w:rsidR="00E51417" w:rsidRPr="006817FF" w:rsidRDefault="00E51417" w:rsidP="006817FF">
      <w:r w:rsidRPr="006817FF">
        <w:t>для медицинской помощи в амбулаторных условиях, оказываемой в связи с заболеваниями, на 2013 год - 2,1 обращения на 1 жителя, в рамках ТПОМС - 1,9 обращения на 1 застрахованное лицо, на 2014 год - 2,12 обращения на 1 жителя, в рамках ТПОМС - 1,92 обращения на 1 застрахованное лицо, на 2015 год - 2,15 обращения на 1 жителя, в рамках ТПОМС - 1,95 обращения на 1 застрахованное лицо; на 2016 год - 2,18 обращения на 1 жителя, в рамках ТПОМС - 1,98 обращения на 1 застрахованное лицо;</w:t>
      </w:r>
    </w:p>
    <w:p w:rsidR="00E51417" w:rsidRPr="006817FF" w:rsidRDefault="00E51417" w:rsidP="006817FF">
      <w:r w:rsidRPr="006817FF">
        <w:t>для медицинской помощи в амбулаторных условиях, оказываемой в неотложной форме, в рамках ТПОМС на 2013 год - 0,36 посещения на 1 застрахованное лицо, на 2014 год - 0,46 посещения на 1 застрахованное лицо, на 2015 год - 0,6 посещения на 1 застрахованное лицо; на 2016 год - 0,6 посещения на 1 застрахованное лицо;</w:t>
      </w:r>
    </w:p>
    <w:p w:rsidR="00E51417" w:rsidRPr="006817FF" w:rsidRDefault="00E51417" w:rsidP="006817FF">
      <w:r w:rsidRPr="006817FF">
        <w:t>для медицинской помощи в условиях дневных стационаров на 2013 год - 0,63 пациенто-дня на 1 жителя, в рамках ТПОМС - 0,54 пациенто-дня на 1 застрахованное лицо, на 2014 год - 0,665 пациенто-дня на 1 жителя, в рамках ТПОМС - 0,56 пациенто-дня на 1 застрахованное лицо, на 2015 год - 0,71 пациенто-дня на 1 жителя, в рамках ТПОМС - 0,59 пациенто-дня на 1 застрахованное лицо; на 2016 год - 0,735 пациенто-дня на 1 жителя, в рамках ТПОМС - 0,61 пациенто-дня на 1 застрахованное лицо;</w:t>
      </w:r>
    </w:p>
    <w:p w:rsidR="00E51417" w:rsidRPr="006817FF" w:rsidRDefault="00E51417" w:rsidP="006817FF">
      <w:r w:rsidRPr="006817FF">
        <w:t>для медицинской помощи в стационарных условиях на 2013 год - 2,398 койко-дня на 1 жителя, в рамках ТПОМС - 1,8 койко-дня на 1 застрахованное лицо, на 2014 год - 0,197 случая госпитализации на 1 жителя, в рамках ТПОМС - 0,179 случая госпитализации на 1 застрахованное лицо, на 2015 год - 0,193 случая госпитализации на 1 жителя, в рамках ТПОМС - 0,172 случая госпитализации на 1 застрахованное лицо; на 2016 год - 0,193 случая госпитализации на 1 жителя, в рамках ТПОМС - 0,172 случая госпитализации на 1 застрахованное лицо;</w:t>
      </w:r>
    </w:p>
    <w:p w:rsidR="00E51417" w:rsidRPr="006817FF" w:rsidRDefault="00E51417" w:rsidP="006817FF">
      <w:r w:rsidRPr="006817FF">
        <w:t>для паллиативной медицинской помощи в стационарных условиях на 2013 год - 0,077 койко-дня на 1 жителя, на 2014 год - 0,092 койко-дня на 1 жителя, на 2015 год - 0,112 койко-дня на 1 жителя, на 2016 год - 0,115 койко-дня на 1 жителя.</w:t>
      </w:r>
    </w:p>
    <w:p w:rsidR="00E51417" w:rsidRPr="006817FF" w:rsidRDefault="00E51417" w:rsidP="006817FF">
      <w:r w:rsidRPr="006817FF">
        <w:t>Финансирование медицинских организаций (подразделений), предоставляющих амбулаторную помощь, производится по подушевому нормативу на комплексную амбулаторную услугу. Подушевой норматив финансирования на комплексную амбулаторную услугу предусматривает оплату собственной деятельности поликлиники, а также внешних консультаций и обследований, оказанных застрахованным прикрепленным гражданам на амбулаторном этапе. Начисление (расчет) подушевого норматива для поликлинических учреждений выполняется централизованно Территориальным фондом обязательного медицинского страхования Кемеровской области (далее - ТФОМС) на основании базы застрахованных. В региональном сегменте базы застрахованных граждан содержится в полном объеме информация о прикреплении застрахованных к амбулаторным медицинским организациям. Страховые медицинские организации (далее - СМО) и медицинские организации постоянно обмениваются информацией о прикрепленном населении. Если медицинские организации владеют информацией о фактическом прикреплении застрахованных (выборе медицинской организации), то СМО имеют также информацию о застрахованных, которые должны быть прикреплены к медицинской организации по территориальному принципу, но реально свой выбор еще не сделали. Информация о застрахованных от СМО поступает в ТФОМС в ежедневном режиме, является актуальной, и выполняемый ТФОМС расчет гарантирует достоверность. При расчете подушевого норматива учитываются взаиморасчеты между поликлиниками, которые возникают в случаях, когда застрахованный обратился за медицинской помощью не по месту прикрепления.</w:t>
      </w:r>
    </w:p>
    <w:p w:rsidR="00E51417" w:rsidRPr="006817FF" w:rsidRDefault="00E51417" w:rsidP="006817FF">
      <w:r w:rsidRPr="006817FF">
        <w:t>Для стимулирования поликлиник к оказанию качественной медицинской помощи и обеспечению ее доступности введена система взаиморасчетов между медицинскими учреждениями за амбулаторную помощь, оказанную вне поликлиники прикрепления. Для реализации взаиморасчетов утверждены тарифы на посещения к специалистам и медицинские услуги. При расчете суммы финансирования поликлиники учитывается уровень выполнения плана посещений самой поликлиникой, а также стоимость медицинской помощи, оказанной прикрепленным застрахованным гражданам в других поликлиниках. Таким образом, при создании конкуренции среди медицинских организаций при наименее затратном подушевом финансировании достигаются 2 цели: предсказуемость затрат и стимулирование поликлиник к развитию профилактической помощи.</w:t>
      </w:r>
    </w:p>
    <w:p w:rsidR="00E51417" w:rsidRPr="006817FF" w:rsidRDefault="00E51417" w:rsidP="006817FF">
      <w:r w:rsidRPr="006817FF">
        <w:t>С 2013 года в целях совершенствования системы оплаты медицинской помощи введена ежемесячная стимулирующая доплата поликлиникам за выполнение клинических и статистических индикаторов. Размер доплаты составляет 15% от начисленного подушевого норматива. Состав клинических и статистических индикаторов различен для оценки ежемесячных и ежеквартальных результатов. В течение 2013 - 2015 годов состав индикаторов будет меняться в зависимости от текущих целей развития здравоохранения. В настоящее время основными приоритетами выбраны доступность и качество медицинской помощи.</w:t>
      </w:r>
    </w:p>
    <w:p w:rsidR="00E51417" w:rsidRPr="006817FF" w:rsidRDefault="00E51417" w:rsidP="006817FF">
      <w:r w:rsidRPr="006817FF">
        <w:t>Также дополнительно за выполненные объемы финансируются 3 направления:</w:t>
      </w:r>
    </w:p>
    <w:p w:rsidR="00E51417" w:rsidRPr="006817FF" w:rsidRDefault="00E51417" w:rsidP="006817FF">
      <w:r w:rsidRPr="006817FF">
        <w:t>диспансеризация населения (за законченный случай);</w:t>
      </w:r>
    </w:p>
    <w:p w:rsidR="00E51417" w:rsidRPr="006817FF" w:rsidRDefault="00E51417" w:rsidP="006817FF">
      <w:r w:rsidRPr="006817FF">
        <w:t>неотложная помощь (за случай);</w:t>
      </w:r>
    </w:p>
    <w:p w:rsidR="00E51417" w:rsidRPr="006817FF" w:rsidRDefault="00E51417" w:rsidP="006817FF">
      <w:r w:rsidRPr="006817FF">
        <w:t>выявление онкологических заболеваний на ранних стадиях по направлениям первичного звена.</w:t>
      </w:r>
    </w:p>
    <w:p w:rsidR="00E51417" w:rsidRPr="006817FF" w:rsidRDefault="00E51417" w:rsidP="006817FF">
      <w:r w:rsidRPr="006817FF">
        <w:t>Финансирование по подушевому нормативу дополняется расчетами по фондодержанию для ряда медицинских организаций, в этом случае расчеты дополняются информацией об оказанной прикрепленным пациентам стационарной помощи. При фондодержании средства передаются поликлинике по подушевому нормативу на каждого прикрепленного человека, включающему затраты на амбулаторную, стационарную помощь и стационарозамещающие технологии. Поликлиника получает средства и право управления ими для расчетов за предоставляемые прикрепленному населению услуги консультативно-диагностических и больничных медицинских организаций. Учреждение - фондодержатель заинтересовано в рациональном расходовании финансовых средств, поскольку часть экономии этих средств может использоваться на экономическое и социальное развитие учреждения и материальное стимулирование сотрудников. Таким образом, экономический интерес каждого учреждения в комплексе медицинских организаций сочетается с ответственностью за результаты деятельности. Создается возможность гармонизировать интересы всех участников в эффективном и качественном предоставлении медицинской помощи.</w:t>
      </w:r>
    </w:p>
    <w:p w:rsidR="00E51417" w:rsidRPr="006817FF" w:rsidRDefault="00E51417" w:rsidP="006817FF">
      <w:r w:rsidRPr="006817FF">
        <w:t>С 2014 года скорая медицинская помощь оплачивается по подушевому нормативу с учетом выполнения плана вызовов в пределах коридора риска.</w:t>
      </w:r>
    </w:p>
    <w:p w:rsidR="00E51417" w:rsidRPr="006817FF" w:rsidRDefault="00E51417" w:rsidP="006817FF">
      <w:r w:rsidRPr="006817FF">
        <w:t>При оплате стационарной помощи с 2013 года используется метод оплаты законченных случаев лечения по клинико – статистическим группам. Данный способ оплаты реализуется в соответствии с методическими рекомендациями Минздрава России.</w:t>
      </w:r>
    </w:p>
    <w:p w:rsidR="00E51417" w:rsidRPr="006817FF" w:rsidRDefault="00E51417" w:rsidP="006817FF">
      <w:r w:rsidRPr="006817FF">
        <w:t>В 2013 году стационарозамещающие виды помощи оплачивались за случай лечения в рамках согласованных объемов. С 2014 года оплата стационарозамещающих видов медицинской помощи осуществляется за случай лечения по клинико-статистическим группам.</w:t>
      </w:r>
    </w:p>
    <w:p w:rsidR="00E51417" w:rsidRPr="006817FF" w:rsidRDefault="00E51417" w:rsidP="006817FF">
      <w:r w:rsidRPr="006817FF">
        <w:t>В связи с введением эффективного контракта в Кемеровской области началось построение системы оценки деятельности работников медицинских организаций, основанной на единых принципах.</w:t>
      </w:r>
    </w:p>
    <w:p w:rsidR="00E51417" w:rsidRPr="006817FF" w:rsidRDefault="00E51417" w:rsidP="006817FF">
      <w:r w:rsidRPr="006817FF">
        <w:t>Расходы на оплату труда вспомогательного и административно – управленческого персонала за 2013 год не превышает 15% (предельная доля расходов согласно Тарифного соглашения – не более 40%).</w:t>
      </w:r>
    </w:p>
    <w:p w:rsidR="00E51417" w:rsidRPr="006817FF" w:rsidRDefault="00E51417" w:rsidP="006817FF">
      <w:r w:rsidRPr="006817FF">
        <w:t>В "дорожной карте" предусмотрены конкретные мероприятия по повышению эффективности использования средств здравоохранения, сокращению неэффективных расходов.</w:t>
      </w:r>
    </w:p>
    <w:p w:rsidR="00E51417" w:rsidRPr="006817FF" w:rsidRDefault="00E51417" w:rsidP="006817FF">
      <w:r w:rsidRPr="006817FF">
        <w:t>Разработаны мероприятия по переводу работников медицинских организаций на эффективный контракт, включая проведение разъяснительной работы, организацию и проведение аттестации.</w:t>
      </w:r>
    </w:p>
    <w:p w:rsidR="00E51417" w:rsidRPr="006817FF" w:rsidRDefault="00E51417" w:rsidP="006817FF"/>
    <w:tbl>
      <w:tblPr>
        <w:tblW w:w="5000" w:type="pct"/>
        <w:tblInd w:w="2" w:type="dxa"/>
        <w:tblLayout w:type="fixed"/>
        <w:tblLook w:val="0000"/>
      </w:tblPr>
      <w:tblGrid>
        <w:gridCol w:w="2558"/>
        <w:gridCol w:w="1361"/>
        <w:gridCol w:w="928"/>
        <w:gridCol w:w="928"/>
        <w:gridCol w:w="878"/>
        <w:gridCol w:w="878"/>
        <w:gridCol w:w="878"/>
        <w:gridCol w:w="878"/>
      </w:tblGrid>
      <w:tr w:rsidR="00E51417" w:rsidRPr="006817FF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0"/>
            </w:pPr>
            <w:r w:rsidRPr="006817FF">
              <w:t>Наименование целевого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0"/>
            </w:pPr>
            <w:r w:rsidRPr="006817FF">
              <w:t>Единица измерения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0"/>
            </w:pPr>
            <w:r w:rsidRPr="006817FF">
              <w:t>2013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0"/>
            </w:pPr>
            <w:r w:rsidRPr="006817FF">
              <w:t>2014 год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0"/>
            </w:pPr>
            <w:r w:rsidRPr="006817FF">
              <w:t>2015 год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0"/>
            </w:pPr>
            <w:r w:rsidRPr="006817FF">
              <w:t>2016 год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0"/>
            </w:pPr>
            <w:r w:rsidRPr="006817FF">
              <w:t>2017 год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0"/>
            </w:pPr>
            <w:r w:rsidRPr="006817FF">
              <w:t>2018 год</w:t>
            </w:r>
          </w:p>
        </w:tc>
      </w:tr>
      <w:tr w:rsidR="00E51417" w:rsidRPr="006817FF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8</w:t>
            </w:r>
          </w:p>
        </w:tc>
      </w:tr>
      <w:tr w:rsidR="00E51417" w:rsidRPr="006817FF">
        <w:trPr>
          <w:trHeight w:val="315"/>
        </w:trPr>
        <w:tc>
          <w:tcPr>
            <w:tcW w:w="9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E87CBA">
            <w:pPr>
              <w:pStyle w:val="Table"/>
              <w:jc w:val="both"/>
            </w:pPr>
            <w:bookmarkStart w:id="0" w:name="_GoBack" w:colFirst="1" w:colLast="1"/>
            <w:r w:rsidRPr="00E87CBA">
              <w:rPr>
                <w:b/>
                <w:bCs/>
                <w:kern w:val="0"/>
                <w:sz w:val="26"/>
                <w:szCs w:val="26"/>
              </w:rPr>
              <w:t>Показатели структурных преобразований системы оказания медицинской помощи</w:t>
            </w:r>
          </w:p>
        </w:tc>
      </w:tr>
      <w:bookmarkEnd w:id="0"/>
      <w:tr w:rsidR="00E51417" w:rsidRPr="006817F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1. Численность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24149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23942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23942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23942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23942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23942</w:t>
            </w:r>
          </w:p>
        </w:tc>
      </w:tr>
      <w:tr w:rsidR="00E51417" w:rsidRP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2. Численность застрахованного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24872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24872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24872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24872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24872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24872</w:t>
            </w:r>
          </w:p>
        </w:tc>
      </w:tr>
      <w:tr w:rsidR="00E51417" w:rsidRPr="006817F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 xml:space="preserve">3. Врачи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46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48</w:t>
            </w:r>
          </w:p>
        </w:tc>
      </w:tr>
      <w:tr w:rsidR="00E51417" w:rsidRPr="006817F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 xml:space="preserve">4. Средний медицинский персонал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157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159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163</w:t>
            </w:r>
          </w:p>
        </w:tc>
      </w:tr>
      <w:tr w:rsidR="00E51417" w:rsidRPr="006817F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5. Младший медицинский персонал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39</w:t>
            </w:r>
          </w:p>
        </w:tc>
      </w:tr>
      <w:tr w:rsidR="00E51417" w:rsidRPr="006817FF">
        <w:trPr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6. Доля расходов на оказание медицинской помощи в условиях дневных стационаров от всех расходов на программу государственных гарантий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3,6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5,4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6,8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7,0</w:t>
            </w:r>
          </w:p>
        </w:tc>
      </w:tr>
      <w:tr w:rsidR="00E51417" w:rsidRPr="006817FF">
        <w:trPr>
          <w:trHeight w:val="28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7. Доля медицинских и фармацевтических работников, обучавшихся в рамках целевой подготовки, трудоустроившихся после завершения обучения в медицинские организации муниципальной сист</w:t>
            </w:r>
            <w:r>
              <w:t>ем здравоохранения соответствую</w:t>
            </w:r>
            <w:r w:rsidRPr="006817FF">
              <w:t>щего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99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100</w:t>
            </w:r>
          </w:p>
        </w:tc>
      </w:tr>
      <w:tr w:rsidR="00E51417" w:rsidRP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 xml:space="preserve">8. Обеспеченность населения врачами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на 10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19,5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19,7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20,3</w:t>
            </w:r>
          </w:p>
        </w:tc>
      </w:tr>
      <w:tr w:rsidR="00E51417" w:rsidRPr="006817FF">
        <w:trPr>
          <w:trHeight w:val="409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9. 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и средней заработной платы в субъектах Российской Федерации в 2012-2018 годах (агрегированные значения)*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134,3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137,0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159,6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200</w:t>
            </w:r>
          </w:p>
        </w:tc>
      </w:tr>
      <w:tr w:rsidR="00E51417" w:rsidRPr="006817FF">
        <w:trPr>
          <w:trHeight w:val="28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11.</w:t>
            </w:r>
            <w:r>
              <w:t xml:space="preserve"> </w:t>
            </w:r>
            <w:r w:rsidRPr="006817FF">
              <w:t xml:space="preserve">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субъектах Российской Федерации в 2012-2018 годах (агрегированные значения)*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74,3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79,3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86,3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100</w:t>
            </w:r>
          </w:p>
        </w:tc>
      </w:tr>
      <w:tr w:rsidR="00E51417" w:rsidRPr="006817FF">
        <w:trPr>
          <w:trHeight w:val="2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12. 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субъектах Российской Федерации в 2012-2018 годах (агрегированные значения)*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45,3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52,4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70,5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17" w:rsidRPr="006817FF" w:rsidRDefault="00E51417" w:rsidP="006817FF">
            <w:pPr>
              <w:pStyle w:val="Table"/>
            </w:pPr>
            <w:r w:rsidRPr="006817FF">
              <w:t>100</w:t>
            </w:r>
          </w:p>
        </w:tc>
      </w:tr>
      <w:tr w:rsidR="00E51417" w:rsidRPr="006817FF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 xml:space="preserve">13. Число коек круглосуточного пребывания в стационаре всего (ОМС+бюджет), в том числе: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82</w:t>
            </w:r>
          </w:p>
        </w:tc>
      </w:tr>
      <w:tr w:rsidR="00E51417" w:rsidRPr="006817F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ОМС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82</w:t>
            </w:r>
          </w:p>
        </w:tc>
      </w:tr>
      <w:tr w:rsidR="00E51417" w:rsidRP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за счет субсидии областного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 </w:t>
            </w:r>
          </w:p>
        </w:tc>
      </w:tr>
      <w:tr w:rsidR="00E51417" w:rsidRPr="006817F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14. Число дней работы койки в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дней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307,6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330,0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331,0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332,0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332,0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333,0</w:t>
            </w:r>
          </w:p>
        </w:tc>
      </w:tr>
      <w:tr w:rsidR="00E51417" w:rsidRP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>
              <w:t>15. Средняя длительность лече</w:t>
            </w:r>
            <w:r w:rsidRPr="006817FF">
              <w:t>ния больного в стационаре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дней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8,3</w:t>
            </w:r>
          </w:p>
        </w:tc>
      </w:tr>
      <w:tr w:rsidR="00E51417" w:rsidRP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16. Число пациенто-мест</w:t>
            </w:r>
            <w:r>
              <w:t xml:space="preserve"> </w:t>
            </w:r>
            <w:r w:rsidRPr="006817FF">
              <w:t>в дневных стационарах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45</w:t>
            </w:r>
          </w:p>
        </w:tc>
      </w:tr>
      <w:tr w:rsidR="00E51417" w:rsidRP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из</w:t>
            </w:r>
            <w:r>
              <w:t xml:space="preserve"> </w:t>
            </w:r>
            <w:r w:rsidRPr="006817FF">
              <w:t>них в амбулаторно-поликлинических учреждениях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17" w:rsidRPr="006817FF" w:rsidRDefault="00E51417" w:rsidP="006817FF">
            <w:pPr>
              <w:pStyle w:val="Table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45</w:t>
            </w:r>
          </w:p>
        </w:tc>
      </w:tr>
      <w:tr w:rsidR="00E51417" w:rsidRPr="006817FF">
        <w:trPr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17. 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65,5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63,3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62,5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60,5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58</w:t>
            </w:r>
          </w:p>
        </w:tc>
      </w:tr>
      <w:tr w:rsidR="00E51417" w:rsidRPr="006817FF">
        <w:trPr>
          <w:trHeight w:val="575"/>
        </w:trPr>
        <w:tc>
          <w:tcPr>
            <w:tcW w:w="9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E87CBA">
            <w:pPr>
              <w:pStyle w:val="Table"/>
              <w:jc w:val="both"/>
            </w:pPr>
            <w:r w:rsidRPr="00E87CBA">
              <w:rPr>
                <w:b/>
                <w:bCs/>
                <w:kern w:val="0"/>
                <w:sz w:val="26"/>
                <w:szCs w:val="26"/>
              </w:rPr>
              <w:t>Основные показатели здоровья населения</w:t>
            </w:r>
          </w:p>
        </w:tc>
      </w:tr>
      <w:tr w:rsidR="00E51417" w:rsidRP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18. Смертность от всех причин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>
              <w:t>на 1000 на</w:t>
            </w:r>
            <w:r w:rsidRPr="006817FF">
              <w:t>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14,5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13,5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12</w:t>
            </w:r>
          </w:p>
        </w:tc>
      </w:tr>
      <w:tr w:rsidR="00E51417" w:rsidRPr="006817FF">
        <w:trPr>
          <w:trHeight w:val="1071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19. Материнская смертность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случаев на 100 тыс. родившихся живыми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0</w:t>
            </w:r>
          </w:p>
        </w:tc>
      </w:tr>
      <w:tr w:rsidR="00E51417" w:rsidRPr="006817FF">
        <w:trPr>
          <w:trHeight w:val="1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20. Младенческая смертность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случаев на 1000 родившихся живыми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7,6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7,6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7,4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7,3</w:t>
            </w:r>
          </w:p>
        </w:tc>
      </w:tr>
      <w:tr w:rsidR="00E51417" w:rsidRPr="006817FF">
        <w:trPr>
          <w:trHeight w:val="143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21. Смертность детей в возрасте 0-17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случаев на 100 тыс. населения соответствующего возраста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127,7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100</w:t>
            </w:r>
          </w:p>
        </w:tc>
      </w:tr>
      <w:tr w:rsidR="00E51417" w:rsidRP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22. Смертность от болезней системы кровообращения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579,7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578,6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577,4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576,3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575,1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574</w:t>
            </w:r>
          </w:p>
        </w:tc>
      </w:tr>
      <w:tr w:rsidR="00E51417" w:rsidRP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23. Смертность от дорожно-транспортных происшествий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12,4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11,9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11,5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10,8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9,4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8,8</w:t>
            </w:r>
          </w:p>
        </w:tc>
      </w:tr>
      <w:tr w:rsidR="00E51417" w:rsidRP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24. Смертность от новообразований (в том числе от злокачественных)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173,9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172,2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169,5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166,4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166</w:t>
            </w:r>
          </w:p>
        </w:tc>
      </w:tr>
      <w:tr w:rsidR="00E51417" w:rsidRP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25. Смертность от туберкулеза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4,1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27,7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25,9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24,2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23,5</w:t>
            </w:r>
          </w:p>
        </w:tc>
      </w:tr>
      <w:tr w:rsidR="00E51417" w:rsidRPr="006817FF">
        <w:trPr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26. Количество зарегистрированных больных с диагнозом, установленным впервые в жизни, – активный</w:t>
            </w:r>
            <w:r>
              <w:t xml:space="preserve"> </w:t>
            </w:r>
            <w:r w:rsidRPr="006817FF">
              <w:t xml:space="preserve">туберкулез (на 100 тыс. населения)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107,7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103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97,2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91,2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78,5</w:t>
            </w:r>
          </w:p>
        </w:tc>
      </w:tr>
      <w:tr w:rsidR="00E51417" w:rsidRPr="006817FF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27. Доля выездов бригад скорой медицинской помощи со време</w:t>
            </w:r>
            <w:r w:rsidRPr="006817FF">
              <w:softHyphen/>
              <w:t>нем доезда до больного менее 20 минут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79,2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79,3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79,4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79,6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79,9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1417" w:rsidRPr="006817FF" w:rsidRDefault="00E51417" w:rsidP="006817FF">
            <w:pPr>
              <w:pStyle w:val="Table"/>
            </w:pPr>
            <w:r w:rsidRPr="006817FF">
              <w:t>80</w:t>
            </w:r>
          </w:p>
        </w:tc>
      </w:tr>
    </w:tbl>
    <w:p w:rsidR="00E51417" w:rsidRPr="006817FF" w:rsidRDefault="00E51417" w:rsidP="006817FF"/>
    <w:p w:rsidR="00E51417" w:rsidRPr="006817FF" w:rsidRDefault="00E51417" w:rsidP="006817FF">
      <w:pPr>
        <w:jc w:val="center"/>
        <w:rPr>
          <w:b/>
          <w:bCs/>
          <w:sz w:val="30"/>
          <w:szCs w:val="30"/>
        </w:rPr>
      </w:pPr>
      <w:r w:rsidRPr="006817FF">
        <w:rPr>
          <w:b/>
          <w:bCs/>
          <w:sz w:val="30"/>
          <w:szCs w:val="30"/>
        </w:rPr>
        <w:t>II. План мероприятий</w:t>
      </w:r>
    </w:p>
    <w:p w:rsidR="00E51417" w:rsidRPr="006817FF" w:rsidRDefault="00E51417" w:rsidP="006817FF"/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64"/>
        <w:gridCol w:w="1486"/>
        <w:gridCol w:w="1884"/>
        <w:gridCol w:w="2887"/>
      </w:tblGrid>
      <w:tr w:rsidR="00E51417" w:rsidRPr="006817FF">
        <w:trPr>
          <w:trHeight w:val="400"/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0"/>
            </w:pPr>
            <w:r w:rsidRPr="006817FF">
              <w:t>Наименование 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0"/>
            </w:pPr>
            <w:r w:rsidRPr="006817FF">
              <w:t>Срок</w:t>
            </w:r>
            <w:r>
              <w:t xml:space="preserve"> </w:t>
            </w:r>
            <w:r w:rsidRPr="006817FF">
              <w:t>реализации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0"/>
            </w:pPr>
            <w:r w:rsidRPr="006817FF">
              <w:t>Ответственные</w:t>
            </w:r>
            <w:r>
              <w:t xml:space="preserve"> </w:t>
            </w:r>
            <w:r w:rsidRPr="006817FF">
              <w:t>исполнители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  <w:rPr>
                <w:b/>
                <w:bCs/>
              </w:rPr>
            </w:pPr>
            <w:r w:rsidRPr="006817FF">
              <w:rPr>
                <w:b/>
                <w:bCs/>
              </w:rPr>
              <w:t>Ожидаемый результат</w:t>
            </w:r>
          </w:p>
        </w:tc>
      </w:tr>
      <w:tr w:rsidR="00E51417" w:rsidRPr="006817FF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3</w:t>
            </w:r>
          </w:p>
        </w:tc>
        <w:tc>
          <w:tcPr>
            <w:tcW w:w="3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4</w:t>
            </w:r>
          </w:p>
        </w:tc>
      </w:tr>
      <w:tr w:rsidR="00E51417" w:rsidRPr="006817FF">
        <w:trPr>
          <w:tblCellSpacing w:w="5" w:type="nil"/>
        </w:trPr>
        <w:tc>
          <w:tcPr>
            <w:tcW w:w="969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417" w:rsidRPr="006817FF" w:rsidRDefault="00E51417" w:rsidP="00E87CBA">
            <w:pPr>
              <w:pStyle w:val="Table"/>
              <w:jc w:val="both"/>
            </w:pPr>
            <w:bookmarkStart w:id="1" w:name="Par414"/>
            <w:bookmarkEnd w:id="1"/>
            <w:r w:rsidRPr="00E87CBA">
              <w:rPr>
                <w:b/>
                <w:bCs/>
                <w:kern w:val="0"/>
                <w:sz w:val="26"/>
                <w:szCs w:val="26"/>
              </w:rPr>
              <w:t>Формирование эффективной структуры здравоохранения Крапивинского района</w:t>
            </w:r>
          </w:p>
        </w:tc>
      </w:tr>
      <w:tr w:rsidR="00E51417" w:rsidRPr="006817FF">
        <w:trPr>
          <w:trHeight w:val="1707"/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1417" w:rsidRDefault="00E51417" w:rsidP="006817FF">
            <w:pPr>
              <w:pStyle w:val="Table"/>
            </w:pPr>
            <w:r w:rsidRPr="006817FF">
              <w:t>1. Сокращение коек по стационару</w:t>
            </w:r>
          </w:p>
          <w:p w:rsidR="00E51417" w:rsidRPr="006817FF" w:rsidRDefault="00E51417" w:rsidP="006817FF">
            <w:pPr>
              <w:pStyle w:val="Table"/>
            </w:pPr>
          </w:p>
          <w:p w:rsidR="00E51417" w:rsidRPr="006817FF" w:rsidRDefault="00E51417" w:rsidP="006817FF">
            <w:pPr>
              <w:pStyle w:val="Table"/>
            </w:pPr>
            <w:r w:rsidRPr="006817FF">
              <w:t>2. Увеличение коек по дневному стационару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2013 – 2018 гг.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>
              <w:t xml:space="preserve"> </w:t>
            </w:r>
            <w:r w:rsidRPr="006817FF">
              <w:t>МБУЗ «КЦРБ»</w:t>
            </w:r>
            <w:r>
              <w:t xml:space="preserve">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Оптимальное использования коечного фонда.</w:t>
            </w:r>
          </w:p>
          <w:p w:rsidR="00E51417" w:rsidRPr="006817FF" w:rsidRDefault="00E51417" w:rsidP="006817FF">
            <w:pPr>
              <w:pStyle w:val="Table"/>
            </w:pPr>
            <w:r w:rsidRPr="006817FF">
              <w:t xml:space="preserve">Развитие «стационарозамещающих» технологий. </w:t>
            </w:r>
          </w:p>
        </w:tc>
      </w:tr>
      <w:tr w:rsidR="00E51417" w:rsidRPr="006817FF">
        <w:trPr>
          <w:trHeight w:val="1147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3. Анализ соответствия</w:t>
            </w:r>
            <w:r>
              <w:t xml:space="preserve"> </w:t>
            </w:r>
            <w:r w:rsidRPr="006817FF">
              <w:t>штатной численности</w:t>
            </w:r>
            <w:r>
              <w:t xml:space="preserve"> </w:t>
            </w:r>
            <w:r w:rsidRPr="006817FF">
              <w:t>персонала медицинской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2013 – 2018 гг.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>
              <w:t xml:space="preserve"> </w:t>
            </w:r>
            <w:r w:rsidRPr="006817FF">
              <w:t>МБУЗ «КЦРБ»</w:t>
            </w:r>
            <w:r>
              <w:t xml:space="preserve">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 xml:space="preserve">Сокращение младшего и прочего персонала. </w:t>
            </w:r>
          </w:p>
        </w:tc>
      </w:tr>
      <w:tr w:rsidR="00E51417" w:rsidRPr="006817FF">
        <w:trPr>
          <w:trHeight w:val="1147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4. Анализ соответствия структуры расходов по условиям и формам оказания медицинской помощи согласно тарифному соглашению в системе ОМС Кемеровской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2013 – 2018 гг.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>
              <w:t xml:space="preserve"> </w:t>
            </w:r>
            <w:r w:rsidRPr="006817FF">
              <w:t>МБУЗ «КЦРБ»</w:t>
            </w:r>
            <w:r>
              <w:t xml:space="preserve">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Увеличение доли расходов на оказание медицинской помощи, оказанной в дневном стационаре.</w:t>
            </w:r>
          </w:p>
          <w:p w:rsidR="00E51417" w:rsidRPr="006817FF" w:rsidRDefault="00E51417" w:rsidP="006817FF">
            <w:pPr>
              <w:pStyle w:val="Table"/>
            </w:pPr>
            <w:r w:rsidRPr="006817FF">
              <w:t>Снижение затрат на стационарную помощь.</w:t>
            </w:r>
          </w:p>
        </w:tc>
      </w:tr>
      <w:tr w:rsidR="00E51417" w:rsidRPr="006817FF">
        <w:trPr>
          <w:trHeight w:val="1147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5. Анализ соответствия материально – технического оснащения учреждения порядкам оказания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2013 – 2018 гг.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>
              <w:t xml:space="preserve"> </w:t>
            </w:r>
            <w:r w:rsidRPr="006817FF">
              <w:t>МБУЗ «КЦРБ»</w:t>
            </w:r>
            <w:r>
              <w:t xml:space="preserve">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Улучшение материально – технической базы учреждения за счет средств ФФСС, собственных средств, средств ОМС (согласно расходов, финансируемых за счет ФФ ОМС).</w:t>
            </w:r>
          </w:p>
        </w:tc>
      </w:tr>
      <w:tr w:rsidR="00E51417" w:rsidRPr="006817FF">
        <w:trPr>
          <w:trHeight w:val="1147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6. Анализ соответствия обеспечения льготных категорий граждан лекарственными препаратами и медицинскими изделиями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2013 – 2018 гг.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>
              <w:t xml:space="preserve"> </w:t>
            </w:r>
            <w:r w:rsidRPr="006817FF">
              <w:t>МБУЗ «КЦРБ»</w:t>
            </w:r>
            <w:r>
              <w:t xml:space="preserve">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Обеспечение льготной категории граждан лекарственными средствами и медицинскими изделиями. Отсутствие отсроченных рецептов.</w:t>
            </w:r>
          </w:p>
        </w:tc>
      </w:tr>
      <w:tr w:rsidR="00E51417" w:rsidRPr="006817FF">
        <w:trPr>
          <w:trHeight w:val="1147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7. Развитие центров амбулаторной хирургии (ЦАХ) и амбулаторной гинекологии (ЦАГ).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 xml:space="preserve">2015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МБУЗ «КЦРБ»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Повышение эффективности системы оказания медицинской помощи, сокращение неэффективных расходов.</w:t>
            </w:r>
          </w:p>
        </w:tc>
      </w:tr>
      <w:tr w:rsidR="00E51417" w:rsidRPr="006817FF">
        <w:trPr>
          <w:trHeight w:val="1147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8. Увеличение подушевого норматива учреждения за счет увеличение количества медицинских осмотров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2013 – 2018 гг.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>
              <w:t xml:space="preserve"> </w:t>
            </w:r>
            <w:r w:rsidRPr="006817FF">
              <w:t>МБУЗ «КЦРБ»</w:t>
            </w:r>
            <w:r>
              <w:t xml:space="preserve">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Финансирование учреждения по полному фондодержанию</w:t>
            </w:r>
          </w:p>
        </w:tc>
      </w:tr>
      <w:tr w:rsidR="00E51417" w:rsidRPr="006817FF">
        <w:trPr>
          <w:trHeight w:val="123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 xml:space="preserve">9. Снижение смертности от болезней системы кровообращения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2013 – 2018 гг.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МБУЗ «КЦРБ»</w:t>
            </w:r>
            <w:r>
              <w:t xml:space="preserve">  </w:t>
            </w:r>
            <w:r w:rsidRPr="006817FF">
              <w:t xml:space="preserve">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Привлечение областных специалистов (кардиолог) для консультации и ведения приема населения Крапивинского района</w:t>
            </w:r>
            <w:r>
              <w:t xml:space="preserve"> </w:t>
            </w:r>
          </w:p>
        </w:tc>
      </w:tr>
      <w:tr w:rsidR="00E51417" w:rsidRPr="006817FF">
        <w:trPr>
          <w:trHeight w:val="94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 xml:space="preserve">10. Снижение смертности от новообразований (в том числе от злокачественных)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2013 – 2018 гг.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МБУЗ «КЦРБ»</w:t>
            </w:r>
            <w:r>
              <w:t xml:space="preserve">  </w:t>
            </w:r>
            <w:r w:rsidRPr="006817FF">
              <w:t xml:space="preserve">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 xml:space="preserve">Проведение диспансеризации взрослого и детского населения </w:t>
            </w:r>
          </w:p>
        </w:tc>
      </w:tr>
      <w:tr w:rsidR="00E51417" w:rsidRPr="006817FF">
        <w:trPr>
          <w:trHeight w:val="525"/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 xml:space="preserve">11. Снижение смертности от туберкулеза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2013 – 2018 гг.</w:t>
            </w:r>
            <w:r>
              <w:t xml:space="preserve">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МБУЗ «КЦРБ»</w:t>
            </w:r>
            <w:r>
              <w:t xml:space="preserve">  </w:t>
            </w:r>
            <w:r w:rsidRPr="006817FF">
              <w:t xml:space="preserve"> </w:t>
            </w:r>
          </w:p>
        </w:tc>
        <w:tc>
          <w:tcPr>
            <w:tcW w:w="30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Проведение мероприятий по санитарно- гигиеническому воспитанию среди населения через средства массовой информации.</w:t>
            </w:r>
          </w:p>
          <w:p w:rsidR="00E51417" w:rsidRPr="006817FF" w:rsidRDefault="00E51417" w:rsidP="006817FF">
            <w:pPr>
              <w:pStyle w:val="Table"/>
            </w:pPr>
            <w:r w:rsidRPr="006817FF">
              <w:t xml:space="preserve"> Охват госпитализацией бактериовыделителей в 100% случаев.</w:t>
            </w:r>
          </w:p>
          <w:p w:rsidR="00E51417" w:rsidRPr="006817FF" w:rsidRDefault="00E51417" w:rsidP="006817FF">
            <w:pPr>
              <w:pStyle w:val="Table"/>
            </w:pPr>
            <w:r w:rsidRPr="006817FF">
              <w:t>Проведение семинаров, конференций с врачами общей лечебной сети ЦРБ по раннему выявлению туберкулеза.</w:t>
            </w:r>
          </w:p>
          <w:p w:rsidR="00E51417" w:rsidRPr="006817FF" w:rsidRDefault="00E51417" w:rsidP="006817FF">
            <w:pPr>
              <w:pStyle w:val="Table"/>
            </w:pPr>
            <w:r w:rsidRPr="006817FF">
              <w:t>Повышение охвата неорганизованного населения флюорографическими осмотрами.</w:t>
            </w:r>
          </w:p>
        </w:tc>
      </w:tr>
      <w:tr w:rsidR="00E51417" w:rsidRPr="006817FF">
        <w:trPr>
          <w:trHeight w:val="831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 xml:space="preserve">12. Снижение смертности от дорожно-транспортных происшествий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2013 – 2018 гг.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МБУЗ «КЦРБ»</w:t>
            </w:r>
            <w:r>
              <w:t xml:space="preserve">  </w:t>
            </w:r>
            <w:r w:rsidRPr="006817FF">
              <w:t xml:space="preserve">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Оказание помощи пострадавшим в ДТП в рамках «золотого часа».</w:t>
            </w:r>
          </w:p>
        </w:tc>
      </w:tr>
      <w:tr w:rsidR="00E51417" w:rsidRPr="006817FF">
        <w:trPr>
          <w:trHeight w:val="60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 xml:space="preserve">13. Снижение младенческой смертности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2013 – 2018 гг.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МБУЗ «КЦРБ»</w:t>
            </w:r>
            <w:r>
              <w:t xml:space="preserve">  </w:t>
            </w:r>
            <w:r w:rsidRPr="006817FF">
              <w:t xml:space="preserve">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Проведение пренатального, аудиологического и неонатального скринингов.</w:t>
            </w:r>
          </w:p>
        </w:tc>
      </w:tr>
      <w:tr w:rsidR="00E51417" w:rsidRPr="006817FF">
        <w:trPr>
          <w:trHeight w:val="600"/>
          <w:tblCellSpacing w:w="5" w:type="nil"/>
        </w:trPr>
        <w:tc>
          <w:tcPr>
            <w:tcW w:w="9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1417" w:rsidRPr="006817FF" w:rsidRDefault="00E51417" w:rsidP="00E87CBA">
            <w:pPr>
              <w:pStyle w:val="Table"/>
              <w:jc w:val="both"/>
            </w:pPr>
            <w:r w:rsidRPr="00E87CBA">
              <w:rPr>
                <w:b/>
                <w:bCs/>
                <w:kern w:val="0"/>
                <w:sz w:val="26"/>
                <w:szCs w:val="26"/>
              </w:rPr>
              <w:t>Формирование эффективной системы управления оказанием медицинской помощи в медицинских организациях Крапивинского района</w:t>
            </w:r>
          </w:p>
        </w:tc>
      </w:tr>
      <w:tr w:rsidR="00E51417" w:rsidRPr="006817FF">
        <w:trPr>
          <w:trHeight w:val="4483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14. Повышение квалификации медицинских кадров, проведению оценки уровня их квалификации, поэтапному устранению дефицита медицинских кадров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2013 – 2018 гг.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E87CBA">
            <w:pPr>
              <w:pStyle w:val="Table"/>
            </w:pPr>
            <w:r w:rsidRPr="006817FF">
              <w:t>МБУЗ «КЦРБ»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Устранение дефицита медицинских кадров</w:t>
            </w:r>
          </w:p>
          <w:p w:rsidR="00E51417" w:rsidRPr="006817FF" w:rsidRDefault="00E51417" w:rsidP="006817FF">
            <w:pPr>
              <w:pStyle w:val="Table"/>
            </w:pPr>
            <w:r w:rsidRPr="006817FF">
              <w:t>Врачебный персонал, имеющий квалификационную категорию – 16 чел., из них высшую квалификационную категорию – 3 чел.</w:t>
            </w:r>
          </w:p>
          <w:p w:rsidR="00E51417" w:rsidRPr="006817FF" w:rsidRDefault="00E51417" w:rsidP="006817FF">
            <w:pPr>
              <w:pStyle w:val="Table"/>
            </w:pPr>
            <w:r w:rsidRPr="006817FF">
              <w:t xml:space="preserve">Средний медицинский персонал, имеющий квалификационную категорию – 84 чел., из них высшую квалификационную категорию – 35 чел. </w:t>
            </w:r>
          </w:p>
        </w:tc>
      </w:tr>
      <w:tr w:rsidR="00E51417" w:rsidRPr="006817FF">
        <w:trPr>
          <w:trHeight w:val="2542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15. Разработка критериев оценки всех категорий медицинских работников (врачи, средний и младший) и прочего персонала.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2014, ежегодно с внесение изменений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МБУЗ «КЦРБ»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Разработка и утверждение положения по стимулированию работников МБУЗ «КЦРБ», расчет коэффициента достижения результата работника на основании показателей эффективности деятельности.</w:t>
            </w:r>
          </w:p>
        </w:tc>
      </w:tr>
      <w:tr w:rsidR="00E51417" w:rsidRPr="006817FF">
        <w:trPr>
          <w:trHeight w:val="582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16. Аттестация сотрудников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E87CBA">
            <w:pPr>
              <w:pStyle w:val="Table"/>
            </w:pPr>
            <w:r w:rsidRPr="006817FF">
              <w:t>МБУЗ «КЦРБ»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С интервалом 5 лет.</w:t>
            </w:r>
          </w:p>
        </w:tc>
      </w:tr>
      <w:tr w:rsidR="00E51417" w:rsidRPr="006817FF">
        <w:trPr>
          <w:trHeight w:val="582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17. Обеспечение перевода работников МБУЗ «КЦРБ» на эффективный контракт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2014, ежегодно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МБУЗ «КЦРБ»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Улучшение количественных и качественных показателей деятельности медицинского персонала.</w:t>
            </w:r>
          </w:p>
        </w:tc>
      </w:tr>
      <w:tr w:rsidR="00E51417" w:rsidRPr="006817FF">
        <w:trPr>
          <w:trHeight w:val="582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18. Проведение разъяснительной работы в коллективах по оформлению трудовых отношений с работником при введении эффективного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2014 – 2016 гг.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МБУЗ «КЦРБ»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7" w:rsidRPr="006817FF" w:rsidRDefault="00E51417" w:rsidP="006817FF">
            <w:pPr>
              <w:pStyle w:val="Table"/>
            </w:pPr>
            <w:r w:rsidRPr="006817FF">
              <w:t>Создание условий для внедрения эффективного контракта</w:t>
            </w:r>
          </w:p>
        </w:tc>
      </w:tr>
    </w:tbl>
    <w:p w:rsidR="00E51417" w:rsidRPr="006817FF" w:rsidRDefault="00E51417" w:rsidP="006817FF"/>
    <w:sectPr w:rsidR="00E51417" w:rsidRPr="006817FF" w:rsidSect="009644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A037E"/>
    <w:multiLevelType w:val="hybridMultilevel"/>
    <w:tmpl w:val="12C0C9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D872DA8"/>
    <w:multiLevelType w:val="hybridMultilevel"/>
    <w:tmpl w:val="7C0433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2737308"/>
    <w:multiLevelType w:val="hybridMultilevel"/>
    <w:tmpl w:val="ACEE9E70"/>
    <w:lvl w:ilvl="0" w:tplc="A8647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63FF9"/>
    <w:multiLevelType w:val="hybridMultilevel"/>
    <w:tmpl w:val="C012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9EF"/>
    <w:rsid w:val="000066F0"/>
    <w:rsid w:val="00042CED"/>
    <w:rsid w:val="00065F92"/>
    <w:rsid w:val="00092CDE"/>
    <w:rsid w:val="00182664"/>
    <w:rsid w:val="001F0095"/>
    <w:rsid w:val="001F49F3"/>
    <w:rsid w:val="00204EE3"/>
    <w:rsid w:val="00243B76"/>
    <w:rsid w:val="00314012"/>
    <w:rsid w:val="00347600"/>
    <w:rsid w:val="00383124"/>
    <w:rsid w:val="003D5528"/>
    <w:rsid w:val="003E5DB6"/>
    <w:rsid w:val="004371CA"/>
    <w:rsid w:val="0048177B"/>
    <w:rsid w:val="00483D28"/>
    <w:rsid w:val="004C40EE"/>
    <w:rsid w:val="004E4376"/>
    <w:rsid w:val="005025F8"/>
    <w:rsid w:val="0061217A"/>
    <w:rsid w:val="006817FF"/>
    <w:rsid w:val="006B4021"/>
    <w:rsid w:val="007159E3"/>
    <w:rsid w:val="00782847"/>
    <w:rsid w:val="007B47FF"/>
    <w:rsid w:val="007E41EE"/>
    <w:rsid w:val="00805A50"/>
    <w:rsid w:val="008516EF"/>
    <w:rsid w:val="008D29EF"/>
    <w:rsid w:val="0092764D"/>
    <w:rsid w:val="00932B92"/>
    <w:rsid w:val="009366F0"/>
    <w:rsid w:val="0096449F"/>
    <w:rsid w:val="00982A5C"/>
    <w:rsid w:val="00B13F9D"/>
    <w:rsid w:val="00B41B3B"/>
    <w:rsid w:val="00B64CFE"/>
    <w:rsid w:val="00BC2E72"/>
    <w:rsid w:val="00BC51BB"/>
    <w:rsid w:val="00BD4F4A"/>
    <w:rsid w:val="00C20ED3"/>
    <w:rsid w:val="00C35E98"/>
    <w:rsid w:val="00C53793"/>
    <w:rsid w:val="00C765C1"/>
    <w:rsid w:val="00CA588F"/>
    <w:rsid w:val="00CB760F"/>
    <w:rsid w:val="00CF2890"/>
    <w:rsid w:val="00D301E4"/>
    <w:rsid w:val="00D862F8"/>
    <w:rsid w:val="00DD1381"/>
    <w:rsid w:val="00E02912"/>
    <w:rsid w:val="00E51417"/>
    <w:rsid w:val="00E87CBA"/>
    <w:rsid w:val="00EA4717"/>
    <w:rsid w:val="00ED22BE"/>
    <w:rsid w:val="00F1211C"/>
    <w:rsid w:val="00F42F0A"/>
    <w:rsid w:val="00F920BC"/>
    <w:rsid w:val="00FB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817F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817F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817F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817F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817FF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817F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817F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817F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065F92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E4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FE"/>
    <w:rPr>
      <w:sz w:val="0"/>
      <w:szCs w:val="0"/>
    </w:rPr>
  </w:style>
  <w:style w:type="paragraph" w:customStyle="1" w:styleId="CharChar">
    <w:name w:val="Char Char"/>
    <w:basedOn w:val="Normal"/>
    <w:uiPriority w:val="99"/>
    <w:rsid w:val="00805A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">
    <w:name w:val="Table!Таблица"/>
    <w:uiPriority w:val="99"/>
    <w:rsid w:val="006817FF"/>
    <w:rPr>
      <w:rFonts w:ascii="Arial" w:hAnsi="Arial" w:cs="Arial"/>
      <w:kern w:val="28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817F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817F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817FF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817F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817FF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817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6817FF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13</Pages>
  <Words>3795</Words>
  <Characters>21638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2014-11-26T03:30:00Z</cp:lastPrinted>
  <dcterms:created xsi:type="dcterms:W3CDTF">2014-12-09T02:40:00Z</dcterms:created>
  <dcterms:modified xsi:type="dcterms:W3CDTF">2014-12-10T00:55:00Z</dcterms:modified>
</cp:coreProperties>
</file>