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B23" w:rsidRPr="00E77A3A" w:rsidRDefault="00581B23" w:rsidP="00E77A3A">
      <w:pPr>
        <w:jc w:val="center"/>
        <w:rPr>
          <w:b/>
          <w:bCs/>
          <w:sz w:val="30"/>
          <w:szCs w:val="30"/>
        </w:rPr>
      </w:pPr>
      <w:r w:rsidRPr="00E77A3A">
        <w:rPr>
          <w:b/>
          <w:bCs/>
          <w:sz w:val="30"/>
          <w:szCs w:val="30"/>
        </w:rPr>
        <w:t>О выполнении мероприятий муниципальной программы «Повышение качества предоставления государственных и муниципальных услуг на базе Муниципального автономного учреждения «Многофункциональный центр предоставления государственных и муниципальных услуг» Крапивинского муниципального района» на 2014-2017 годы, утверждённой постановлением администрации Крапивинского муниципального района от 07.11.2013 г. №1612, в 2014 году</w:t>
      </w:r>
    </w:p>
    <w:p w:rsidR="00581B23" w:rsidRPr="00E77A3A" w:rsidRDefault="00581B23" w:rsidP="00E77A3A"/>
    <w:p w:rsidR="00581B23" w:rsidRPr="00E77A3A" w:rsidRDefault="00581B23" w:rsidP="00E77A3A">
      <w:r w:rsidRPr="00E77A3A">
        <w:t xml:space="preserve">На базе Муниципального автономного учреждения «Многофункциональный центр предоставления государственных и муниципальных услуг» Крапивинского муниципального района созданы безопасные и комфортные условия для предоставления государственных и муниципальных услуг, обеспечена доступность обращения граждан за предоставлением государственных и муниципальных услуг, открытость при их предоставлении. </w:t>
      </w:r>
    </w:p>
    <w:p w:rsidR="00581B23" w:rsidRPr="00E77A3A" w:rsidRDefault="00581B23" w:rsidP="00E77A3A">
      <w:r w:rsidRPr="00E77A3A">
        <w:t xml:space="preserve">По состоянию на 01.01.2015г. с момента открытия (17.08.2012) Многофункционального центра в учреждение обратилось 126887 человек, из них к специалистам МФЦ – 73326 человек. </w:t>
      </w:r>
    </w:p>
    <w:p w:rsidR="00581B23" w:rsidRPr="00E77A3A" w:rsidRDefault="00581B23" w:rsidP="00E77A3A">
      <w:r w:rsidRPr="00E77A3A">
        <w:t>За 2014 году в Многофункциональный центр с учетом служб размещенных в здании обратилось 64663 человека (на 14143 человек</w:t>
      </w:r>
      <w:r>
        <w:t xml:space="preserve"> </w:t>
      </w:r>
      <w:r w:rsidRPr="00E77A3A">
        <w:t xml:space="preserve">больше по сравнению с 2013г.), в том числе к специалистам МФЦ 40893 (на 14132 человека больше по сравнению с 2013г.). </w:t>
      </w:r>
    </w:p>
    <w:p w:rsidR="00581B23" w:rsidRPr="00E77A3A" w:rsidRDefault="00581B23" w:rsidP="00E77A3A">
      <w:r w:rsidRPr="00E77A3A">
        <w:t>С целью обеспечения доступности предоставления государственных и муниципальных услуг на территории сельских поселений за 2014 год организовано 193</w:t>
      </w:r>
      <w:r>
        <w:t xml:space="preserve"> </w:t>
      </w:r>
      <w:r w:rsidRPr="00E77A3A">
        <w:t>выезда Мобильного офиса МФЦ, оказано 2368 услуг. В 2013 году мобильных выездов проведено 83, оказано услуг – 1638. Более активно обращаются за предоставлением государственных и муниципальных услуг жители Каменского, Барачатского, Борисовского сельских поселений (соответственно за 2014 год: 461, 389, 347 обращений), менее активно – Крапивинского, Мельковского сельских поселений (соответственно за 2014 год: 81, 156 обращений).</w:t>
      </w:r>
    </w:p>
    <w:p w:rsidR="00581B23" w:rsidRPr="00E77A3A" w:rsidRDefault="00581B23" w:rsidP="00E77A3A">
      <w:r w:rsidRPr="00E77A3A">
        <w:t>Услуги предоставляются в 11 окнах, в том числе в 8 окнах -специалистами МФЦ.</w:t>
      </w:r>
    </w:p>
    <w:p w:rsidR="00581B23" w:rsidRPr="00E77A3A" w:rsidRDefault="00581B23" w:rsidP="00E77A3A">
      <w:r w:rsidRPr="00E77A3A">
        <w:t>На момент открытия МФЦ было заключено 30 Соглашений о взаимодействии по предоставлению 98 государственных и муниципальных</w:t>
      </w:r>
      <w:r>
        <w:t xml:space="preserve"> </w:t>
      </w:r>
      <w:r w:rsidRPr="00E77A3A">
        <w:t xml:space="preserve">услуг: 13 – федеральных, 54 – региональных, 31 - муниципальных. По состоянию на 01.01.2015г. в перечне государственных и муниципальных услуг, предоставляемых в МАУ «МФЦ» КМР 198 услуг, в том числе: 59 – федеральных, 96 – региональных, 43 – муниципальных. На сегодня в МАУ «МФЦ» КМР обеспечена возможность предоставления 237 услуг, с учётом 10 иных и 27 дополнительных услуг. </w:t>
      </w:r>
    </w:p>
    <w:p w:rsidR="00581B23" w:rsidRPr="00E77A3A" w:rsidRDefault="00581B23" w:rsidP="00E77A3A">
      <w:r w:rsidRPr="00E77A3A">
        <w:t>В отчетном периоде специалистами Многофункционального центра</w:t>
      </w:r>
      <w:r>
        <w:t xml:space="preserve"> </w:t>
      </w:r>
      <w:r w:rsidRPr="00E77A3A">
        <w:t>принято документов для оказания 16488 федеральных услуг, 4611 - региональных, 683 - муниципальных, 4123 дополнительных услуг, оказано 978 консультаций, выдано 18348 результатов оказания</w:t>
      </w:r>
      <w:r>
        <w:t xml:space="preserve"> услуг.</w:t>
      </w:r>
    </w:p>
    <w:p w:rsidR="00581B23" w:rsidRPr="00E77A3A" w:rsidRDefault="00581B23" w:rsidP="00E77A3A">
      <w:r w:rsidRPr="00E77A3A">
        <w:t>Количество государственных и муниципальных услуг оказанных специалистами МФЦ за 2014 год на 1 тысячу человек населения района (23800 чел.) составило 1 718 единиц услуг, количество граждан обратившихся в МФЦ и службы, размещённые в здании</w:t>
      </w:r>
      <w:r>
        <w:t xml:space="preserve"> </w:t>
      </w:r>
      <w:r w:rsidRPr="00E77A3A">
        <w:t>- 2 575 ед. на 1 тысячу человек населения района.</w:t>
      </w:r>
    </w:p>
    <w:p w:rsidR="00581B23" w:rsidRPr="00E77A3A" w:rsidRDefault="00581B23" w:rsidP="00E77A3A">
      <w:r w:rsidRPr="00E77A3A">
        <w:t>Соотношение государственных (федерального и регионального значения) и муниципальных услуг за 2012-2014 гг. приведено в таблице 1.</w:t>
      </w:r>
    </w:p>
    <w:p w:rsidR="00581B23" w:rsidRPr="00E77A3A" w:rsidRDefault="00581B23" w:rsidP="00E77A3A"/>
    <w:p w:rsidR="00581B23" w:rsidRPr="003E28B8" w:rsidRDefault="00581B23" w:rsidP="003E28B8">
      <w:pPr>
        <w:rPr>
          <w:b/>
          <w:bCs/>
          <w:sz w:val="28"/>
          <w:szCs w:val="28"/>
        </w:rPr>
      </w:pPr>
      <w:r w:rsidRPr="003E28B8">
        <w:rPr>
          <w:b/>
          <w:bCs/>
          <w:sz w:val="28"/>
          <w:szCs w:val="28"/>
        </w:rPr>
        <w:t>Соотношение количества, предоставленных государственных и муниципальных услуг за 2012-2014гг.</w:t>
      </w:r>
    </w:p>
    <w:p w:rsidR="00581B23" w:rsidRDefault="00581B23" w:rsidP="00E77A3A"/>
    <w:p w:rsidR="00581B23" w:rsidRPr="00E77A3A" w:rsidRDefault="00581B23" w:rsidP="00E77A3A">
      <w:r w:rsidRPr="00E77A3A">
        <w:t>Таблица 1</w:t>
      </w:r>
    </w:p>
    <w:tbl>
      <w:tblPr>
        <w:tblW w:w="5000" w:type="pct"/>
        <w:tblInd w:w="-106" w:type="dxa"/>
        <w:tblLayout w:type="fixed"/>
        <w:tblLook w:val="00A0"/>
      </w:tblPr>
      <w:tblGrid>
        <w:gridCol w:w="2344"/>
        <w:gridCol w:w="1133"/>
        <w:gridCol w:w="675"/>
        <w:gridCol w:w="1131"/>
        <w:gridCol w:w="675"/>
        <w:gridCol w:w="1131"/>
        <w:gridCol w:w="675"/>
        <w:gridCol w:w="1131"/>
        <w:gridCol w:w="675"/>
      </w:tblGrid>
      <w:tr w:rsidR="00581B23" w:rsidRPr="00E77A3A">
        <w:trPr>
          <w:trHeight w:val="390"/>
        </w:trPr>
        <w:tc>
          <w:tcPr>
            <w:tcW w:w="2209" w:type="dxa"/>
            <w:vMerge w:val="restart"/>
            <w:tcBorders>
              <w:top w:val="single" w:sz="8" w:space="0" w:color="auto"/>
              <w:left w:val="single" w:sz="8" w:space="0" w:color="auto"/>
              <w:bottom w:val="single" w:sz="8" w:space="0" w:color="000000"/>
              <w:right w:val="single" w:sz="8" w:space="0" w:color="auto"/>
            </w:tcBorders>
            <w:vAlign w:val="center"/>
          </w:tcPr>
          <w:p w:rsidR="00581B23" w:rsidRPr="00E77A3A" w:rsidRDefault="00581B23" w:rsidP="003E28B8">
            <w:pPr>
              <w:pStyle w:val="Table0"/>
            </w:pPr>
            <w:r w:rsidRPr="00E77A3A">
              <w:t>Услуги</w:t>
            </w:r>
          </w:p>
        </w:tc>
        <w:tc>
          <w:tcPr>
            <w:tcW w:w="1703" w:type="dxa"/>
            <w:gridSpan w:val="2"/>
            <w:tcBorders>
              <w:top w:val="single" w:sz="8" w:space="0" w:color="auto"/>
              <w:left w:val="nil"/>
              <w:bottom w:val="single" w:sz="8" w:space="0" w:color="auto"/>
              <w:right w:val="single" w:sz="8" w:space="0" w:color="000000"/>
            </w:tcBorders>
            <w:vAlign w:val="center"/>
          </w:tcPr>
          <w:p w:rsidR="00581B23" w:rsidRPr="00E77A3A" w:rsidRDefault="00581B23" w:rsidP="003E28B8">
            <w:pPr>
              <w:pStyle w:val="Table0"/>
            </w:pPr>
            <w:r w:rsidRPr="00E77A3A">
              <w:t>2012</w:t>
            </w:r>
          </w:p>
        </w:tc>
        <w:tc>
          <w:tcPr>
            <w:tcW w:w="1701" w:type="dxa"/>
            <w:gridSpan w:val="2"/>
            <w:tcBorders>
              <w:top w:val="single" w:sz="8" w:space="0" w:color="auto"/>
              <w:left w:val="nil"/>
              <w:bottom w:val="single" w:sz="8" w:space="0" w:color="auto"/>
              <w:right w:val="single" w:sz="8" w:space="0" w:color="000000"/>
            </w:tcBorders>
            <w:vAlign w:val="center"/>
          </w:tcPr>
          <w:p w:rsidR="00581B23" w:rsidRPr="00E77A3A" w:rsidRDefault="00581B23" w:rsidP="003E28B8">
            <w:pPr>
              <w:pStyle w:val="Table0"/>
            </w:pPr>
            <w:r w:rsidRPr="00E77A3A">
              <w:t>2013</w:t>
            </w:r>
          </w:p>
        </w:tc>
        <w:tc>
          <w:tcPr>
            <w:tcW w:w="1701" w:type="dxa"/>
            <w:gridSpan w:val="2"/>
            <w:tcBorders>
              <w:top w:val="single" w:sz="8" w:space="0" w:color="auto"/>
              <w:left w:val="nil"/>
              <w:bottom w:val="single" w:sz="8" w:space="0" w:color="auto"/>
              <w:right w:val="single" w:sz="8" w:space="0" w:color="000000"/>
            </w:tcBorders>
            <w:vAlign w:val="center"/>
          </w:tcPr>
          <w:p w:rsidR="00581B23" w:rsidRPr="00E77A3A" w:rsidRDefault="00581B23" w:rsidP="003E28B8">
            <w:pPr>
              <w:pStyle w:val="Table0"/>
            </w:pPr>
            <w:r w:rsidRPr="00E77A3A">
              <w:t>2014</w:t>
            </w:r>
          </w:p>
        </w:tc>
        <w:tc>
          <w:tcPr>
            <w:tcW w:w="1701" w:type="dxa"/>
            <w:gridSpan w:val="2"/>
            <w:tcBorders>
              <w:top w:val="single" w:sz="8" w:space="0" w:color="auto"/>
              <w:left w:val="nil"/>
              <w:bottom w:val="single" w:sz="8" w:space="0" w:color="auto"/>
              <w:right w:val="single" w:sz="8" w:space="0" w:color="000000"/>
            </w:tcBorders>
            <w:vAlign w:val="center"/>
          </w:tcPr>
          <w:p w:rsidR="00581B23" w:rsidRPr="00E77A3A" w:rsidRDefault="00581B23" w:rsidP="003E28B8">
            <w:pPr>
              <w:pStyle w:val="Table0"/>
            </w:pPr>
            <w:r w:rsidRPr="00E77A3A">
              <w:t xml:space="preserve">Всего </w:t>
            </w:r>
          </w:p>
        </w:tc>
      </w:tr>
      <w:tr w:rsidR="00581B23" w:rsidRPr="00E77A3A">
        <w:trPr>
          <w:trHeight w:val="431"/>
        </w:trPr>
        <w:tc>
          <w:tcPr>
            <w:tcW w:w="2209" w:type="dxa"/>
            <w:vMerge/>
            <w:tcBorders>
              <w:top w:val="single" w:sz="8" w:space="0" w:color="auto"/>
              <w:left w:val="single" w:sz="8" w:space="0" w:color="auto"/>
              <w:bottom w:val="single" w:sz="8" w:space="0" w:color="000000"/>
              <w:right w:val="single" w:sz="8" w:space="0" w:color="auto"/>
            </w:tcBorders>
            <w:vAlign w:val="center"/>
          </w:tcPr>
          <w:p w:rsidR="00581B23" w:rsidRPr="00E77A3A" w:rsidRDefault="00581B23" w:rsidP="003E28B8">
            <w:pPr>
              <w:pStyle w:val="Table0"/>
            </w:pPr>
          </w:p>
        </w:tc>
        <w:tc>
          <w:tcPr>
            <w:tcW w:w="1067" w:type="dxa"/>
            <w:tcBorders>
              <w:top w:val="nil"/>
              <w:left w:val="nil"/>
              <w:bottom w:val="single" w:sz="8" w:space="0" w:color="auto"/>
              <w:right w:val="single" w:sz="8" w:space="0" w:color="auto"/>
            </w:tcBorders>
            <w:vAlign w:val="center"/>
          </w:tcPr>
          <w:p w:rsidR="00581B23" w:rsidRPr="00E77A3A" w:rsidRDefault="00581B23" w:rsidP="003E28B8">
            <w:pPr>
              <w:pStyle w:val="Table0"/>
            </w:pPr>
            <w:r w:rsidRPr="00E77A3A">
              <w:t>Кол-во</w:t>
            </w:r>
          </w:p>
        </w:tc>
        <w:tc>
          <w:tcPr>
            <w:tcW w:w="636" w:type="dxa"/>
            <w:tcBorders>
              <w:top w:val="nil"/>
              <w:left w:val="nil"/>
              <w:bottom w:val="single" w:sz="8" w:space="0" w:color="auto"/>
              <w:right w:val="single" w:sz="8" w:space="0" w:color="auto"/>
            </w:tcBorders>
            <w:vAlign w:val="center"/>
          </w:tcPr>
          <w:p w:rsidR="00581B23" w:rsidRPr="00E77A3A" w:rsidRDefault="00581B23" w:rsidP="003E28B8">
            <w:pPr>
              <w:pStyle w:val="Table0"/>
            </w:pPr>
            <w:r w:rsidRPr="00E77A3A">
              <w:t>%</w:t>
            </w:r>
          </w:p>
        </w:tc>
        <w:tc>
          <w:tcPr>
            <w:tcW w:w="1065" w:type="dxa"/>
            <w:tcBorders>
              <w:top w:val="nil"/>
              <w:left w:val="nil"/>
              <w:bottom w:val="single" w:sz="8" w:space="0" w:color="auto"/>
              <w:right w:val="single" w:sz="8" w:space="0" w:color="auto"/>
            </w:tcBorders>
            <w:vAlign w:val="center"/>
          </w:tcPr>
          <w:p w:rsidR="00581B23" w:rsidRPr="00E77A3A" w:rsidRDefault="00581B23" w:rsidP="003E28B8">
            <w:pPr>
              <w:pStyle w:val="Table"/>
            </w:pPr>
            <w:r w:rsidRPr="00E77A3A">
              <w:t>Кол-во</w:t>
            </w:r>
          </w:p>
        </w:tc>
        <w:tc>
          <w:tcPr>
            <w:tcW w:w="636" w:type="dxa"/>
            <w:tcBorders>
              <w:top w:val="nil"/>
              <w:left w:val="nil"/>
              <w:bottom w:val="single" w:sz="8" w:space="0" w:color="auto"/>
              <w:right w:val="single" w:sz="8" w:space="0" w:color="auto"/>
            </w:tcBorders>
            <w:vAlign w:val="center"/>
          </w:tcPr>
          <w:p w:rsidR="00581B23" w:rsidRPr="00E77A3A" w:rsidRDefault="00581B23" w:rsidP="003E28B8">
            <w:pPr>
              <w:pStyle w:val="Table"/>
            </w:pPr>
            <w:r w:rsidRPr="00E77A3A">
              <w:t>%</w:t>
            </w:r>
          </w:p>
        </w:tc>
        <w:tc>
          <w:tcPr>
            <w:tcW w:w="1065" w:type="dxa"/>
            <w:tcBorders>
              <w:top w:val="nil"/>
              <w:left w:val="nil"/>
              <w:bottom w:val="single" w:sz="8" w:space="0" w:color="auto"/>
              <w:right w:val="single" w:sz="8" w:space="0" w:color="auto"/>
            </w:tcBorders>
            <w:vAlign w:val="center"/>
          </w:tcPr>
          <w:p w:rsidR="00581B23" w:rsidRPr="00E77A3A" w:rsidRDefault="00581B23" w:rsidP="003E28B8">
            <w:pPr>
              <w:pStyle w:val="Table"/>
            </w:pPr>
            <w:r w:rsidRPr="00E77A3A">
              <w:t>Кол-во</w:t>
            </w:r>
          </w:p>
        </w:tc>
        <w:tc>
          <w:tcPr>
            <w:tcW w:w="636" w:type="dxa"/>
            <w:tcBorders>
              <w:top w:val="nil"/>
              <w:left w:val="nil"/>
              <w:bottom w:val="single" w:sz="8" w:space="0" w:color="auto"/>
              <w:right w:val="single" w:sz="8" w:space="0" w:color="auto"/>
            </w:tcBorders>
            <w:vAlign w:val="center"/>
          </w:tcPr>
          <w:p w:rsidR="00581B23" w:rsidRPr="00E77A3A" w:rsidRDefault="00581B23" w:rsidP="003E28B8">
            <w:pPr>
              <w:pStyle w:val="Table"/>
            </w:pPr>
            <w:r w:rsidRPr="00E77A3A">
              <w:t>%</w:t>
            </w:r>
          </w:p>
        </w:tc>
        <w:tc>
          <w:tcPr>
            <w:tcW w:w="1065" w:type="dxa"/>
            <w:tcBorders>
              <w:top w:val="nil"/>
              <w:left w:val="nil"/>
              <w:bottom w:val="single" w:sz="8" w:space="0" w:color="auto"/>
              <w:right w:val="single" w:sz="8" w:space="0" w:color="auto"/>
            </w:tcBorders>
            <w:vAlign w:val="center"/>
          </w:tcPr>
          <w:p w:rsidR="00581B23" w:rsidRPr="00E77A3A" w:rsidRDefault="00581B23" w:rsidP="003E28B8">
            <w:pPr>
              <w:pStyle w:val="Table"/>
            </w:pPr>
            <w:r w:rsidRPr="00E77A3A">
              <w:t>Кол-во</w:t>
            </w:r>
          </w:p>
        </w:tc>
        <w:tc>
          <w:tcPr>
            <w:tcW w:w="636" w:type="dxa"/>
            <w:tcBorders>
              <w:top w:val="nil"/>
              <w:left w:val="nil"/>
              <w:bottom w:val="single" w:sz="8" w:space="0" w:color="auto"/>
              <w:right w:val="single" w:sz="8" w:space="0" w:color="auto"/>
            </w:tcBorders>
            <w:vAlign w:val="center"/>
          </w:tcPr>
          <w:p w:rsidR="00581B23" w:rsidRPr="00E77A3A" w:rsidRDefault="00581B23" w:rsidP="003E28B8">
            <w:pPr>
              <w:pStyle w:val="Table"/>
            </w:pPr>
            <w:r w:rsidRPr="00E77A3A">
              <w:t>%</w:t>
            </w:r>
          </w:p>
        </w:tc>
      </w:tr>
      <w:tr w:rsidR="00581B23" w:rsidRPr="00E77A3A">
        <w:trPr>
          <w:trHeight w:val="390"/>
        </w:trPr>
        <w:tc>
          <w:tcPr>
            <w:tcW w:w="2209" w:type="dxa"/>
            <w:tcBorders>
              <w:top w:val="nil"/>
              <w:left w:val="single" w:sz="8" w:space="0" w:color="auto"/>
              <w:bottom w:val="single" w:sz="8" w:space="0" w:color="auto"/>
              <w:right w:val="single" w:sz="8" w:space="0" w:color="auto"/>
            </w:tcBorders>
            <w:vAlign w:val="center"/>
          </w:tcPr>
          <w:p w:rsidR="00581B23" w:rsidRPr="00E77A3A" w:rsidRDefault="00581B23" w:rsidP="003E28B8">
            <w:pPr>
              <w:pStyle w:val="Table"/>
            </w:pPr>
            <w:r w:rsidRPr="00E77A3A">
              <w:t>Федеральные</w:t>
            </w:r>
          </w:p>
        </w:tc>
        <w:tc>
          <w:tcPr>
            <w:tcW w:w="1067" w:type="dxa"/>
            <w:tcBorders>
              <w:top w:val="nil"/>
              <w:left w:val="nil"/>
              <w:bottom w:val="single" w:sz="8" w:space="0" w:color="auto"/>
              <w:right w:val="single" w:sz="8" w:space="0" w:color="auto"/>
            </w:tcBorders>
            <w:vAlign w:val="center"/>
          </w:tcPr>
          <w:p w:rsidR="00581B23" w:rsidRPr="00E77A3A" w:rsidRDefault="00581B23" w:rsidP="003E28B8">
            <w:pPr>
              <w:pStyle w:val="Table"/>
            </w:pPr>
            <w:r w:rsidRPr="00E77A3A">
              <w:t>944</w:t>
            </w:r>
          </w:p>
        </w:tc>
        <w:tc>
          <w:tcPr>
            <w:tcW w:w="636" w:type="dxa"/>
            <w:tcBorders>
              <w:top w:val="nil"/>
              <w:left w:val="nil"/>
              <w:bottom w:val="single" w:sz="8" w:space="0" w:color="auto"/>
              <w:right w:val="single" w:sz="8" w:space="0" w:color="auto"/>
            </w:tcBorders>
            <w:vAlign w:val="center"/>
          </w:tcPr>
          <w:p w:rsidR="00581B23" w:rsidRPr="00E77A3A" w:rsidRDefault="00581B23" w:rsidP="003E28B8">
            <w:pPr>
              <w:pStyle w:val="Table"/>
            </w:pPr>
            <w:r w:rsidRPr="00E77A3A">
              <w:t>36</w:t>
            </w:r>
          </w:p>
        </w:tc>
        <w:tc>
          <w:tcPr>
            <w:tcW w:w="1065" w:type="dxa"/>
            <w:tcBorders>
              <w:top w:val="nil"/>
              <w:left w:val="nil"/>
              <w:bottom w:val="single" w:sz="8" w:space="0" w:color="auto"/>
              <w:right w:val="single" w:sz="8" w:space="0" w:color="auto"/>
            </w:tcBorders>
            <w:vAlign w:val="center"/>
          </w:tcPr>
          <w:p w:rsidR="00581B23" w:rsidRPr="00E77A3A" w:rsidRDefault="00581B23" w:rsidP="003E28B8">
            <w:pPr>
              <w:pStyle w:val="Table"/>
            </w:pPr>
            <w:r w:rsidRPr="00E77A3A">
              <w:t>8468</w:t>
            </w:r>
          </w:p>
        </w:tc>
        <w:tc>
          <w:tcPr>
            <w:tcW w:w="636" w:type="dxa"/>
            <w:tcBorders>
              <w:top w:val="nil"/>
              <w:left w:val="nil"/>
              <w:bottom w:val="single" w:sz="8" w:space="0" w:color="auto"/>
              <w:right w:val="single" w:sz="8" w:space="0" w:color="auto"/>
            </w:tcBorders>
            <w:vAlign w:val="center"/>
          </w:tcPr>
          <w:p w:rsidR="00581B23" w:rsidRPr="00E77A3A" w:rsidRDefault="00581B23" w:rsidP="003E28B8">
            <w:pPr>
              <w:pStyle w:val="Table"/>
            </w:pPr>
            <w:r w:rsidRPr="00E77A3A">
              <w:t>57</w:t>
            </w:r>
          </w:p>
        </w:tc>
        <w:tc>
          <w:tcPr>
            <w:tcW w:w="1065" w:type="dxa"/>
            <w:tcBorders>
              <w:top w:val="nil"/>
              <w:left w:val="nil"/>
              <w:bottom w:val="single" w:sz="8" w:space="0" w:color="auto"/>
              <w:right w:val="single" w:sz="8" w:space="0" w:color="auto"/>
            </w:tcBorders>
            <w:vAlign w:val="center"/>
          </w:tcPr>
          <w:p w:rsidR="00581B23" w:rsidRPr="00E77A3A" w:rsidRDefault="00581B23" w:rsidP="003E28B8">
            <w:pPr>
              <w:pStyle w:val="Table"/>
            </w:pPr>
            <w:r w:rsidRPr="00E77A3A">
              <w:t>16488</w:t>
            </w:r>
          </w:p>
        </w:tc>
        <w:tc>
          <w:tcPr>
            <w:tcW w:w="636" w:type="dxa"/>
            <w:tcBorders>
              <w:top w:val="nil"/>
              <w:left w:val="nil"/>
              <w:bottom w:val="single" w:sz="8" w:space="0" w:color="auto"/>
              <w:right w:val="single" w:sz="8" w:space="0" w:color="auto"/>
            </w:tcBorders>
            <w:vAlign w:val="center"/>
          </w:tcPr>
          <w:p w:rsidR="00581B23" w:rsidRPr="00E77A3A" w:rsidRDefault="00581B23" w:rsidP="003E28B8">
            <w:pPr>
              <w:pStyle w:val="Table"/>
            </w:pPr>
            <w:r w:rsidRPr="00E77A3A">
              <w:t>75</w:t>
            </w:r>
          </w:p>
        </w:tc>
        <w:tc>
          <w:tcPr>
            <w:tcW w:w="1065" w:type="dxa"/>
            <w:tcBorders>
              <w:top w:val="nil"/>
              <w:left w:val="nil"/>
              <w:bottom w:val="single" w:sz="8" w:space="0" w:color="auto"/>
              <w:right w:val="single" w:sz="8" w:space="0" w:color="auto"/>
            </w:tcBorders>
            <w:vAlign w:val="center"/>
          </w:tcPr>
          <w:p w:rsidR="00581B23" w:rsidRPr="00E77A3A" w:rsidRDefault="00581B23" w:rsidP="003E28B8">
            <w:pPr>
              <w:pStyle w:val="Table"/>
            </w:pPr>
            <w:r w:rsidRPr="00E77A3A">
              <w:t>25900</w:t>
            </w:r>
          </w:p>
        </w:tc>
        <w:tc>
          <w:tcPr>
            <w:tcW w:w="636" w:type="dxa"/>
            <w:tcBorders>
              <w:top w:val="nil"/>
              <w:left w:val="nil"/>
              <w:bottom w:val="single" w:sz="8" w:space="0" w:color="auto"/>
              <w:right w:val="single" w:sz="8" w:space="0" w:color="auto"/>
            </w:tcBorders>
            <w:vAlign w:val="center"/>
          </w:tcPr>
          <w:p w:rsidR="00581B23" w:rsidRPr="00E77A3A" w:rsidRDefault="00581B23" w:rsidP="003E28B8">
            <w:pPr>
              <w:pStyle w:val="Table"/>
            </w:pPr>
            <w:r w:rsidRPr="00E77A3A">
              <w:t>66</w:t>
            </w:r>
          </w:p>
        </w:tc>
      </w:tr>
      <w:tr w:rsidR="00581B23" w:rsidRPr="00E77A3A">
        <w:trPr>
          <w:trHeight w:val="390"/>
        </w:trPr>
        <w:tc>
          <w:tcPr>
            <w:tcW w:w="2209" w:type="dxa"/>
            <w:tcBorders>
              <w:top w:val="nil"/>
              <w:left w:val="single" w:sz="8" w:space="0" w:color="auto"/>
              <w:bottom w:val="single" w:sz="8" w:space="0" w:color="auto"/>
              <w:right w:val="single" w:sz="8" w:space="0" w:color="auto"/>
            </w:tcBorders>
            <w:vAlign w:val="center"/>
          </w:tcPr>
          <w:p w:rsidR="00581B23" w:rsidRPr="00E77A3A" w:rsidRDefault="00581B23" w:rsidP="003E28B8">
            <w:pPr>
              <w:pStyle w:val="Table"/>
            </w:pPr>
            <w:r w:rsidRPr="00E77A3A">
              <w:t xml:space="preserve">Региональные </w:t>
            </w:r>
          </w:p>
        </w:tc>
        <w:tc>
          <w:tcPr>
            <w:tcW w:w="1067" w:type="dxa"/>
            <w:tcBorders>
              <w:top w:val="nil"/>
              <w:left w:val="nil"/>
              <w:bottom w:val="single" w:sz="8" w:space="0" w:color="auto"/>
              <w:right w:val="single" w:sz="8" w:space="0" w:color="auto"/>
            </w:tcBorders>
            <w:vAlign w:val="center"/>
          </w:tcPr>
          <w:p w:rsidR="00581B23" w:rsidRPr="00E77A3A" w:rsidRDefault="00581B23" w:rsidP="003E28B8">
            <w:pPr>
              <w:pStyle w:val="Table"/>
            </w:pPr>
            <w:r w:rsidRPr="00E77A3A">
              <w:t>1526</w:t>
            </w:r>
          </w:p>
        </w:tc>
        <w:tc>
          <w:tcPr>
            <w:tcW w:w="636" w:type="dxa"/>
            <w:tcBorders>
              <w:top w:val="nil"/>
              <w:left w:val="nil"/>
              <w:bottom w:val="single" w:sz="8" w:space="0" w:color="auto"/>
              <w:right w:val="single" w:sz="8" w:space="0" w:color="auto"/>
            </w:tcBorders>
            <w:vAlign w:val="center"/>
          </w:tcPr>
          <w:p w:rsidR="00581B23" w:rsidRPr="00E77A3A" w:rsidRDefault="00581B23" w:rsidP="003E28B8">
            <w:pPr>
              <w:pStyle w:val="Table"/>
            </w:pPr>
            <w:r w:rsidRPr="00E77A3A">
              <w:t>59</w:t>
            </w:r>
          </w:p>
        </w:tc>
        <w:tc>
          <w:tcPr>
            <w:tcW w:w="1065" w:type="dxa"/>
            <w:tcBorders>
              <w:top w:val="nil"/>
              <w:left w:val="nil"/>
              <w:bottom w:val="single" w:sz="8" w:space="0" w:color="auto"/>
              <w:right w:val="single" w:sz="8" w:space="0" w:color="auto"/>
            </w:tcBorders>
            <w:vAlign w:val="center"/>
          </w:tcPr>
          <w:p w:rsidR="00581B23" w:rsidRPr="00E77A3A" w:rsidRDefault="00581B23" w:rsidP="003E28B8">
            <w:pPr>
              <w:pStyle w:val="Table"/>
            </w:pPr>
            <w:r w:rsidRPr="00E77A3A">
              <w:t>5696</w:t>
            </w:r>
          </w:p>
        </w:tc>
        <w:tc>
          <w:tcPr>
            <w:tcW w:w="636" w:type="dxa"/>
            <w:tcBorders>
              <w:top w:val="nil"/>
              <w:left w:val="nil"/>
              <w:bottom w:val="single" w:sz="8" w:space="0" w:color="auto"/>
              <w:right w:val="single" w:sz="8" w:space="0" w:color="auto"/>
            </w:tcBorders>
            <w:vAlign w:val="center"/>
          </w:tcPr>
          <w:p w:rsidR="00581B23" w:rsidRPr="00E77A3A" w:rsidRDefault="00581B23" w:rsidP="003E28B8">
            <w:pPr>
              <w:pStyle w:val="Table"/>
            </w:pPr>
            <w:r w:rsidRPr="00E77A3A">
              <w:t>38</w:t>
            </w:r>
          </w:p>
        </w:tc>
        <w:tc>
          <w:tcPr>
            <w:tcW w:w="1065" w:type="dxa"/>
            <w:tcBorders>
              <w:top w:val="nil"/>
              <w:left w:val="nil"/>
              <w:bottom w:val="single" w:sz="8" w:space="0" w:color="auto"/>
              <w:right w:val="single" w:sz="8" w:space="0" w:color="auto"/>
            </w:tcBorders>
            <w:vAlign w:val="center"/>
          </w:tcPr>
          <w:p w:rsidR="00581B23" w:rsidRPr="00E77A3A" w:rsidRDefault="00581B23" w:rsidP="003E28B8">
            <w:pPr>
              <w:pStyle w:val="Table"/>
            </w:pPr>
            <w:r w:rsidRPr="00E77A3A">
              <w:t>4611</w:t>
            </w:r>
          </w:p>
        </w:tc>
        <w:tc>
          <w:tcPr>
            <w:tcW w:w="636" w:type="dxa"/>
            <w:tcBorders>
              <w:top w:val="nil"/>
              <w:left w:val="nil"/>
              <w:bottom w:val="single" w:sz="8" w:space="0" w:color="auto"/>
              <w:right w:val="single" w:sz="8" w:space="0" w:color="auto"/>
            </w:tcBorders>
            <w:vAlign w:val="center"/>
          </w:tcPr>
          <w:p w:rsidR="00581B23" w:rsidRPr="00E77A3A" w:rsidRDefault="00581B23" w:rsidP="003E28B8">
            <w:pPr>
              <w:pStyle w:val="Table"/>
            </w:pPr>
            <w:r w:rsidRPr="00E77A3A">
              <w:t>21</w:t>
            </w:r>
          </w:p>
        </w:tc>
        <w:tc>
          <w:tcPr>
            <w:tcW w:w="1065" w:type="dxa"/>
            <w:tcBorders>
              <w:top w:val="nil"/>
              <w:left w:val="nil"/>
              <w:bottom w:val="single" w:sz="8" w:space="0" w:color="auto"/>
              <w:right w:val="single" w:sz="8" w:space="0" w:color="auto"/>
            </w:tcBorders>
            <w:vAlign w:val="center"/>
          </w:tcPr>
          <w:p w:rsidR="00581B23" w:rsidRPr="00E77A3A" w:rsidRDefault="00581B23" w:rsidP="003E28B8">
            <w:pPr>
              <w:pStyle w:val="Table"/>
            </w:pPr>
            <w:r w:rsidRPr="00E77A3A">
              <w:t>11833</w:t>
            </w:r>
          </w:p>
        </w:tc>
        <w:tc>
          <w:tcPr>
            <w:tcW w:w="636" w:type="dxa"/>
            <w:tcBorders>
              <w:top w:val="nil"/>
              <w:left w:val="nil"/>
              <w:bottom w:val="single" w:sz="8" w:space="0" w:color="auto"/>
              <w:right w:val="single" w:sz="8" w:space="0" w:color="auto"/>
            </w:tcBorders>
            <w:vAlign w:val="center"/>
          </w:tcPr>
          <w:p w:rsidR="00581B23" w:rsidRPr="00E77A3A" w:rsidRDefault="00581B23" w:rsidP="003E28B8">
            <w:pPr>
              <w:pStyle w:val="Table"/>
            </w:pPr>
            <w:r w:rsidRPr="00E77A3A">
              <w:t>30</w:t>
            </w:r>
          </w:p>
        </w:tc>
      </w:tr>
      <w:tr w:rsidR="00581B23" w:rsidRPr="00E77A3A">
        <w:trPr>
          <w:trHeight w:val="390"/>
        </w:trPr>
        <w:tc>
          <w:tcPr>
            <w:tcW w:w="2209" w:type="dxa"/>
            <w:tcBorders>
              <w:top w:val="nil"/>
              <w:left w:val="single" w:sz="8" w:space="0" w:color="auto"/>
              <w:bottom w:val="single" w:sz="8" w:space="0" w:color="auto"/>
              <w:right w:val="single" w:sz="8" w:space="0" w:color="auto"/>
            </w:tcBorders>
            <w:vAlign w:val="center"/>
          </w:tcPr>
          <w:p w:rsidR="00581B23" w:rsidRPr="00E77A3A" w:rsidRDefault="00581B23" w:rsidP="003E28B8">
            <w:pPr>
              <w:pStyle w:val="Table"/>
            </w:pPr>
            <w:r w:rsidRPr="00E77A3A">
              <w:t>Муниципальные</w:t>
            </w:r>
          </w:p>
        </w:tc>
        <w:tc>
          <w:tcPr>
            <w:tcW w:w="1067" w:type="dxa"/>
            <w:tcBorders>
              <w:top w:val="nil"/>
              <w:left w:val="nil"/>
              <w:bottom w:val="single" w:sz="8" w:space="0" w:color="auto"/>
              <w:right w:val="single" w:sz="8" w:space="0" w:color="auto"/>
            </w:tcBorders>
            <w:vAlign w:val="center"/>
          </w:tcPr>
          <w:p w:rsidR="00581B23" w:rsidRPr="00E77A3A" w:rsidRDefault="00581B23" w:rsidP="003E28B8">
            <w:pPr>
              <w:pStyle w:val="Table"/>
            </w:pPr>
            <w:r w:rsidRPr="00E77A3A">
              <w:t>140</w:t>
            </w:r>
          </w:p>
        </w:tc>
        <w:tc>
          <w:tcPr>
            <w:tcW w:w="636" w:type="dxa"/>
            <w:tcBorders>
              <w:top w:val="nil"/>
              <w:left w:val="nil"/>
              <w:bottom w:val="single" w:sz="8" w:space="0" w:color="auto"/>
              <w:right w:val="single" w:sz="8" w:space="0" w:color="auto"/>
            </w:tcBorders>
            <w:vAlign w:val="center"/>
          </w:tcPr>
          <w:p w:rsidR="00581B23" w:rsidRPr="00E77A3A" w:rsidRDefault="00581B23" w:rsidP="003E28B8">
            <w:pPr>
              <w:pStyle w:val="Table"/>
            </w:pPr>
            <w:r w:rsidRPr="00E77A3A">
              <w:t>5</w:t>
            </w:r>
          </w:p>
        </w:tc>
        <w:tc>
          <w:tcPr>
            <w:tcW w:w="1065" w:type="dxa"/>
            <w:tcBorders>
              <w:top w:val="nil"/>
              <w:left w:val="nil"/>
              <w:bottom w:val="single" w:sz="8" w:space="0" w:color="auto"/>
              <w:right w:val="single" w:sz="8" w:space="0" w:color="auto"/>
            </w:tcBorders>
            <w:vAlign w:val="center"/>
          </w:tcPr>
          <w:p w:rsidR="00581B23" w:rsidRPr="00E77A3A" w:rsidRDefault="00581B23" w:rsidP="003E28B8">
            <w:pPr>
              <w:pStyle w:val="Table"/>
            </w:pPr>
            <w:r w:rsidRPr="00E77A3A">
              <w:t>649</w:t>
            </w:r>
          </w:p>
        </w:tc>
        <w:tc>
          <w:tcPr>
            <w:tcW w:w="636" w:type="dxa"/>
            <w:tcBorders>
              <w:top w:val="nil"/>
              <w:left w:val="nil"/>
              <w:bottom w:val="single" w:sz="8" w:space="0" w:color="auto"/>
              <w:right w:val="single" w:sz="8" w:space="0" w:color="auto"/>
            </w:tcBorders>
            <w:vAlign w:val="center"/>
          </w:tcPr>
          <w:p w:rsidR="00581B23" w:rsidRPr="00E77A3A" w:rsidRDefault="00581B23" w:rsidP="003E28B8">
            <w:pPr>
              <w:pStyle w:val="Table"/>
            </w:pPr>
            <w:r w:rsidRPr="00E77A3A">
              <w:t>4</w:t>
            </w:r>
          </w:p>
        </w:tc>
        <w:tc>
          <w:tcPr>
            <w:tcW w:w="1065" w:type="dxa"/>
            <w:tcBorders>
              <w:top w:val="nil"/>
              <w:left w:val="nil"/>
              <w:bottom w:val="single" w:sz="8" w:space="0" w:color="auto"/>
              <w:right w:val="single" w:sz="8" w:space="0" w:color="auto"/>
            </w:tcBorders>
            <w:vAlign w:val="center"/>
          </w:tcPr>
          <w:p w:rsidR="00581B23" w:rsidRPr="00E77A3A" w:rsidRDefault="00581B23" w:rsidP="003E28B8">
            <w:pPr>
              <w:pStyle w:val="Table"/>
            </w:pPr>
            <w:r w:rsidRPr="00E77A3A">
              <w:t>683</w:t>
            </w:r>
          </w:p>
        </w:tc>
        <w:tc>
          <w:tcPr>
            <w:tcW w:w="636" w:type="dxa"/>
            <w:tcBorders>
              <w:top w:val="nil"/>
              <w:left w:val="nil"/>
              <w:bottom w:val="single" w:sz="8" w:space="0" w:color="auto"/>
              <w:right w:val="single" w:sz="8" w:space="0" w:color="auto"/>
            </w:tcBorders>
            <w:vAlign w:val="center"/>
          </w:tcPr>
          <w:p w:rsidR="00581B23" w:rsidRPr="00E77A3A" w:rsidRDefault="00581B23" w:rsidP="003E28B8">
            <w:pPr>
              <w:pStyle w:val="Table"/>
            </w:pPr>
            <w:r w:rsidRPr="00E77A3A">
              <w:t>3</w:t>
            </w:r>
          </w:p>
        </w:tc>
        <w:tc>
          <w:tcPr>
            <w:tcW w:w="1065" w:type="dxa"/>
            <w:tcBorders>
              <w:top w:val="nil"/>
              <w:left w:val="nil"/>
              <w:bottom w:val="single" w:sz="8" w:space="0" w:color="auto"/>
              <w:right w:val="single" w:sz="8" w:space="0" w:color="auto"/>
            </w:tcBorders>
            <w:vAlign w:val="center"/>
          </w:tcPr>
          <w:p w:rsidR="00581B23" w:rsidRPr="00E77A3A" w:rsidRDefault="00581B23" w:rsidP="003E28B8">
            <w:pPr>
              <w:pStyle w:val="Table"/>
            </w:pPr>
            <w:r w:rsidRPr="00E77A3A">
              <w:t>1472</w:t>
            </w:r>
          </w:p>
        </w:tc>
        <w:tc>
          <w:tcPr>
            <w:tcW w:w="636" w:type="dxa"/>
            <w:tcBorders>
              <w:top w:val="nil"/>
              <w:left w:val="nil"/>
              <w:bottom w:val="single" w:sz="8" w:space="0" w:color="auto"/>
              <w:right w:val="single" w:sz="8" w:space="0" w:color="auto"/>
            </w:tcBorders>
            <w:vAlign w:val="center"/>
          </w:tcPr>
          <w:p w:rsidR="00581B23" w:rsidRPr="00E77A3A" w:rsidRDefault="00581B23" w:rsidP="003E28B8">
            <w:pPr>
              <w:pStyle w:val="Table"/>
            </w:pPr>
            <w:r w:rsidRPr="00E77A3A">
              <w:t>3</w:t>
            </w:r>
          </w:p>
        </w:tc>
      </w:tr>
      <w:tr w:rsidR="00581B23" w:rsidRPr="00E77A3A">
        <w:trPr>
          <w:trHeight w:val="390"/>
        </w:trPr>
        <w:tc>
          <w:tcPr>
            <w:tcW w:w="2209" w:type="dxa"/>
            <w:tcBorders>
              <w:top w:val="nil"/>
              <w:left w:val="single" w:sz="8" w:space="0" w:color="auto"/>
              <w:bottom w:val="single" w:sz="8" w:space="0" w:color="auto"/>
              <w:right w:val="single" w:sz="8" w:space="0" w:color="auto"/>
            </w:tcBorders>
            <w:vAlign w:val="center"/>
          </w:tcPr>
          <w:p w:rsidR="00581B23" w:rsidRPr="00E77A3A" w:rsidRDefault="00581B23" w:rsidP="003E28B8">
            <w:pPr>
              <w:pStyle w:val="Table"/>
            </w:pPr>
            <w:r w:rsidRPr="00E77A3A">
              <w:t>Всего:</w:t>
            </w:r>
          </w:p>
        </w:tc>
        <w:tc>
          <w:tcPr>
            <w:tcW w:w="1067" w:type="dxa"/>
            <w:tcBorders>
              <w:top w:val="nil"/>
              <w:left w:val="nil"/>
              <w:bottom w:val="single" w:sz="8" w:space="0" w:color="auto"/>
              <w:right w:val="single" w:sz="8" w:space="0" w:color="auto"/>
            </w:tcBorders>
            <w:vAlign w:val="center"/>
          </w:tcPr>
          <w:p w:rsidR="00581B23" w:rsidRPr="00E77A3A" w:rsidRDefault="00581B23" w:rsidP="003E28B8">
            <w:pPr>
              <w:pStyle w:val="Table"/>
            </w:pPr>
            <w:r w:rsidRPr="00E77A3A">
              <w:t>2610</w:t>
            </w:r>
          </w:p>
        </w:tc>
        <w:tc>
          <w:tcPr>
            <w:tcW w:w="636" w:type="dxa"/>
            <w:tcBorders>
              <w:top w:val="nil"/>
              <w:left w:val="nil"/>
              <w:bottom w:val="single" w:sz="8" w:space="0" w:color="auto"/>
              <w:right w:val="single" w:sz="8" w:space="0" w:color="auto"/>
            </w:tcBorders>
            <w:vAlign w:val="center"/>
          </w:tcPr>
          <w:p w:rsidR="00581B23" w:rsidRPr="00E77A3A" w:rsidRDefault="00581B23" w:rsidP="003E28B8">
            <w:pPr>
              <w:pStyle w:val="Table"/>
            </w:pPr>
            <w:r w:rsidRPr="00E77A3A">
              <w:t>100</w:t>
            </w:r>
          </w:p>
        </w:tc>
        <w:tc>
          <w:tcPr>
            <w:tcW w:w="1065" w:type="dxa"/>
            <w:tcBorders>
              <w:top w:val="nil"/>
              <w:left w:val="nil"/>
              <w:bottom w:val="single" w:sz="8" w:space="0" w:color="auto"/>
              <w:right w:val="single" w:sz="8" w:space="0" w:color="auto"/>
            </w:tcBorders>
            <w:vAlign w:val="center"/>
          </w:tcPr>
          <w:p w:rsidR="00581B23" w:rsidRPr="00E77A3A" w:rsidRDefault="00581B23" w:rsidP="003E28B8">
            <w:pPr>
              <w:pStyle w:val="Table"/>
            </w:pPr>
            <w:r w:rsidRPr="00E77A3A">
              <w:t>14813</w:t>
            </w:r>
          </w:p>
        </w:tc>
        <w:tc>
          <w:tcPr>
            <w:tcW w:w="636" w:type="dxa"/>
            <w:tcBorders>
              <w:top w:val="nil"/>
              <w:left w:val="nil"/>
              <w:bottom w:val="single" w:sz="8" w:space="0" w:color="auto"/>
              <w:right w:val="single" w:sz="8" w:space="0" w:color="auto"/>
            </w:tcBorders>
            <w:vAlign w:val="center"/>
          </w:tcPr>
          <w:p w:rsidR="00581B23" w:rsidRPr="00E77A3A" w:rsidRDefault="00581B23" w:rsidP="003E28B8">
            <w:pPr>
              <w:pStyle w:val="Table"/>
            </w:pPr>
            <w:r w:rsidRPr="00E77A3A">
              <w:t>100</w:t>
            </w:r>
          </w:p>
        </w:tc>
        <w:tc>
          <w:tcPr>
            <w:tcW w:w="1065" w:type="dxa"/>
            <w:tcBorders>
              <w:top w:val="nil"/>
              <w:left w:val="nil"/>
              <w:bottom w:val="single" w:sz="8" w:space="0" w:color="auto"/>
              <w:right w:val="single" w:sz="8" w:space="0" w:color="auto"/>
            </w:tcBorders>
            <w:vAlign w:val="center"/>
          </w:tcPr>
          <w:p w:rsidR="00581B23" w:rsidRPr="00E77A3A" w:rsidRDefault="00581B23" w:rsidP="003E28B8">
            <w:pPr>
              <w:pStyle w:val="Table"/>
            </w:pPr>
            <w:r w:rsidRPr="00E77A3A">
              <w:t>21782</w:t>
            </w:r>
          </w:p>
        </w:tc>
        <w:tc>
          <w:tcPr>
            <w:tcW w:w="636" w:type="dxa"/>
            <w:tcBorders>
              <w:top w:val="nil"/>
              <w:left w:val="nil"/>
              <w:bottom w:val="single" w:sz="8" w:space="0" w:color="auto"/>
              <w:right w:val="single" w:sz="8" w:space="0" w:color="auto"/>
            </w:tcBorders>
            <w:vAlign w:val="center"/>
          </w:tcPr>
          <w:p w:rsidR="00581B23" w:rsidRPr="00E77A3A" w:rsidRDefault="00581B23" w:rsidP="003E28B8">
            <w:pPr>
              <w:pStyle w:val="Table"/>
            </w:pPr>
            <w:r w:rsidRPr="00E77A3A">
              <w:t>100</w:t>
            </w:r>
          </w:p>
        </w:tc>
        <w:tc>
          <w:tcPr>
            <w:tcW w:w="1065" w:type="dxa"/>
            <w:tcBorders>
              <w:top w:val="nil"/>
              <w:left w:val="nil"/>
              <w:bottom w:val="single" w:sz="8" w:space="0" w:color="auto"/>
              <w:right w:val="single" w:sz="8" w:space="0" w:color="auto"/>
            </w:tcBorders>
            <w:vAlign w:val="center"/>
          </w:tcPr>
          <w:p w:rsidR="00581B23" w:rsidRPr="00E77A3A" w:rsidRDefault="00581B23" w:rsidP="003E28B8">
            <w:pPr>
              <w:pStyle w:val="Table"/>
            </w:pPr>
            <w:r w:rsidRPr="00E77A3A">
              <w:t>39205</w:t>
            </w:r>
          </w:p>
        </w:tc>
        <w:tc>
          <w:tcPr>
            <w:tcW w:w="636" w:type="dxa"/>
            <w:tcBorders>
              <w:top w:val="nil"/>
              <w:left w:val="nil"/>
              <w:bottom w:val="single" w:sz="8" w:space="0" w:color="auto"/>
              <w:right w:val="single" w:sz="8" w:space="0" w:color="auto"/>
            </w:tcBorders>
            <w:vAlign w:val="center"/>
          </w:tcPr>
          <w:p w:rsidR="00581B23" w:rsidRPr="00E77A3A" w:rsidRDefault="00581B23" w:rsidP="003E28B8">
            <w:pPr>
              <w:pStyle w:val="Table"/>
            </w:pPr>
            <w:r w:rsidRPr="00E77A3A">
              <w:t>100</w:t>
            </w:r>
          </w:p>
        </w:tc>
      </w:tr>
    </w:tbl>
    <w:p w:rsidR="00581B23" w:rsidRPr="00E77A3A" w:rsidRDefault="00581B23" w:rsidP="00E77A3A"/>
    <w:p w:rsidR="00581B23" w:rsidRPr="00E77A3A" w:rsidRDefault="00581B23" w:rsidP="00E77A3A">
      <w:r w:rsidRPr="00E77A3A">
        <w:t>В 2014 году доля оказанных государственных услуг федеральных органов власти составила 75%, государственных услуг регионального значения - 21%, муниципальных – 3%.</w:t>
      </w:r>
      <w:r>
        <w:t xml:space="preserve"> </w:t>
      </w:r>
      <w:r w:rsidRPr="00E77A3A">
        <w:t>Значительное увеличение доли федеральных услуг произошло за счет услуг ФМС России, Росреестра.</w:t>
      </w:r>
      <w:r>
        <w:t xml:space="preserve"> </w:t>
      </w:r>
      <w:r w:rsidRPr="00E77A3A">
        <w:t>Количество предоставленных услуг Росреестра увеличилось в 1,7 раза (с 7704 услуг в 2013г. до 13415 – в 2014г.),</w:t>
      </w:r>
      <w:r>
        <w:t xml:space="preserve"> </w:t>
      </w:r>
      <w:r w:rsidRPr="00E77A3A">
        <w:t>Миграционной службы – в 3,4 раза (с 730 услуг в 2013г. до 2490 – в 2014г.). Доля муниципальных услуг снизилась на 1% не смотря на то, что количество предоставленных услуг увеличилось на 5,2% (с 649 услуг в 2013г. до 683 – в 2014г.). Доля региональных услуг снизилась с 38% до 21%, за счёт снижения количества услуг Социальной защиты населения с 4245 в 2013 году до 3902 в 2014 году. Прежде всего, снижение связано с внесением изменений в постановление Коллегии администрации Кемеровской области от 24.12.2008 г. N 571 «Об утверждении положения о предоставлении отдельным категориям граждан мер социальной поддержки по оплате жилого помещения и (или) коммунальных услуг в форме компенсационных выплат». Например, в 2013г. в МФЦ обратились 1589 граждан по вопросу приема документов на предоставление государственной услуги «Предоставление отдельным категориям граждан мер социальной поддержки по оплате жилого помещения и (или) коммунальных услуг в форме компенсационных выплат», в 2014 году – 1172 человека.</w:t>
      </w:r>
    </w:p>
    <w:p w:rsidR="00581B23" w:rsidRPr="00E77A3A" w:rsidRDefault="00581B23" w:rsidP="00E77A3A">
      <w:r w:rsidRPr="00E77A3A">
        <w:t>Чаще всего граждане обращаются за предоставлением услуг социальной защиты населения,</w:t>
      </w:r>
      <w:r>
        <w:t xml:space="preserve"> </w:t>
      </w:r>
      <w:r w:rsidRPr="00E77A3A">
        <w:t>ФМС России, Росреестра, ФКП, Комитета по управлению муниципальным имуществом администрации Крапивинского муниципального района (далее – КУМИ), отдела архитектуры и градостроительства администрации Крапивинского муниципального района. Перечень наиболее востребованных услуг приведён в таблице 2.</w:t>
      </w:r>
    </w:p>
    <w:p w:rsidR="00581B23" w:rsidRPr="00E77A3A" w:rsidRDefault="00581B23" w:rsidP="00E77A3A"/>
    <w:p w:rsidR="00581B23" w:rsidRPr="003E28B8" w:rsidRDefault="00581B23" w:rsidP="003E28B8">
      <w:pPr>
        <w:rPr>
          <w:b/>
          <w:bCs/>
          <w:sz w:val="28"/>
          <w:szCs w:val="28"/>
        </w:rPr>
      </w:pPr>
      <w:r w:rsidRPr="003E28B8">
        <w:rPr>
          <w:b/>
          <w:bCs/>
          <w:sz w:val="28"/>
          <w:szCs w:val="28"/>
        </w:rPr>
        <w:t>Наиболее востребованные государ</w:t>
      </w:r>
      <w:r>
        <w:rPr>
          <w:b/>
          <w:bCs/>
          <w:sz w:val="28"/>
          <w:szCs w:val="28"/>
        </w:rPr>
        <w:t>ственные и муниципальные услуги</w:t>
      </w:r>
    </w:p>
    <w:p w:rsidR="00581B23" w:rsidRPr="00E77A3A" w:rsidRDefault="00581B23" w:rsidP="00E77A3A"/>
    <w:p w:rsidR="00581B23" w:rsidRPr="00E77A3A" w:rsidRDefault="00581B23" w:rsidP="00E77A3A">
      <w:r w:rsidRPr="00E77A3A">
        <w:t>Таблица 2</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0"/>
        <w:gridCol w:w="6219"/>
        <w:gridCol w:w="837"/>
        <w:gridCol w:w="976"/>
        <w:gridCol w:w="838"/>
      </w:tblGrid>
      <w:tr w:rsidR="00581B23" w:rsidRPr="00E77A3A">
        <w:trPr>
          <w:trHeight w:val="273"/>
        </w:trPr>
        <w:tc>
          <w:tcPr>
            <w:tcW w:w="709" w:type="dxa"/>
            <w:vMerge w:val="restart"/>
            <w:vAlign w:val="center"/>
          </w:tcPr>
          <w:p w:rsidR="00581B23" w:rsidRPr="00E77A3A" w:rsidRDefault="00581B23" w:rsidP="003E28B8">
            <w:pPr>
              <w:pStyle w:val="Table0"/>
            </w:pPr>
            <w:r>
              <w:t>№</w:t>
            </w:r>
            <w:r w:rsidRPr="00E77A3A">
              <w:t>п/п</w:t>
            </w:r>
          </w:p>
        </w:tc>
        <w:tc>
          <w:tcPr>
            <w:tcW w:w="6345" w:type="dxa"/>
            <w:vMerge w:val="restart"/>
            <w:vAlign w:val="center"/>
          </w:tcPr>
          <w:p w:rsidR="00581B23" w:rsidRPr="00E77A3A" w:rsidRDefault="00581B23" w:rsidP="003E28B8">
            <w:pPr>
              <w:pStyle w:val="Table0"/>
            </w:pPr>
            <w:r w:rsidRPr="00E77A3A">
              <w:t>Наименование услуги</w:t>
            </w:r>
          </w:p>
        </w:tc>
        <w:tc>
          <w:tcPr>
            <w:tcW w:w="2693" w:type="dxa"/>
            <w:gridSpan w:val="3"/>
            <w:vAlign w:val="center"/>
          </w:tcPr>
          <w:p w:rsidR="00581B23" w:rsidRPr="00E77A3A" w:rsidRDefault="00581B23" w:rsidP="003E28B8">
            <w:pPr>
              <w:pStyle w:val="Table0"/>
            </w:pPr>
            <w:r w:rsidRPr="00E77A3A">
              <w:t>Количество услуг</w:t>
            </w:r>
          </w:p>
        </w:tc>
      </w:tr>
      <w:tr w:rsidR="00581B23" w:rsidRPr="00E77A3A">
        <w:trPr>
          <w:trHeight w:val="363"/>
        </w:trPr>
        <w:tc>
          <w:tcPr>
            <w:tcW w:w="709" w:type="dxa"/>
            <w:vMerge/>
            <w:vAlign w:val="center"/>
          </w:tcPr>
          <w:p w:rsidR="00581B23" w:rsidRPr="00E77A3A" w:rsidRDefault="00581B23" w:rsidP="003E28B8">
            <w:pPr>
              <w:pStyle w:val="Table0"/>
            </w:pPr>
          </w:p>
        </w:tc>
        <w:tc>
          <w:tcPr>
            <w:tcW w:w="6345" w:type="dxa"/>
            <w:vMerge/>
            <w:vAlign w:val="center"/>
          </w:tcPr>
          <w:p w:rsidR="00581B23" w:rsidRPr="00E77A3A" w:rsidRDefault="00581B23" w:rsidP="003E28B8">
            <w:pPr>
              <w:pStyle w:val="Table"/>
            </w:pPr>
          </w:p>
        </w:tc>
        <w:tc>
          <w:tcPr>
            <w:tcW w:w="850" w:type="dxa"/>
            <w:vAlign w:val="center"/>
          </w:tcPr>
          <w:p w:rsidR="00581B23" w:rsidRPr="00E77A3A" w:rsidRDefault="00581B23" w:rsidP="003E28B8">
            <w:pPr>
              <w:pStyle w:val="Table"/>
            </w:pPr>
            <w:r w:rsidRPr="00E77A3A">
              <w:t>2012 год</w:t>
            </w:r>
          </w:p>
        </w:tc>
        <w:tc>
          <w:tcPr>
            <w:tcW w:w="992" w:type="dxa"/>
            <w:vAlign w:val="center"/>
          </w:tcPr>
          <w:p w:rsidR="00581B23" w:rsidRPr="00E77A3A" w:rsidRDefault="00581B23" w:rsidP="003E28B8">
            <w:pPr>
              <w:pStyle w:val="Table"/>
            </w:pPr>
            <w:r w:rsidRPr="00E77A3A">
              <w:t>2013 год</w:t>
            </w:r>
          </w:p>
        </w:tc>
        <w:tc>
          <w:tcPr>
            <w:tcW w:w="851" w:type="dxa"/>
            <w:vAlign w:val="center"/>
          </w:tcPr>
          <w:p w:rsidR="00581B23" w:rsidRPr="00E77A3A" w:rsidRDefault="00581B23" w:rsidP="003E28B8">
            <w:pPr>
              <w:pStyle w:val="Table"/>
            </w:pPr>
            <w:r w:rsidRPr="00E77A3A">
              <w:t>2014 год</w:t>
            </w:r>
          </w:p>
        </w:tc>
      </w:tr>
      <w:tr w:rsidR="00581B23" w:rsidRPr="00E77A3A">
        <w:trPr>
          <w:trHeight w:val="363"/>
          <w:tblHeader/>
        </w:trPr>
        <w:tc>
          <w:tcPr>
            <w:tcW w:w="709" w:type="dxa"/>
            <w:vAlign w:val="center"/>
          </w:tcPr>
          <w:p w:rsidR="00581B23" w:rsidRPr="00E77A3A" w:rsidRDefault="00581B23" w:rsidP="003E28B8">
            <w:pPr>
              <w:pStyle w:val="Table"/>
            </w:pPr>
            <w:r w:rsidRPr="00E77A3A">
              <w:t>1</w:t>
            </w:r>
          </w:p>
        </w:tc>
        <w:tc>
          <w:tcPr>
            <w:tcW w:w="6345" w:type="dxa"/>
            <w:vAlign w:val="center"/>
          </w:tcPr>
          <w:p w:rsidR="00581B23" w:rsidRPr="00E77A3A" w:rsidRDefault="00581B23" w:rsidP="003E28B8">
            <w:pPr>
              <w:pStyle w:val="Table"/>
            </w:pPr>
            <w:r w:rsidRPr="00E77A3A">
              <w:t>2</w:t>
            </w:r>
          </w:p>
        </w:tc>
        <w:tc>
          <w:tcPr>
            <w:tcW w:w="850" w:type="dxa"/>
            <w:vAlign w:val="center"/>
          </w:tcPr>
          <w:p w:rsidR="00581B23" w:rsidRPr="00E77A3A" w:rsidRDefault="00581B23" w:rsidP="003E28B8">
            <w:pPr>
              <w:pStyle w:val="Table"/>
            </w:pPr>
            <w:r w:rsidRPr="00E77A3A">
              <w:t>3</w:t>
            </w:r>
          </w:p>
        </w:tc>
        <w:tc>
          <w:tcPr>
            <w:tcW w:w="992" w:type="dxa"/>
            <w:vAlign w:val="center"/>
          </w:tcPr>
          <w:p w:rsidR="00581B23" w:rsidRPr="00E77A3A" w:rsidRDefault="00581B23" w:rsidP="003E28B8">
            <w:pPr>
              <w:pStyle w:val="Table"/>
            </w:pPr>
            <w:r w:rsidRPr="00E77A3A">
              <w:t>4</w:t>
            </w:r>
          </w:p>
        </w:tc>
        <w:tc>
          <w:tcPr>
            <w:tcW w:w="851" w:type="dxa"/>
            <w:vAlign w:val="center"/>
          </w:tcPr>
          <w:p w:rsidR="00581B23" w:rsidRPr="00E77A3A" w:rsidRDefault="00581B23" w:rsidP="003E28B8">
            <w:pPr>
              <w:pStyle w:val="Table"/>
            </w:pPr>
            <w:r w:rsidRPr="00E77A3A">
              <w:t>5</w:t>
            </w:r>
          </w:p>
        </w:tc>
      </w:tr>
      <w:tr w:rsidR="00581B23" w:rsidRPr="00E77A3A">
        <w:trPr>
          <w:trHeight w:val="459"/>
        </w:trPr>
        <w:tc>
          <w:tcPr>
            <w:tcW w:w="9747" w:type="dxa"/>
            <w:gridSpan w:val="5"/>
            <w:vAlign w:val="center"/>
          </w:tcPr>
          <w:p w:rsidR="00581B23" w:rsidRPr="00E77A3A" w:rsidRDefault="00581B23" w:rsidP="003E28B8">
            <w:pPr>
              <w:pStyle w:val="Table"/>
            </w:pPr>
            <w:r w:rsidRPr="00E77A3A">
              <w:t>ГОСУДАРСТВЕННЫЕ УСЛУГИ</w:t>
            </w:r>
          </w:p>
        </w:tc>
      </w:tr>
      <w:tr w:rsidR="00581B23" w:rsidRPr="00E77A3A">
        <w:trPr>
          <w:trHeight w:val="691"/>
        </w:trPr>
        <w:tc>
          <w:tcPr>
            <w:tcW w:w="709" w:type="dxa"/>
            <w:vAlign w:val="center"/>
          </w:tcPr>
          <w:p w:rsidR="00581B23" w:rsidRPr="00E77A3A" w:rsidRDefault="00581B23" w:rsidP="003E28B8">
            <w:pPr>
              <w:pStyle w:val="Table"/>
            </w:pPr>
            <w:r>
              <w:t>1</w:t>
            </w:r>
          </w:p>
        </w:tc>
        <w:tc>
          <w:tcPr>
            <w:tcW w:w="6345" w:type="dxa"/>
            <w:vAlign w:val="center"/>
          </w:tcPr>
          <w:p w:rsidR="00581B23" w:rsidRPr="00E77A3A" w:rsidRDefault="00581B23" w:rsidP="003E28B8">
            <w:pPr>
              <w:pStyle w:val="Table"/>
            </w:pPr>
            <w:r w:rsidRPr="00E77A3A">
              <w:t>Предоставление сведений, содержащихся в ЕГРП на недвижимое имущество и сделок с ним</w:t>
            </w:r>
          </w:p>
        </w:tc>
        <w:tc>
          <w:tcPr>
            <w:tcW w:w="850" w:type="dxa"/>
            <w:vAlign w:val="center"/>
          </w:tcPr>
          <w:p w:rsidR="00581B23" w:rsidRPr="00E77A3A" w:rsidRDefault="00581B23" w:rsidP="003E28B8">
            <w:pPr>
              <w:pStyle w:val="Table"/>
            </w:pPr>
            <w:r w:rsidRPr="00E77A3A">
              <w:t>0</w:t>
            </w:r>
          </w:p>
        </w:tc>
        <w:tc>
          <w:tcPr>
            <w:tcW w:w="992" w:type="dxa"/>
            <w:vAlign w:val="center"/>
          </w:tcPr>
          <w:p w:rsidR="00581B23" w:rsidRPr="00E77A3A" w:rsidRDefault="00581B23" w:rsidP="003E28B8">
            <w:pPr>
              <w:pStyle w:val="Table"/>
            </w:pPr>
            <w:r w:rsidRPr="00E77A3A">
              <w:t>3556</w:t>
            </w:r>
          </w:p>
        </w:tc>
        <w:tc>
          <w:tcPr>
            <w:tcW w:w="851" w:type="dxa"/>
            <w:vAlign w:val="center"/>
          </w:tcPr>
          <w:p w:rsidR="00581B23" w:rsidRPr="00E77A3A" w:rsidRDefault="00581B23" w:rsidP="003E28B8">
            <w:pPr>
              <w:pStyle w:val="Table"/>
            </w:pPr>
            <w:r w:rsidRPr="00E77A3A">
              <w:t>7739</w:t>
            </w:r>
          </w:p>
        </w:tc>
      </w:tr>
      <w:tr w:rsidR="00581B23" w:rsidRPr="00E77A3A">
        <w:trPr>
          <w:trHeight w:val="560"/>
        </w:trPr>
        <w:tc>
          <w:tcPr>
            <w:tcW w:w="709" w:type="dxa"/>
            <w:vAlign w:val="center"/>
          </w:tcPr>
          <w:p w:rsidR="00581B23" w:rsidRPr="00E77A3A" w:rsidRDefault="00581B23" w:rsidP="003E28B8">
            <w:pPr>
              <w:pStyle w:val="Table"/>
            </w:pPr>
            <w:r>
              <w:t>2</w:t>
            </w:r>
          </w:p>
        </w:tc>
        <w:tc>
          <w:tcPr>
            <w:tcW w:w="6345" w:type="dxa"/>
            <w:vAlign w:val="center"/>
          </w:tcPr>
          <w:p w:rsidR="00581B23" w:rsidRPr="00E77A3A" w:rsidRDefault="00581B23" w:rsidP="003E28B8">
            <w:pPr>
              <w:pStyle w:val="Table"/>
            </w:pPr>
            <w:r w:rsidRPr="00E77A3A">
              <w:t>Предоставление сведений, внесенных в государственный кадастр недвижимости</w:t>
            </w:r>
          </w:p>
        </w:tc>
        <w:tc>
          <w:tcPr>
            <w:tcW w:w="850" w:type="dxa"/>
            <w:vAlign w:val="center"/>
          </w:tcPr>
          <w:p w:rsidR="00581B23" w:rsidRPr="00E77A3A" w:rsidRDefault="00581B23" w:rsidP="003E28B8">
            <w:pPr>
              <w:pStyle w:val="Table"/>
            </w:pPr>
            <w:r w:rsidRPr="00E77A3A">
              <w:t>614</w:t>
            </w:r>
          </w:p>
        </w:tc>
        <w:tc>
          <w:tcPr>
            <w:tcW w:w="992" w:type="dxa"/>
            <w:vAlign w:val="center"/>
          </w:tcPr>
          <w:p w:rsidR="00581B23" w:rsidRPr="00E77A3A" w:rsidRDefault="00581B23" w:rsidP="003E28B8">
            <w:pPr>
              <w:pStyle w:val="Table"/>
            </w:pPr>
            <w:r w:rsidRPr="00E77A3A">
              <w:t>2742</w:t>
            </w:r>
          </w:p>
        </w:tc>
        <w:tc>
          <w:tcPr>
            <w:tcW w:w="851" w:type="dxa"/>
            <w:vAlign w:val="center"/>
          </w:tcPr>
          <w:p w:rsidR="00581B23" w:rsidRPr="00E77A3A" w:rsidRDefault="00581B23" w:rsidP="003E28B8">
            <w:pPr>
              <w:pStyle w:val="Table"/>
            </w:pPr>
            <w:r w:rsidRPr="00E77A3A">
              <w:t>4331</w:t>
            </w:r>
          </w:p>
        </w:tc>
      </w:tr>
      <w:tr w:rsidR="00581B23" w:rsidRPr="00E77A3A">
        <w:trPr>
          <w:trHeight w:val="560"/>
        </w:trPr>
        <w:tc>
          <w:tcPr>
            <w:tcW w:w="709" w:type="dxa"/>
            <w:vAlign w:val="center"/>
          </w:tcPr>
          <w:p w:rsidR="00581B23" w:rsidRPr="00E77A3A" w:rsidRDefault="00581B23" w:rsidP="003E28B8">
            <w:pPr>
              <w:pStyle w:val="Table"/>
            </w:pPr>
            <w:r>
              <w:t>3</w:t>
            </w:r>
          </w:p>
        </w:tc>
        <w:tc>
          <w:tcPr>
            <w:tcW w:w="6345" w:type="dxa"/>
            <w:vAlign w:val="center"/>
          </w:tcPr>
          <w:p w:rsidR="00581B23" w:rsidRPr="00E77A3A" w:rsidRDefault="00581B23" w:rsidP="003E28B8">
            <w:pPr>
              <w:pStyle w:val="Table"/>
            </w:pPr>
            <w:r w:rsidRPr="00E77A3A">
              <w:t>Регистрационный учет граждан РФ по месту пребывания и месту жительства в пределах РФ</w:t>
            </w:r>
          </w:p>
        </w:tc>
        <w:tc>
          <w:tcPr>
            <w:tcW w:w="850" w:type="dxa"/>
            <w:vAlign w:val="center"/>
          </w:tcPr>
          <w:p w:rsidR="00581B23" w:rsidRPr="00E77A3A" w:rsidRDefault="00581B23" w:rsidP="003E28B8">
            <w:pPr>
              <w:pStyle w:val="Table"/>
            </w:pPr>
            <w:r w:rsidRPr="00E77A3A">
              <w:t>0</w:t>
            </w:r>
          </w:p>
        </w:tc>
        <w:tc>
          <w:tcPr>
            <w:tcW w:w="992" w:type="dxa"/>
            <w:vAlign w:val="center"/>
          </w:tcPr>
          <w:p w:rsidR="00581B23" w:rsidRPr="00E77A3A" w:rsidRDefault="00581B23" w:rsidP="003E28B8">
            <w:pPr>
              <w:pStyle w:val="Table"/>
            </w:pPr>
            <w:r w:rsidRPr="00E77A3A">
              <w:t>0</w:t>
            </w:r>
          </w:p>
        </w:tc>
        <w:tc>
          <w:tcPr>
            <w:tcW w:w="851" w:type="dxa"/>
            <w:vAlign w:val="center"/>
          </w:tcPr>
          <w:p w:rsidR="00581B23" w:rsidRPr="00E77A3A" w:rsidRDefault="00581B23" w:rsidP="003E28B8">
            <w:pPr>
              <w:pStyle w:val="Table"/>
            </w:pPr>
            <w:r w:rsidRPr="00E77A3A">
              <w:t>1502</w:t>
            </w:r>
          </w:p>
        </w:tc>
      </w:tr>
      <w:tr w:rsidR="00581B23" w:rsidRPr="00E77A3A">
        <w:trPr>
          <w:trHeight w:val="560"/>
        </w:trPr>
        <w:tc>
          <w:tcPr>
            <w:tcW w:w="709" w:type="dxa"/>
            <w:vAlign w:val="center"/>
          </w:tcPr>
          <w:p w:rsidR="00581B23" w:rsidRPr="00E77A3A" w:rsidRDefault="00581B23" w:rsidP="003E28B8">
            <w:pPr>
              <w:pStyle w:val="Table"/>
            </w:pPr>
            <w:r>
              <w:t>4</w:t>
            </w:r>
          </w:p>
        </w:tc>
        <w:tc>
          <w:tcPr>
            <w:tcW w:w="6345" w:type="dxa"/>
            <w:vAlign w:val="center"/>
          </w:tcPr>
          <w:p w:rsidR="00581B23" w:rsidRPr="00E77A3A" w:rsidRDefault="00581B23" w:rsidP="003E28B8">
            <w:pPr>
              <w:pStyle w:val="Table"/>
            </w:pPr>
            <w:r w:rsidRPr="00E77A3A">
              <w:t>Предоставление отдельным категориям граждан мер социальной поддержки по оплате жилого помещения и (или) коммунальных услуг в форме компенсационных выплат</w:t>
            </w:r>
          </w:p>
        </w:tc>
        <w:tc>
          <w:tcPr>
            <w:tcW w:w="850" w:type="dxa"/>
            <w:vAlign w:val="center"/>
          </w:tcPr>
          <w:p w:rsidR="00581B23" w:rsidRPr="00E77A3A" w:rsidRDefault="00581B23" w:rsidP="003E28B8">
            <w:pPr>
              <w:pStyle w:val="Table"/>
            </w:pPr>
            <w:r w:rsidRPr="00E77A3A">
              <w:t>490</w:t>
            </w:r>
          </w:p>
        </w:tc>
        <w:tc>
          <w:tcPr>
            <w:tcW w:w="992" w:type="dxa"/>
            <w:vAlign w:val="center"/>
          </w:tcPr>
          <w:p w:rsidR="00581B23" w:rsidRPr="00E77A3A" w:rsidRDefault="00581B23" w:rsidP="003E28B8">
            <w:pPr>
              <w:pStyle w:val="Table"/>
            </w:pPr>
            <w:r w:rsidRPr="00E77A3A">
              <w:t>1589</w:t>
            </w:r>
          </w:p>
        </w:tc>
        <w:tc>
          <w:tcPr>
            <w:tcW w:w="851" w:type="dxa"/>
            <w:vAlign w:val="center"/>
          </w:tcPr>
          <w:p w:rsidR="00581B23" w:rsidRPr="00E77A3A" w:rsidRDefault="00581B23" w:rsidP="003E28B8">
            <w:pPr>
              <w:pStyle w:val="Table"/>
            </w:pPr>
            <w:r w:rsidRPr="00E77A3A">
              <w:t>1172</w:t>
            </w:r>
          </w:p>
        </w:tc>
      </w:tr>
      <w:tr w:rsidR="00581B23" w:rsidRPr="00E77A3A">
        <w:trPr>
          <w:trHeight w:val="560"/>
        </w:trPr>
        <w:tc>
          <w:tcPr>
            <w:tcW w:w="709" w:type="dxa"/>
            <w:vAlign w:val="center"/>
          </w:tcPr>
          <w:p w:rsidR="00581B23" w:rsidRPr="00E77A3A" w:rsidRDefault="00581B23" w:rsidP="003E28B8">
            <w:pPr>
              <w:pStyle w:val="Table"/>
            </w:pPr>
            <w:r>
              <w:t>5</w:t>
            </w:r>
          </w:p>
        </w:tc>
        <w:tc>
          <w:tcPr>
            <w:tcW w:w="6345" w:type="dxa"/>
            <w:vAlign w:val="center"/>
          </w:tcPr>
          <w:p w:rsidR="00581B23" w:rsidRPr="00E77A3A" w:rsidRDefault="00581B23" w:rsidP="003E28B8">
            <w:pPr>
              <w:pStyle w:val="Table"/>
            </w:pPr>
            <w:r w:rsidRPr="00E77A3A">
              <w:t>Предоставление субсидий на оплату жилого помещения и коммунальных услуг</w:t>
            </w:r>
          </w:p>
        </w:tc>
        <w:tc>
          <w:tcPr>
            <w:tcW w:w="850" w:type="dxa"/>
            <w:vAlign w:val="center"/>
          </w:tcPr>
          <w:p w:rsidR="00581B23" w:rsidRPr="00E77A3A" w:rsidRDefault="00581B23" w:rsidP="003E28B8">
            <w:pPr>
              <w:pStyle w:val="Table"/>
            </w:pPr>
            <w:r w:rsidRPr="00E77A3A">
              <w:t>351</w:t>
            </w:r>
          </w:p>
        </w:tc>
        <w:tc>
          <w:tcPr>
            <w:tcW w:w="992" w:type="dxa"/>
            <w:vAlign w:val="center"/>
          </w:tcPr>
          <w:p w:rsidR="00581B23" w:rsidRPr="00E77A3A" w:rsidRDefault="00581B23" w:rsidP="003E28B8">
            <w:pPr>
              <w:pStyle w:val="Table"/>
            </w:pPr>
            <w:r w:rsidRPr="00E77A3A">
              <w:t>981</w:t>
            </w:r>
          </w:p>
        </w:tc>
        <w:tc>
          <w:tcPr>
            <w:tcW w:w="851" w:type="dxa"/>
            <w:vAlign w:val="center"/>
          </w:tcPr>
          <w:p w:rsidR="00581B23" w:rsidRPr="00E77A3A" w:rsidRDefault="00581B23" w:rsidP="003E28B8">
            <w:pPr>
              <w:pStyle w:val="Table"/>
            </w:pPr>
            <w:r w:rsidRPr="00E77A3A">
              <w:t>971</w:t>
            </w:r>
          </w:p>
        </w:tc>
      </w:tr>
      <w:tr w:rsidR="00581B23" w:rsidRPr="00E77A3A">
        <w:trPr>
          <w:trHeight w:val="560"/>
        </w:trPr>
        <w:tc>
          <w:tcPr>
            <w:tcW w:w="709" w:type="dxa"/>
            <w:vAlign w:val="center"/>
          </w:tcPr>
          <w:p w:rsidR="00581B23" w:rsidRPr="00E77A3A" w:rsidRDefault="00581B23" w:rsidP="003E28B8">
            <w:pPr>
              <w:pStyle w:val="Table"/>
            </w:pPr>
            <w:r>
              <w:t>6</w:t>
            </w:r>
          </w:p>
        </w:tc>
        <w:tc>
          <w:tcPr>
            <w:tcW w:w="6345" w:type="dxa"/>
            <w:vAlign w:val="center"/>
          </w:tcPr>
          <w:p w:rsidR="00581B23" w:rsidRPr="00E77A3A" w:rsidRDefault="00581B23" w:rsidP="003E28B8">
            <w:pPr>
              <w:pStyle w:val="Table"/>
            </w:pPr>
            <w:r w:rsidRPr="00E77A3A">
              <w:t>Прием документов и личных фотографий, необходимых для получения или замены паспорта гражданина РФ, удостоверяющего личность гражданина РФ на территории Российской Федерации</w:t>
            </w:r>
          </w:p>
        </w:tc>
        <w:tc>
          <w:tcPr>
            <w:tcW w:w="850" w:type="dxa"/>
            <w:vAlign w:val="center"/>
          </w:tcPr>
          <w:p w:rsidR="00581B23" w:rsidRPr="00E77A3A" w:rsidRDefault="00581B23" w:rsidP="003E28B8">
            <w:pPr>
              <w:pStyle w:val="Table"/>
            </w:pPr>
            <w:r w:rsidRPr="00E77A3A">
              <w:t>0</w:t>
            </w:r>
          </w:p>
        </w:tc>
        <w:tc>
          <w:tcPr>
            <w:tcW w:w="992" w:type="dxa"/>
            <w:vAlign w:val="center"/>
          </w:tcPr>
          <w:p w:rsidR="00581B23" w:rsidRPr="00E77A3A" w:rsidRDefault="00581B23" w:rsidP="003E28B8">
            <w:pPr>
              <w:pStyle w:val="Table"/>
            </w:pPr>
            <w:r w:rsidRPr="00E77A3A">
              <w:t>623</w:t>
            </w:r>
          </w:p>
        </w:tc>
        <w:tc>
          <w:tcPr>
            <w:tcW w:w="851" w:type="dxa"/>
            <w:vAlign w:val="center"/>
          </w:tcPr>
          <w:p w:rsidR="00581B23" w:rsidRPr="00E77A3A" w:rsidRDefault="00581B23" w:rsidP="003E28B8">
            <w:pPr>
              <w:pStyle w:val="Table"/>
            </w:pPr>
            <w:r w:rsidRPr="00E77A3A">
              <w:t>906</w:t>
            </w:r>
          </w:p>
        </w:tc>
      </w:tr>
      <w:tr w:rsidR="00581B23" w:rsidRPr="00E77A3A">
        <w:trPr>
          <w:trHeight w:val="417"/>
        </w:trPr>
        <w:tc>
          <w:tcPr>
            <w:tcW w:w="709" w:type="dxa"/>
            <w:vAlign w:val="center"/>
          </w:tcPr>
          <w:p w:rsidR="00581B23" w:rsidRPr="00E77A3A" w:rsidRDefault="00581B23" w:rsidP="003E28B8">
            <w:pPr>
              <w:pStyle w:val="Table"/>
            </w:pPr>
            <w:r>
              <w:t>7</w:t>
            </w:r>
          </w:p>
        </w:tc>
        <w:tc>
          <w:tcPr>
            <w:tcW w:w="6345" w:type="dxa"/>
            <w:vAlign w:val="center"/>
          </w:tcPr>
          <w:p w:rsidR="00581B23" w:rsidRPr="00E77A3A" w:rsidRDefault="00581B23" w:rsidP="003E28B8">
            <w:pPr>
              <w:pStyle w:val="Table"/>
            </w:pPr>
            <w:r w:rsidRPr="00E77A3A">
              <w:t>Назначение и выплата ежемесячного пособия на ребенка</w:t>
            </w:r>
          </w:p>
        </w:tc>
        <w:tc>
          <w:tcPr>
            <w:tcW w:w="850" w:type="dxa"/>
            <w:vAlign w:val="center"/>
          </w:tcPr>
          <w:p w:rsidR="00581B23" w:rsidRPr="00E77A3A" w:rsidRDefault="00581B23" w:rsidP="003E28B8">
            <w:pPr>
              <w:pStyle w:val="Table"/>
            </w:pPr>
            <w:r w:rsidRPr="00E77A3A">
              <w:t>353</w:t>
            </w:r>
          </w:p>
        </w:tc>
        <w:tc>
          <w:tcPr>
            <w:tcW w:w="992" w:type="dxa"/>
            <w:vAlign w:val="center"/>
          </w:tcPr>
          <w:p w:rsidR="00581B23" w:rsidRPr="00E77A3A" w:rsidRDefault="00581B23" w:rsidP="003E28B8">
            <w:pPr>
              <w:pStyle w:val="Table"/>
            </w:pPr>
            <w:r w:rsidRPr="00E77A3A">
              <w:t>898</w:t>
            </w:r>
          </w:p>
        </w:tc>
        <w:tc>
          <w:tcPr>
            <w:tcW w:w="851" w:type="dxa"/>
            <w:vAlign w:val="center"/>
          </w:tcPr>
          <w:p w:rsidR="00581B23" w:rsidRPr="00E77A3A" w:rsidRDefault="00581B23" w:rsidP="003E28B8">
            <w:pPr>
              <w:pStyle w:val="Table"/>
            </w:pPr>
            <w:r w:rsidRPr="00E77A3A">
              <w:t>796</w:t>
            </w:r>
          </w:p>
        </w:tc>
      </w:tr>
      <w:tr w:rsidR="00581B23" w:rsidRPr="00E77A3A">
        <w:trPr>
          <w:trHeight w:val="417"/>
        </w:trPr>
        <w:tc>
          <w:tcPr>
            <w:tcW w:w="709" w:type="dxa"/>
            <w:vAlign w:val="center"/>
          </w:tcPr>
          <w:p w:rsidR="00581B23" w:rsidRPr="00E77A3A" w:rsidRDefault="00581B23" w:rsidP="003E28B8">
            <w:pPr>
              <w:pStyle w:val="Table"/>
            </w:pPr>
            <w:r>
              <w:t>8</w:t>
            </w:r>
          </w:p>
        </w:tc>
        <w:tc>
          <w:tcPr>
            <w:tcW w:w="6345" w:type="dxa"/>
            <w:vAlign w:val="center"/>
          </w:tcPr>
          <w:p w:rsidR="00581B23" w:rsidRPr="00E77A3A" w:rsidRDefault="00581B23" w:rsidP="003E28B8">
            <w:pPr>
              <w:pStyle w:val="Table"/>
            </w:pPr>
            <w:r w:rsidRPr="00E77A3A">
              <w:t>Государственная регистрация прав на недвижимое имущество и сделок с ним</w:t>
            </w:r>
          </w:p>
        </w:tc>
        <w:tc>
          <w:tcPr>
            <w:tcW w:w="850" w:type="dxa"/>
            <w:vAlign w:val="center"/>
          </w:tcPr>
          <w:p w:rsidR="00581B23" w:rsidRPr="00E77A3A" w:rsidRDefault="00581B23" w:rsidP="003E28B8">
            <w:pPr>
              <w:pStyle w:val="Table"/>
            </w:pPr>
            <w:r w:rsidRPr="00E77A3A">
              <w:t>0</w:t>
            </w:r>
          </w:p>
        </w:tc>
        <w:tc>
          <w:tcPr>
            <w:tcW w:w="992" w:type="dxa"/>
            <w:vAlign w:val="center"/>
          </w:tcPr>
          <w:p w:rsidR="00581B23" w:rsidRPr="00E77A3A" w:rsidRDefault="00581B23" w:rsidP="003E28B8">
            <w:pPr>
              <w:pStyle w:val="Table"/>
            </w:pPr>
            <w:r w:rsidRPr="00E77A3A">
              <w:t>311</w:t>
            </w:r>
          </w:p>
        </w:tc>
        <w:tc>
          <w:tcPr>
            <w:tcW w:w="851" w:type="dxa"/>
            <w:vAlign w:val="center"/>
          </w:tcPr>
          <w:p w:rsidR="00581B23" w:rsidRPr="00E77A3A" w:rsidRDefault="00581B23" w:rsidP="003E28B8">
            <w:pPr>
              <w:pStyle w:val="Table"/>
            </w:pPr>
            <w:r w:rsidRPr="00E77A3A">
              <w:t>780</w:t>
            </w:r>
          </w:p>
        </w:tc>
      </w:tr>
      <w:tr w:rsidR="00581B23" w:rsidRPr="00E77A3A">
        <w:trPr>
          <w:trHeight w:val="560"/>
        </w:trPr>
        <w:tc>
          <w:tcPr>
            <w:tcW w:w="709" w:type="dxa"/>
            <w:vAlign w:val="center"/>
          </w:tcPr>
          <w:p w:rsidR="00581B23" w:rsidRPr="00E77A3A" w:rsidRDefault="00581B23" w:rsidP="003E28B8">
            <w:pPr>
              <w:pStyle w:val="Table"/>
            </w:pPr>
            <w:r>
              <w:t>9</w:t>
            </w:r>
          </w:p>
        </w:tc>
        <w:tc>
          <w:tcPr>
            <w:tcW w:w="6345" w:type="dxa"/>
            <w:vAlign w:val="center"/>
          </w:tcPr>
          <w:p w:rsidR="00581B23" w:rsidRPr="00E77A3A" w:rsidRDefault="00581B23" w:rsidP="003E28B8">
            <w:pPr>
              <w:pStyle w:val="Table"/>
            </w:pPr>
            <w:r w:rsidRPr="00E77A3A">
              <w:t>Государственный кадастровый учет недвижимого имущества</w:t>
            </w:r>
          </w:p>
        </w:tc>
        <w:tc>
          <w:tcPr>
            <w:tcW w:w="850" w:type="dxa"/>
            <w:vAlign w:val="center"/>
          </w:tcPr>
          <w:p w:rsidR="00581B23" w:rsidRPr="00E77A3A" w:rsidRDefault="00581B23" w:rsidP="003E28B8">
            <w:pPr>
              <w:pStyle w:val="Table"/>
            </w:pPr>
            <w:r w:rsidRPr="00E77A3A">
              <w:t>186</w:t>
            </w:r>
          </w:p>
        </w:tc>
        <w:tc>
          <w:tcPr>
            <w:tcW w:w="992" w:type="dxa"/>
            <w:vAlign w:val="center"/>
          </w:tcPr>
          <w:p w:rsidR="00581B23" w:rsidRPr="00E77A3A" w:rsidRDefault="00581B23" w:rsidP="003E28B8">
            <w:pPr>
              <w:pStyle w:val="Table"/>
            </w:pPr>
            <w:r w:rsidRPr="00E77A3A">
              <w:t>641</w:t>
            </w:r>
          </w:p>
        </w:tc>
        <w:tc>
          <w:tcPr>
            <w:tcW w:w="851" w:type="dxa"/>
            <w:vAlign w:val="center"/>
          </w:tcPr>
          <w:p w:rsidR="00581B23" w:rsidRPr="00E77A3A" w:rsidRDefault="00581B23" w:rsidP="003E28B8">
            <w:pPr>
              <w:pStyle w:val="Table"/>
            </w:pPr>
            <w:r w:rsidRPr="00E77A3A">
              <w:t>570</w:t>
            </w:r>
          </w:p>
        </w:tc>
      </w:tr>
      <w:tr w:rsidR="00581B23" w:rsidRPr="00E77A3A">
        <w:trPr>
          <w:trHeight w:val="560"/>
        </w:trPr>
        <w:tc>
          <w:tcPr>
            <w:tcW w:w="709" w:type="dxa"/>
            <w:vAlign w:val="center"/>
          </w:tcPr>
          <w:p w:rsidR="00581B23" w:rsidRPr="00E77A3A" w:rsidRDefault="00581B23" w:rsidP="003E28B8">
            <w:pPr>
              <w:pStyle w:val="Table"/>
            </w:pPr>
            <w:r>
              <w:t>10</w:t>
            </w:r>
          </w:p>
        </w:tc>
        <w:tc>
          <w:tcPr>
            <w:tcW w:w="6345" w:type="dxa"/>
            <w:vAlign w:val="center"/>
          </w:tcPr>
          <w:p w:rsidR="00581B23" w:rsidRPr="00E77A3A" w:rsidRDefault="00581B23" w:rsidP="003E28B8">
            <w:pPr>
              <w:pStyle w:val="Table"/>
            </w:pPr>
            <w:r w:rsidRPr="00E77A3A">
              <w:t>Предоставление мер социальной поддержки многодетным семьям</w:t>
            </w:r>
          </w:p>
        </w:tc>
        <w:tc>
          <w:tcPr>
            <w:tcW w:w="850" w:type="dxa"/>
            <w:vAlign w:val="center"/>
          </w:tcPr>
          <w:p w:rsidR="00581B23" w:rsidRPr="00E77A3A" w:rsidRDefault="00581B23" w:rsidP="003E28B8">
            <w:pPr>
              <w:pStyle w:val="Table"/>
            </w:pPr>
            <w:r w:rsidRPr="00E77A3A">
              <w:t>101</w:t>
            </w:r>
          </w:p>
        </w:tc>
        <w:tc>
          <w:tcPr>
            <w:tcW w:w="992" w:type="dxa"/>
            <w:vAlign w:val="center"/>
          </w:tcPr>
          <w:p w:rsidR="00581B23" w:rsidRPr="00E77A3A" w:rsidRDefault="00581B23" w:rsidP="003E28B8">
            <w:pPr>
              <w:pStyle w:val="Table"/>
            </w:pPr>
            <w:r w:rsidRPr="00E77A3A">
              <w:t>235</w:t>
            </w:r>
          </w:p>
        </w:tc>
        <w:tc>
          <w:tcPr>
            <w:tcW w:w="851" w:type="dxa"/>
            <w:vAlign w:val="center"/>
          </w:tcPr>
          <w:p w:rsidR="00581B23" w:rsidRPr="00E77A3A" w:rsidRDefault="00581B23" w:rsidP="003E28B8">
            <w:pPr>
              <w:pStyle w:val="Table"/>
            </w:pPr>
            <w:r w:rsidRPr="00E77A3A">
              <w:t>183</w:t>
            </w:r>
          </w:p>
        </w:tc>
      </w:tr>
      <w:tr w:rsidR="00581B23" w:rsidRPr="00E77A3A">
        <w:trPr>
          <w:trHeight w:val="459"/>
        </w:trPr>
        <w:tc>
          <w:tcPr>
            <w:tcW w:w="9747" w:type="dxa"/>
            <w:gridSpan w:val="5"/>
            <w:vAlign w:val="center"/>
          </w:tcPr>
          <w:p w:rsidR="00581B23" w:rsidRPr="00E77A3A" w:rsidRDefault="00581B23" w:rsidP="003E28B8">
            <w:pPr>
              <w:pStyle w:val="Table"/>
            </w:pPr>
            <w:r w:rsidRPr="00E77A3A">
              <w:t>МУНИЦИПАЛЬНЫЕ УСЛУГИ</w:t>
            </w:r>
          </w:p>
        </w:tc>
      </w:tr>
      <w:tr w:rsidR="00581B23" w:rsidRPr="00E77A3A">
        <w:trPr>
          <w:trHeight w:val="415"/>
        </w:trPr>
        <w:tc>
          <w:tcPr>
            <w:tcW w:w="709" w:type="dxa"/>
            <w:vAlign w:val="center"/>
          </w:tcPr>
          <w:p w:rsidR="00581B23" w:rsidRPr="00E77A3A" w:rsidRDefault="00581B23" w:rsidP="003E28B8">
            <w:pPr>
              <w:pStyle w:val="Table"/>
            </w:pPr>
            <w:r>
              <w:t>1</w:t>
            </w:r>
          </w:p>
        </w:tc>
        <w:tc>
          <w:tcPr>
            <w:tcW w:w="6345" w:type="dxa"/>
            <w:vAlign w:val="center"/>
          </w:tcPr>
          <w:p w:rsidR="00581B23" w:rsidRPr="00E77A3A" w:rsidRDefault="00581B23" w:rsidP="003E28B8">
            <w:pPr>
              <w:pStyle w:val="Table"/>
            </w:pPr>
            <w:r w:rsidRPr="00E77A3A">
              <w:t>Предоставление земельного участка в собственность за плату</w:t>
            </w:r>
          </w:p>
        </w:tc>
        <w:tc>
          <w:tcPr>
            <w:tcW w:w="850" w:type="dxa"/>
            <w:vAlign w:val="center"/>
          </w:tcPr>
          <w:p w:rsidR="00581B23" w:rsidRPr="00E77A3A" w:rsidRDefault="00581B23" w:rsidP="003E28B8">
            <w:pPr>
              <w:pStyle w:val="Table"/>
            </w:pPr>
            <w:r w:rsidRPr="00E77A3A">
              <w:t>0</w:t>
            </w:r>
          </w:p>
        </w:tc>
        <w:tc>
          <w:tcPr>
            <w:tcW w:w="992" w:type="dxa"/>
            <w:vAlign w:val="center"/>
          </w:tcPr>
          <w:p w:rsidR="00581B23" w:rsidRPr="00E77A3A" w:rsidRDefault="00581B23" w:rsidP="003E28B8">
            <w:pPr>
              <w:pStyle w:val="Table"/>
            </w:pPr>
            <w:r w:rsidRPr="00E77A3A">
              <w:t>144</w:t>
            </w:r>
          </w:p>
        </w:tc>
        <w:tc>
          <w:tcPr>
            <w:tcW w:w="851" w:type="dxa"/>
            <w:vAlign w:val="center"/>
          </w:tcPr>
          <w:p w:rsidR="00581B23" w:rsidRPr="00E77A3A" w:rsidRDefault="00581B23" w:rsidP="003E28B8">
            <w:pPr>
              <w:pStyle w:val="Table"/>
            </w:pPr>
            <w:r w:rsidRPr="00E77A3A">
              <w:t>166</w:t>
            </w:r>
          </w:p>
        </w:tc>
      </w:tr>
      <w:tr w:rsidR="00581B23" w:rsidRPr="00E77A3A">
        <w:trPr>
          <w:trHeight w:val="415"/>
        </w:trPr>
        <w:tc>
          <w:tcPr>
            <w:tcW w:w="709" w:type="dxa"/>
            <w:vAlign w:val="center"/>
          </w:tcPr>
          <w:p w:rsidR="00581B23" w:rsidRPr="00E77A3A" w:rsidRDefault="00581B23" w:rsidP="003E28B8">
            <w:pPr>
              <w:pStyle w:val="Table"/>
            </w:pPr>
            <w:r>
              <w:t>2</w:t>
            </w:r>
          </w:p>
        </w:tc>
        <w:tc>
          <w:tcPr>
            <w:tcW w:w="6345" w:type="dxa"/>
            <w:vAlign w:val="center"/>
          </w:tcPr>
          <w:p w:rsidR="00581B23" w:rsidRPr="00E77A3A" w:rsidRDefault="00581B23" w:rsidP="003E28B8">
            <w:pPr>
              <w:pStyle w:val="Table"/>
            </w:pPr>
            <w:r w:rsidRPr="00E77A3A">
              <w:t>Предоставление земельного участка в аренду</w:t>
            </w:r>
          </w:p>
        </w:tc>
        <w:tc>
          <w:tcPr>
            <w:tcW w:w="850" w:type="dxa"/>
            <w:vAlign w:val="center"/>
          </w:tcPr>
          <w:p w:rsidR="00581B23" w:rsidRPr="00E77A3A" w:rsidRDefault="00581B23" w:rsidP="003E28B8">
            <w:pPr>
              <w:pStyle w:val="Table"/>
            </w:pPr>
            <w:r w:rsidRPr="00E77A3A">
              <w:t>29</w:t>
            </w:r>
          </w:p>
        </w:tc>
        <w:tc>
          <w:tcPr>
            <w:tcW w:w="992" w:type="dxa"/>
            <w:vAlign w:val="center"/>
          </w:tcPr>
          <w:p w:rsidR="00581B23" w:rsidRPr="00E77A3A" w:rsidRDefault="00581B23" w:rsidP="003E28B8">
            <w:pPr>
              <w:pStyle w:val="Table"/>
            </w:pPr>
            <w:r w:rsidRPr="00E77A3A">
              <w:t>95</w:t>
            </w:r>
          </w:p>
        </w:tc>
        <w:tc>
          <w:tcPr>
            <w:tcW w:w="851" w:type="dxa"/>
            <w:vAlign w:val="center"/>
          </w:tcPr>
          <w:p w:rsidR="00581B23" w:rsidRPr="00E77A3A" w:rsidRDefault="00581B23" w:rsidP="003E28B8">
            <w:pPr>
              <w:pStyle w:val="Table"/>
            </w:pPr>
            <w:r w:rsidRPr="00E77A3A">
              <w:t>140</w:t>
            </w:r>
          </w:p>
        </w:tc>
      </w:tr>
      <w:tr w:rsidR="00581B23" w:rsidRPr="00E77A3A">
        <w:trPr>
          <w:trHeight w:val="560"/>
        </w:trPr>
        <w:tc>
          <w:tcPr>
            <w:tcW w:w="709" w:type="dxa"/>
            <w:vAlign w:val="center"/>
          </w:tcPr>
          <w:p w:rsidR="00581B23" w:rsidRPr="00E77A3A" w:rsidRDefault="00581B23" w:rsidP="003E28B8">
            <w:pPr>
              <w:pStyle w:val="Table"/>
            </w:pPr>
            <w:r>
              <w:t>3</w:t>
            </w:r>
          </w:p>
        </w:tc>
        <w:tc>
          <w:tcPr>
            <w:tcW w:w="6345" w:type="dxa"/>
            <w:vAlign w:val="center"/>
          </w:tcPr>
          <w:p w:rsidR="00581B23" w:rsidRPr="00E77A3A" w:rsidRDefault="00581B23" w:rsidP="003E28B8">
            <w:pPr>
              <w:pStyle w:val="Table"/>
            </w:pPr>
            <w:r w:rsidRPr="00E77A3A">
              <w:t>Назначение и выплата единовременного пособия при рождении ребенка</w:t>
            </w:r>
          </w:p>
        </w:tc>
        <w:tc>
          <w:tcPr>
            <w:tcW w:w="850" w:type="dxa"/>
            <w:vAlign w:val="center"/>
          </w:tcPr>
          <w:p w:rsidR="00581B23" w:rsidRPr="00E77A3A" w:rsidRDefault="00581B23" w:rsidP="003E28B8">
            <w:pPr>
              <w:pStyle w:val="Table"/>
            </w:pPr>
            <w:r w:rsidRPr="00E77A3A">
              <w:t>23</w:t>
            </w:r>
          </w:p>
        </w:tc>
        <w:tc>
          <w:tcPr>
            <w:tcW w:w="992" w:type="dxa"/>
            <w:vAlign w:val="center"/>
          </w:tcPr>
          <w:p w:rsidR="00581B23" w:rsidRPr="00E77A3A" w:rsidRDefault="00581B23" w:rsidP="003E28B8">
            <w:pPr>
              <w:pStyle w:val="Table"/>
            </w:pPr>
            <w:r w:rsidRPr="00E77A3A">
              <w:t>92</w:t>
            </w:r>
          </w:p>
        </w:tc>
        <w:tc>
          <w:tcPr>
            <w:tcW w:w="851" w:type="dxa"/>
            <w:vAlign w:val="center"/>
          </w:tcPr>
          <w:p w:rsidR="00581B23" w:rsidRPr="00E77A3A" w:rsidRDefault="00581B23" w:rsidP="003E28B8">
            <w:pPr>
              <w:pStyle w:val="Table"/>
            </w:pPr>
            <w:r w:rsidRPr="00E77A3A">
              <w:t>106</w:t>
            </w:r>
          </w:p>
        </w:tc>
      </w:tr>
      <w:tr w:rsidR="00581B23" w:rsidRPr="00E77A3A">
        <w:trPr>
          <w:trHeight w:val="424"/>
        </w:trPr>
        <w:tc>
          <w:tcPr>
            <w:tcW w:w="709" w:type="dxa"/>
            <w:vAlign w:val="center"/>
          </w:tcPr>
          <w:p w:rsidR="00581B23" w:rsidRPr="00E77A3A" w:rsidRDefault="00581B23" w:rsidP="003E28B8">
            <w:pPr>
              <w:pStyle w:val="Table"/>
            </w:pPr>
            <w:r>
              <w:t>4</w:t>
            </w:r>
          </w:p>
        </w:tc>
        <w:tc>
          <w:tcPr>
            <w:tcW w:w="6345" w:type="dxa"/>
            <w:vAlign w:val="center"/>
          </w:tcPr>
          <w:p w:rsidR="00581B23" w:rsidRPr="00E77A3A" w:rsidRDefault="00581B23" w:rsidP="003E28B8">
            <w:pPr>
              <w:pStyle w:val="Table"/>
            </w:pPr>
            <w:r w:rsidRPr="00E77A3A">
              <w:t>Предоставление земельного участка в собственность бесплатно</w:t>
            </w:r>
          </w:p>
        </w:tc>
        <w:tc>
          <w:tcPr>
            <w:tcW w:w="850" w:type="dxa"/>
            <w:vAlign w:val="center"/>
          </w:tcPr>
          <w:p w:rsidR="00581B23" w:rsidRPr="00E77A3A" w:rsidRDefault="00581B23" w:rsidP="003E28B8">
            <w:pPr>
              <w:pStyle w:val="Table"/>
            </w:pPr>
            <w:r w:rsidRPr="00E77A3A">
              <w:t>20</w:t>
            </w:r>
          </w:p>
        </w:tc>
        <w:tc>
          <w:tcPr>
            <w:tcW w:w="992" w:type="dxa"/>
            <w:vAlign w:val="center"/>
          </w:tcPr>
          <w:p w:rsidR="00581B23" w:rsidRPr="00E77A3A" w:rsidRDefault="00581B23" w:rsidP="003E28B8">
            <w:pPr>
              <w:pStyle w:val="Table"/>
            </w:pPr>
            <w:r w:rsidRPr="00E77A3A">
              <w:t>79</w:t>
            </w:r>
          </w:p>
        </w:tc>
        <w:tc>
          <w:tcPr>
            <w:tcW w:w="851" w:type="dxa"/>
            <w:vAlign w:val="center"/>
          </w:tcPr>
          <w:p w:rsidR="00581B23" w:rsidRPr="00E77A3A" w:rsidRDefault="00581B23" w:rsidP="003E28B8">
            <w:pPr>
              <w:pStyle w:val="Table"/>
            </w:pPr>
            <w:r w:rsidRPr="00E77A3A">
              <w:t>76</w:t>
            </w:r>
          </w:p>
        </w:tc>
      </w:tr>
      <w:tr w:rsidR="00581B23" w:rsidRPr="00E77A3A">
        <w:trPr>
          <w:trHeight w:val="560"/>
        </w:trPr>
        <w:tc>
          <w:tcPr>
            <w:tcW w:w="709" w:type="dxa"/>
            <w:vAlign w:val="center"/>
          </w:tcPr>
          <w:p w:rsidR="00581B23" w:rsidRPr="00E77A3A" w:rsidRDefault="00581B23" w:rsidP="003E28B8">
            <w:pPr>
              <w:pStyle w:val="Table"/>
            </w:pPr>
            <w:r>
              <w:t>5</w:t>
            </w:r>
          </w:p>
        </w:tc>
        <w:tc>
          <w:tcPr>
            <w:tcW w:w="6345" w:type="dxa"/>
            <w:vAlign w:val="center"/>
          </w:tcPr>
          <w:p w:rsidR="00581B23" w:rsidRPr="00E77A3A" w:rsidRDefault="00581B23" w:rsidP="003E28B8">
            <w:pPr>
              <w:pStyle w:val="Table"/>
            </w:pPr>
            <w:r w:rsidRPr="00E77A3A">
              <w:t>Выдача градостроительного плана земельного участка</w:t>
            </w:r>
          </w:p>
        </w:tc>
        <w:tc>
          <w:tcPr>
            <w:tcW w:w="850" w:type="dxa"/>
            <w:vAlign w:val="center"/>
          </w:tcPr>
          <w:p w:rsidR="00581B23" w:rsidRPr="00E77A3A" w:rsidRDefault="00581B23" w:rsidP="003E28B8">
            <w:pPr>
              <w:pStyle w:val="Table"/>
            </w:pPr>
            <w:r w:rsidRPr="00E77A3A">
              <w:t>12</w:t>
            </w:r>
          </w:p>
        </w:tc>
        <w:tc>
          <w:tcPr>
            <w:tcW w:w="992" w:type="dxa"/>
            <w:vAlign w:val="center"/>
          </w:tcPr>
          <w:p w:rsidR="00581B23" w:rsidRPr="00E77A3A" w:rsidRDefault="00581B23" w:rsidP="003E28B8">
            <w:pPr>
              <w:pStyle w:val="Table"/>
            </w:pPr>
            <w:r w:rsidRPr="00E77A3A">
              <w:t>81</w:t>
            </w:r>
          </w:p>
        </w:tc>
        <w:tc>
          <w:tcPr>
            <w:tcW w:w="851" w:type="dxa"/>
            <w:vAlign w:val="center"/>
          </w:tcPr>
          <w:p w:rsidR="00581B23" w:rsidRPr="00E77A3A" w:rsidRDefault="00581B23" w:rsidP="003E28B8">
            <w:pPr>
              <w:pStyle w:val="Table"/>
            </w:pPr>
            <w:r w:rsidRPr="00E77A3A">
              <w:t>75</w:t>
            </w:r>
          </w:p>
        </w:tc>
      </w:tr>
      <w:tr w:rsidR="00581B23" w:rsidRPr="00E77A3A">
        <w:trPr>
          <w:trHeight w:val="560"/>
        </w:trPr>
        <w:tc>
          <w:tcPr>
            <w:tcW w:w="709" w:type="dxa"/>
            <w:vAlign w:val="center"/>
          </w:tcPr>
          <w:p w:rsidR="00581B23" w:rsidRPr="00E77A3A" w:rsidRDefault="00581B23" w:rsidP="003E28B8">
            <w:pPr>
              <w:pStyle w:val="Table"/>
            </w:pPr>
            <w:r>
              <w:t>6</w:t>
            </w:r>
          </w:p>
        </w:tc>
        <w:tc>
          <w:tcPr>
            <w:tcW w:w="6345" w:type="dxa"/>
            <w:vAlign w:val="center"/>
          </w:tcPr>
          <w:p w:rsidR="00581B23" w:rsidRPr="00E77A3A" w:rsidRDefault="00581B23" w:rsidP="003E28B8">
            <w:pPr>
              <w:pStyle w:val="Table"/>
            </w:pPr>
            <w:r w:rsidRPr="00E77A3A">
              <w:t>Выдача разрешения (продление разрешения) на строительство, реконструкцию, капитальный ремонт объекта капитального строительства</w:t>
            </w:r>
          </w:p>
        </w:tc>
        <w:tc>
          <w:tcPr>
            <w:tcW w:w="850" w:type="dxa"/>
            <w:vAlign w:val="center"/>
          </w:tcPr>
          <w:p w:rsidR="00581B23" w:rsidRPr="00E77A3A" w:rsidRDefault="00581B23" w:rsidP="003E28B8">
            <w:pPr>
              <w:pStyle w:val="Table"/>
            </w:pPr>
            <w:r w:rsidRPr="00E77A3A">
              <w:t>19</w:t>
            </w:r>
          </w:p>
        </w:tc>
        <w:tc>
          <w:tcPr>
            <w:tcW w:w="992" w:type="dxa"/>
            <w:vAlign w:val="center"/>
          </w:tcPr>
          <w:p w:rsidR="00581B23" w:rsidRPr="00E77A3A" w:rsidRDefault="00581B23" w:rsidP="003E28B8">
            <w:pPr>
              <w:pStyle w:val="Table"/>
              <w:rPr>
                <w:highlight w:val="yellow"/>
              </w:rPr>
            </w:pPr>
            <w:r w:rsidRPr="00E77A3A">
              <w:t>83</w:t>
            </w:r>
          </w:p>
        </w:tc>
        <w:tc>
          <w:tcPr>
            <w:tcW w:w="851" w:type="dxa"/>
            <w:vAlign w:val="center"/>
          </w:tcPr>
          <w:p w:rsidR="00581B23" w:rsidRPr="00E77A3A" w:rsidRDefault="00581B23" w:rsidP="003E28B8">
            <w:pPr>
              <w:pStyle w:val="Table"/>
            </w:pPr>
            <w:r w:rsidRPr="00E77A3A">
              <w:t>73</w:t>
            </w:r>
          </w:p>
        </w:tc>
      </w:tr>
      <w:tr w:rsidR="00581B23" w:rsidRPr="00E77A3A">
        <w:trPr>
          <w:trHeight w:val="560"/>
        </w:trPr>
        <w:tc>
          <w:tcPr>
            <w:tcW w:w="709" w:type="dxa"/>
            <w:vAlign w:val="center"/>
          </w:tcPr>
          <w:p w:rsidR="00581B23" w:rsidRPr="00E77A3A" w:rsidRDefault="00581B23" w:rsidP="003E28B8">
            <w:pPr>
              <w:pStyle w:val="Table"/>
            </w:pPr>
            <w:r>
              <w:t>7</w:t>
            </w:r>
          </w:p>
        </w:tc>
        <w:tc>
          <w:tcPr>
            <w:tcW w:w="6345" w:type="dxa"/>
            <w:vAlign w:val="center"/>
          </w:tcPr>
          <w:p w:rsidR="00581B23" w:rsidRPr="00E77A3A" w:rsidRDefault="00581B23" w:rsidP="003E28B8">
            <w:pPr>
              <w:pStyle w:val="Table"/>
            </w:pPr>
            <w:r w:rsidRPr="00E77A3A">
              <w:t>Оформление и выдача архивных справок</w:t>
            </w:r>
          </w:p>
        </w:tc>
        <w:tc>
          <w:tcPr>
            <w:tcW w:w="850" w:type="dxa"/>
            <w:vAlign w:val="center"/>
          </w:tcPr>
          <w:p w:rsidR="00581B23" w:rsidRPr="00E77A3A" w:rsidRDefault="00581B23" w:rsidP="003E28B8">
            <w:pPr>
              <w:pStyle w:val="Table"/>
            </w:pPr>
            <w:r w:rsidRPr="00E77A3A">
              <w:t>28</w:t>
            </w:r>
          </w:p>
        </w:tc>
        <w:tc>
          <w:tcPr>
            <w:tcW w:w="992" w:type="dxa"/>
            <w:vAlign w:val="center"/>
          </w:tcPr>
          <w:p w:rsidR="00581B23" w:rsidRPr="00E77A3A" w:rsidRDefault="00581B23" w:rsidP="003E28B8">
            <w:pPr>
              <w:pStyle w:val="Table"/>
              <w:rPr>
                <w:highlight w:val="yellow"/>
              </w:rPr>
            </w:pPr>
            <w:r w:rsidRPr="00E77A3A">
              <w:t>45</w:t>
            </w:r>
          </w:p>
        </w:tc>
        <w:tc>
          <w:tcPr>
            <w:tcW w:w="851" w:type="dxa"/>
            <w:vAlign w:val="center"/>
          </w:tcPr>
          <w:p w:rsidR="00581B23" w:rsidRPr="00E77A3A" w:rsidRDefault="00581B23" w:rsidP="003E28B8">
            <w:pPr>
              <w:pStyle w:val="Table"/>
            </w:pPr>
            <w:r w:rsidRPr="00E77A3A">
              <w:t>43</w:t>
            </w:r>
          </w:p>
        </w:tc>
      </w:tr>
    </w:tbl>
    <w:p w:rsidR="00581B23" w:rsidRPr="00E77A3A" w:rsidRDefault="00581B23" w:rsidP="00E77A3A"/>
    <w:p w:rsidR="00581B23" w:rsidRPr="00E77A3A" w:rsidRDefault="00581B23" w:rsidP="00E77A3A">
      <w:r w:rsidRPr="00E77A3A">
        <w:t>По итогам 2014 года доля услуг Росреестра, оказанная специалистами МФЦ составила 72% от всех заявлений Росреестра по нашему району (13415 услуг из 18535).</w:t>
      </w:r>
    </w:p>
    <w:p w:rsidR="00581B23" w:rsidRPr="00E77A3A" w:rsidRDefault="00581B23" w:rsidP="00E77A3A">
      <w:r w:rsidRPr="00E77A3A">
        <w:t xml:space="preserve">В 2014 году было принято 3902 заявления на предоставление услуг СЗН (18% от общего количества заявлений, поступивших в МФЦ; 50% от общего количества заявлений, поступивших в УСЗН администрации Крапивинского муниципального района (3902 из 7818). </w:t>
      </w:r>
    </w:p>
    <w:p w:rsidR="00581B23" w:rsidRPr="00E77A3A" w:rsidRDefault="00581B23" w:rsidP="00E77A3A">
      <w:r w:rsidRPr="00E77A3A">
        <w:t>Средняя продолжительность ожидания приёма документов на предоставление государственных и муниципальных услуг менее 15 минут, на выдачу результатов оказания услуг - менее 5 минут. По результатам социологического опроса продолжительность ожидания приёма в 2012 году 12,1 мин., в 2014 – 8,9 мин.</w:t>
      </w:r>
    </w:p>
    <w:p w:rsidR="00581B23" w:rsidRPr="00E77A3A" w:rsidRDefault="00581B23" w:rsidP="00E77A3A">
      <w:r w:rsidRPr="00E77A3A">
        <w:t>Результаты предоставления государственных и муниципальных услуг предоставляются органами своевременно, зачастую, и раньше срока, предусматриваемого регламентами оказания соответствующих услуг. В случае невозможности предоставления результата, органы дают промежуточный ответ.</w:t>
      </w:r>
    </w:p>
    <w:p w:rsidR="00581B23" w:rsidRPr="00E77A3A" w:rsidRDefault="00581B23" w:rsidP="00E77A3A">
      <w:r w:rsidRPr="00E77A3A">
        <w:t>Наиболее востребованы муниципальные услуги КУМИ, отдела архитектуры и градостроительства:</w:t>
      </w:r>
    </w:p>
    <w:p w:rsidR="00581B23" w:rsidRPr="00E77A3A" w:rsidRDefault="00581B23" w:rsidP="00E77A3A">
      <w:r w:rsidRPr="00E77A3A">
        <w:t>- заявления на предоставление услуг (411) КУМИ составляют 2% от общего количества заявлений, поступивших в МФЦ; 34% - от количества заявлений (351 из 1179), поступивших в комитет. Кроме того, по доверенности КУМИ, администраций поселений мы сдаём в Росреестр, ФКП Росреестра документы на регистрацию</w:t>
      </w:r>
      <w:r>
        <w:t xml:space="preserve"> </w:t>
      </w:r>
      <w:r w:rsidRPr="00E77A3A">
        <w:t>прав на объекты недвижимости, на постановку (снятие) на кадастровый учёт. За 2014 год на регистрацию прав на объекты недвижимости подано 376 заявлений на регистрацию прав на объекты недвижимости, на переход права собственности, регистрацию договоров долгосрочной аренды земельных участков, получение свидетельств о праве собственности;</w:t>
      </w:r>
    </w:p>
    <w:p w:rsidR="00581B23" w:rsidRPr="00E77A3A" w:rsidRDefault="00581B23" w:rsidP="00E77A3A">
      <w:r w:rsidRPr="00E77A3A">
        <w:t>- заявления на предоставление услуг отдела архитектуры и градостроительства составляют – 0,8% от общего количества заявлений, поступивших в МФЦ; 43% от количества заявлений (181 из 434), поступивших в отдел архитектуры и градостроительства.</w:t>
      </w:r>
    </w:p>
    <w:p w:rsidR="00581B23" w:rsidRPr="00E77A3A" w:rsidRDefault="00581B23" w:rsidP="00E77A3A">
      <w:r w:rsidRPr="00E77A3A">
        <w:t>В связи с закрытием МУП «Единое окно» в МФЦ было передано 33 дела на доработку. По состоянию на 01.01.2015 года в работе 7 дел.</w:t>
      </w:r>
    </w:p>
    <w:p w:rsidR="00581B23" w:rsidRPr="00E77A3A" w:rsidRDefault="00581B23" w:rsidP="00E77A3A">
      <w:r w:rsidRPr="00E77A3A">
        <w:t>За 2014</w:t>
      </w:r>
      <w:r>
        <w:t xml:space="preserve"> </w:t>
      </w:r>
      <w:r w:rsidRPr="00E77A3A">
        <w:t xml:space="preserve">г. от граждан принят 71 пакет документов на оказание комплексных услуг по оформлению прав на объекты недвижимости, выдано 33 результата, в работе 38 на 01.01.2015г., 216 заявлений на оказание возмездных услуг по оформлению прав на объекты недвижимости, в том числе 44 по составлению исковых заявлений, выдан 191 результат, в работе 25 на 01.01.2015г. </w:t>
      </w:r>
    </w:p>
    <w:p w:rsidR="00581B23" w:rsidRPr="00E77A3A" w:rsidRDefault="00581B23" w:rsidP="00E77A3A">
      <w:r w:rsidRPr="00E77A3A">
        <w:t>С ноября 2014</w:t>
      </w:r>
      <w:r>
        <w:t xml:space="preserve"> </w:t>
      </w:r>
      <w:r w:rsidRPr="00E77A3A">
        <w:t xml:space="preserve">г. ООО «Сервисный центр» прекратил свою деятельность. Прежде всего, это связано с тем, что после передачи МФЦ полномочий по оказанию услуги ФМС России «Регистрационный учет граждан РФ по месту пребывания и месту жительства в пределах РФ» мы осуществляем набор заявлений бесплатно. Экономя средства жителей Крапивинского муниципального района, мы снизили значительно доходы Сервисного центра. </w:t>
      </w:r>
    </w:p>
    <w:p w:rsidR="00581B23" w:rsidRPr="00E77A3A" w:rsidRDefault="00581B23" w:rsidP="00E77A3A">
      <w:r w:rsidRPr="00E77A3A">
        <w:t>В соответствии с муниципальной программой «Повышение качества предоставления государственных и муниципальных услуг на базе</w:t>
      </w:r>
      <w:r>
        <w:t xml:space="preserve"> </w:t>
      </w:r>
      <w:r w:rsidRPr="00E77A3A">
        <w:t xml:space="preserve">Муниципального автономного учреждения «Многофункциональный центр предоставления государственных и муниципальных услуг» Крапивинского муниципального района» на 2014-2017 годы» в 2014 году профинансировано 7233556,64 рублей, в т.ч. из средств местного бюджета - 5 897 256,56 руб., из них на заработную плату и начисления на заработную плату 5 696 602,07 рублей, из внебюджетных источников – 1 336 300,08 руб. </w:t>
      </w:r>
    </w:p>
    <w:p w:rsidR="00581B23" w:rsidRPr="00E77A3A" w:rsidRDefault="00581B23" w:rsidP="00E77A3A">
      <w:r w:rsidRPr="00E77A3A">
        <w:t xml:space="preserve">Помимо государственных и муниципальных услуг, МФЦ оказывает дополнительные платные услуги. </w:t>
      </w:r>
    </w:p>
    <w:p w:rsidR="00581B23" w:rsidRPr="00E77A3A" w:rsidRDefault="00581B23" w:rsidP="00E77A3A">
      <w:r w:rsidRPr="00E77A3A">
        <w:t>За 2014 год доходы учреждения от предпринимательской деятельности составили 1 336 300,08 рублей (на 45% больше по сравнению с 2013 годом - 923788,06 рублей), т.ч.:</w:t>
      </w:r>
    </w:p>
    <w:p w:rsidR="00581B23" w:rsidRPr="00E77A3A" w:rsidRDefault="00581B23" w:rsidP="00E77A3A">
      <w:r w:rsidRPr="00E77A3A">
        <w:t>31% от аренды помещений – 409 404,00 руб.;</w:t>
      </w:r>
    </w:p>
    <w:p w:rsidR="00581B23" w:rsidRPr="00E77A3A" w:rsidRDefault="00581B23" w:rsidP="00E77A3A">
      <w:r w:rsidRPr="00E77A3A">
        <w:t>28% от возмещения услуг ЖКХ арендаторами - 377 932,00 руб.);</w:t>
      </w:r>
    </w:p>
    <w:p w:rsidR="00581B23" w:rsidRPr="00E77A3A" w:rsidRDefault="00581B23" w:rsidP="00E77A3A">
      <w:r w:rsidRPr="00E77A3A">
        <w:t>41% от оказания возмездных и комплексных услуг - 548 964,00 руб., в т.ч. от копировально-множительных услуг</w:t>
      </w:r>
      <w:r>
        <w:t xml:space="preserve"> </w:t>
      </w:r>
      <w:r w:rsidRPr="00E77A3A">
        <w:t>66 904,00 руб.;</w:t>
      </w:r>
    </w:p>
    <w:p w:rsidR="00581B23" w:rsidRPr="00E77A3A" w:rsidRDefault="00581B23" w:rsidP="00E77A3A">
      <w:r w:rsidRPr="00E77A3A">
        <w:t>Доходы от предпринимательской деятельности за минусом возмещения затрат на коммунальные услуги распределяются в соотношении 80%</w:t>
      </w:r>
      <w:r>
        <w:t xml:space="preserve"> </w:t>
      </w:r>
      <w:r w:rsidRPr="00E77A3A">
        <w:t>на текущие расходы учреждения и 20%</w:t>
      </w:r>
      <w:r>
        <w:t xml:space="preserve"> </w:t>
      </w:r>
      <w:r w:rsidRPr="00E77A3A">
        <w:t>(196232,00 руб.) на стимулирующие выплаты сотрудникам за предоставление дополнительных платных услуг, за участие в выездах Мобильного офиса.</w:t>
      </w:r>
    </w:p>
    <w:p w:rsidR="00581B23" w:rsidRPr="00E77A3A" w:rsidRDefault="00581B23" w:rsidP="00E77A3A">
      <w:r w:rsidRPr="00E77A3A">
        <w:t>Для измерения показателей достижения результатов программы</w:t>
      </w:r>
      <w:r>
        <w:t xml:space="preserve"> </w:t>
      </w:r>
      <w:r w:rsidRPr="00E77A3A">
        <w:t>мы использовали данные социологического опроса проведённого компанией ООО «Социосервис» в</w:t>
      </w:r>
      <w:r>
        <w:t xml:space="preserve"> </w:t>
      </w:r>
      <w:r w:rsidRPr="00E77A3A">
        <w:t>августе 2014 года по заявке Департамента информационных технологий Кемеровской области.</w:t>
      </w:r>
    </w:p>
    <w:p w:rsidR="00581B23" w:rsidRPr="00E77A3A" w:rsidRDefault="00581B23" w:rsidP="00E77A3A">
      <w:r w:rsidRPr="00E77A3A">
        <w:t xml:space="preserve">Результаты социологического исследования мнения населения по вопросу качества предоставления государственных и муниципальных услуг МАУ «МФЦ» КМР, показали высокий уровень удовлетворенности полученными услугами – 4,9 балла по пятибалльной шкале, взаимодействие в целом – 5 баллов. </w:t>
      </w:r>
    </w:p>
    <w:p w:rsidR="00581B23" w:rsidRPr="00E77A3A" w:rsidRDefault="00581B23" w:rsidP="00E77A3A">
      <w:r w:rsidRPr="00E77A3A">
        <w:t>В рамках исследования было опрошено 30 респондентов различных возрастных и социальных групп, из них 5 - мужского пола, 25 - женского.</w:t>
      </w:r>
      <w:r>
        <w:t xml:space="preserve"> </w:t>
      </w:r>
      <w:r w:rsidRPr="00E77A3A">
        <w:t xml:space="preserve">Среди опрошенных респондентов впервые обратились за услугами 23%, т.е. 34% пришли повторно, а 40% ответили, что обращались в учреждение более 2 раз. </w:t>
      </w:r>
    </w:p>
    <w:p w:rsidR="00581B23" w:rsidRPr="00E77A3A" w:rsidRDefault="00581B23" w:rsidP="00E77A3A">
      <w:r w:rsidRPr="00E77A3A">
        <w:t>Доля заявителей, знающих и что-то слышавших о возможности получать услуги в электронной форме по Крапивинскому муниципальному району в 2014 году составила 77%, в 2012 – 69%, в среднем по муниципальным округам в 2014 г. 69%.</w:t>
      </w:r>
    </w:p>
    <w:p w:rsidR="00581B23" w:rsidRPr="00E77A3A" w:rsidRDefault="00581B23" w:rsidP="00E77A3A">
      <w:r w:rsidRPr="00E77A3A">
        <w:t>Доля заявителей, пользовавшихся электронной формой получения госуслуг</w:t>
      </w:r>
      <w:r>
        <w:t xml:space="preserve"> </w:t>
      </w:r>
      <w:r w:rsidRPr="00E77A3A">
        <w:t>по району</w:t>
      </w:r>
      <w:r>
        <w:t xml:space="preserve"> </w:t>
      </w:r>
      <w:r w:rsidRPr="00E77A3A">
        <w:t>составила 26% в 2014г., 13% в 2012г., в среднем по муниципальным округам в 2014 г. - 25%.</w:t>
      </w:r>
    </w:p>
    <w:p w:rsidR="00581B23" w:rsidRPr="00E77A3A" w:rsidRDefault="00581B23" w:rsidP="00E77A3A">
      <w:r w:rsidRPr="00E77A3A">
        <w:t>Услугой по активации учетной записи на портале госуслуг за 2014 год воспользовалось 12 человек.</w:t>
      </w:r>
    </w:p>
    <w:p w:rsidR="00581B23" w:rsidRPr="00E77A3A" w:rsidRDefault="00581B23" w:rsidP="00E77A3A">
      <w:r w:rsidRPr="00E77A3A">
        <w:t>Общие показатели оценок удовлетворенности взаимодействием между заявителем государственных или муниципальных услуг и специалистом, оказывающим государственную или муниципальную услугу, находятся на достаточно высоком уровне: корректность и тактичность сотрудников респонденты оценили на 5 баллов, помощь при оформлении документов – на 5 баллов, получение разъяснений при получении услуги – на 4,7 балла, взаимодействие в целом – на 5 баллов (Таблица 3).</w:t>
      </w:r>
      <w:r>
        <w:t xml:space="preserve"> </w:t>
      </w:r>
    </w:p>
    <w:p w:rsidR="00581B23" w:rsidRPr="00E77A3A" w:rsidRDefault="00581B23" w:rsidP="00E77A3A"/>
    <w:p w:rsidR="00581B23" w:rsidRPr="003E28B8" w:rsidRDefault="00581B23" w:rsidP="003E28B8">
      <w:pPr>
        <w:rPr>
          <w:b/>
          <w:bCs/>
          <w:sz w:val="26"/>
          <w:szCs w:val="26"/>
        </w:rPr>
      </w:pPr>
      <w:r w:rsidRPr="003E28B8">
        <w:rPr>
          <w:b/>
          <w:bCs/>
          <w:sz w:val="26"/>
          <w:szCs w:val="26"/>
        </w:rPr>
        <w:t>Показатели удовлетворённости взаимодействием между заявителем и специалистом по приёму и выдаче документов</w:t>
      </w:r>
    </w:p>
    <w:p w:rsidR="00581B23" w:rsidRPr="00E77A3A" w:rsidRDefault="00581B23" w:rsidP="00E77A3A"/>
    <w:p w:rsidR="00581B23" w:rsidRPr="00E77A3A" w:rsidRDefault="00581B23" w:rsidP="00E77A3A">
      <w:r w:rsidRPr="00E77A3A">
        <w:t>Таблица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78"/>
        <w:gridCol w:w="1076"/>
        <w:gridCol w:w="1792"/>
      </w:tblGrid>
      <w:tr w:rsidR="00581B23" w:rsidRPr="00E77A3A">
        <w:trPr>
          <w:trHeight w:val="354"/>
          <w:jc w:val="center"/>
        </w:trPr>
        <w:tc>
          <w:tcPr>
            <w:tcW w:w="4778" w:type="dxa"/>
            <w:vMerge w:val="restart"/>
            <w:vAlign w:val="center"/>
          </w:tcPr>
          <w:p w:rsidR="00581B23" w:rsidRPr="00E77A3A" w:rsidRDefault="00581B23" w:rsidP="003E28B8">
            <w:pPr>
              <w:pStyle w:val="Table0"/>
            </w:pPr>
            <w:r w:rsidRPr="00E77A3A">
              <w:t>Критерии</w:t>
            </w:r>
          </w:p>
        </w:tc>
        <w:tc>
          <w:tcPr>
            <w:tcW w:w="2868" w:type="dxa"/>
            <w:gridSpan w:val="2"/>
            <w:vAlign w:val="center"/>
          </w:tcPr>
          <w:p w:rsidR="00581B23" w:rsidRPr="00E77A3A" w:rsidRDefault="00581B23" w:rsidP="003E28B8">
            <w:pPr>
              <w:pStyle w:val="Table0"/>
            </w:pPr>
            <w:r w:rsidRPr="00E77A3A">
              <w:t>количество баллов</w:t>
            </w:r>
          </w:p>
        </w:tc>
      </w:tr>
      <w:tr w:rsidR="00581B23" w:rsidRPr="00E77A3A">
        <w:trPr>
          <w:jc w:val="center"/>
        </w:trPr>
        <w:tc>
          <w:tcPr>
            <w:tcW w:w="4778" w:type="dxa"/>
            <w:vMerge/>
            <w:vAlign w:val="center"/>
          </w:tcPr>
          <w:p w:rsidR="00581B23" w:rsidRPr="00E77A3A" w:rsidRDefault="00581B23" w:rsidP="003E28B8">
            <w:pPr>
              <w:pStyle w:val="Table"/>
            </w:pPr>
          </w:p>
        </w:tc>
        <w:tc>
          <w:tcPr>
            <w:tcW w:w="1076" w:type="dxa"/>
            <w:vAlign w:val="center"/>
          </w:tcPr>
          <w:p w:rsidR="00581B23" w:rsidRPr="00E77A3A" w:rsidRDefault="00581B23" w:rsidP="003E28B8">
            <w:pPr>
              <w:pStyle w:val="Table"/>
            </w:pPr>
            <w:r w:rsidRPr="00E77A3A">
              <w:t>2012</w:t>
            </w:r>
          </w:p>
        </w:tc>
        <w:tc>
          <w:tcPr>
            <w:tcW w:w="1792" w:type="dxa"/>
            <w:vAlign w:val="center"/>
          </w:tcPr>
          <w:p w:rsidR="00581B23" w:rsidRPr="00E77A3A" w:rsidRDefault="00581B23" w:rsidP="003E28B8">
            <w:pPr>
              <w:pStyle w:val="Table"/>
            </w:pPr>
            <w:r w:rsidRPr="00E77A3A">
              <w:t>2014</w:t>
            </w:r>
          </w:p>
        </w:tc>
      </w:tr>
      <w:tr w:rsidR="00581B23" w:rsidRPr="00E77A3A">
        <w:trPr>
          <w:jc w:val="center"/>
        </w:trPr>
        <w:tc>
          <w:tcPr>
            <w:tcW w:w="4778" w:type="dxa"/>
            <w:vAlign w:val="center"/>
          </w:tcPr>
          <w:p w:rsidR="00581B23" w:rsidRPr="00E77A3A" w:rsidRDefault="00581B23" w:rsidP="003E28B8">
            <w:pPr>
              <w:pStyle w:val="Table"/>
            </w:pPr>
            <w:r w:rsidRPr="00E77A3A">
              <w:t>вежливость, тактичность специалистов</w:t>
            </w:r>
          </w:p>
        </w:tc>
        <w:tc>
          <w:tcPr>
            <w:tcW w:w="1076" w:type="dxa"/>
            <w:vAlign w:val="center"/>
          </w:tcPr>
          <w:p w:rsidR="00581B23" w:rsidRPr="00E77A3A" w:rsidRDefault="00581B23" w:rsidP="003E28B8">
            <w:pPr>
              <w:pStyle w:val="Table"/>
            </w:pPr>
            <w:r w:rsidRPr="00E77A3A">
              <w:t>5,0</w:t>
            </w:r>
          </w:p>
        </w:tc>
        <w:tc>
          <w:tcPr>
            <w:tcW w:w="1792" w:type="dxa"/>
            <w:vAlign w:val="center"/>
          </w:tcPr>
          <w:p w:rsidR="00581B23" w:rsidRPr="00E77A3A" w:rsidRDefault="00581B23" w:rsidP="003E28B8">
            <w:pPr>
              <w:pStyle w:val="Table"/>
            </w:pPr>
            <w:r w:rsidRPr="00E77A3A">
              <w:t>5,0</w:t>
            </w:r>
          </w:p>
        </w:tc>
      </w:tr>
      <w:tr w:rsidR="00581B23" w:rsidRPr="00E77A3A">
        <w:trPr>
          <w:jc w:val="center"/>
        </w:trPr>
        <w:tc>
          <w:tcPr>
            <w:tcW w:w="4778" w:type="dxa"/>
            <w:vAlign w:val="center"/>
          </w:tcPr>
          <w:p w:rsidR="00581B23" w:rsidRPr="00E77A3A" w:rsidRDefault="00581B23" w:rsidP="003E28B8">
            <w:pPr>
              <w:pStyle w:val="Table"/>
            </w:pPr>
            <w:r w:rsidRPr="00E77A3A">
              <w:t>полнота и достаточность разъяснений от специалистов по моему вопросу</w:t>
            </w:r>
          </w:p>
        </w:tc>
        <w:tc>
          <w:tcPr>
            <w:tcW w:w="1076" w:type="dxa"/>
            <w:vAlign w:val="center"/>
          </w:tcPr>
          <w:p w:rsidR="00581B23" w:rsidRPr="00E77A3A" w:rsidRDefault="00581B23" w:rsidP="003E28B8">
            <w:pPr>
              <w:pStyle w:val="Table"/>
            </w:pPr>
            <w:r w:rsidRPr="00E77A3A">
              <w:t>4,9</w:t>
            </w:r>
          </w:p>
        </w:tc>
        <w:tc>
          <w:tcPr>
            <w:tcW w:w="1792" w:type="dxa"/>
            <w:vAlign w:val="center"/>
          </w:tcPr>
          <w:p w:rsidR="00581B23" w:rsidRPr="00E77A3A" w:rsidRDefault="00581B23" w:rsidP="003E28B8">
            <w:pPr>
              <w:pStyle w:val="Table"/>
            </w:pPr>
            <w:r w:rsidRPr="00E77A3A">
              <w:t>4,7</w:t>
            </w:r>
          </w:p>
        </w:tc>
      </w:tr>
      <w:tr w:rsidR="00581B23" w:rsidRPr="00E77A3A">
        <w:trPr>
          <w:jc w:val="center"/>
        </w:trPr>
        <w:tc>
          <w:tcPr>
            <w:tcW w:w="4778" w:type="dxa"/>
            <w:vAlign w:val="center"/>
          </w:tcPr>
          <w:p w:rsidR="00581B23" w:rsidRPr="00E77A3A" w:rsidRDefault="00581B23" w:rsidP="003E28B8">
            <w:pPr>
              <w:pStyle w:val="Table"/>
            </w:pPr>
            <w:r w:rsidRPr="00E77A3A">
              <w:t>помощь при оформлении документов, предусмотренных для получения услуги</w:t>
            </w:r>
          </w:p>
        </w:tc>
        <w:tc>
          <w:tcPr>
            <w:tcW w:w="1076" w:type="dxa"/>
            <w:vAlign w:val="center"/>
          </w:tcPr>
          <w:p w:rsidR="00581B23" w:rsidRPr="00E77A3A" w:rsidRDefault="00581B23" w:rsidP="003E28B8">
            <w:pPr>
              <w:pStyle w:val="Table"/>
            </w:pPr>
            <w:r w:rsidRPr="00E77A3A">
              <w:t>4,9</w:t>
            </w:r>
          </w:p>
        </w:tc>
        <w:tc>
          <w:tcPr>
            <w:tcW w:w="1792" w:type="dxa"/>
            <w:vAlign w:val="center"/>
          </w:tcPr>
          <w:p w:rsidR="00581B23" w:rsidRPr="00E77A3A" w:rsidRDefault="00581B23" w:rsidP="003E28B8">
            <w:pPr>
              <w:pStyle w:val="Table"/>
            </w:pPr>
            <w:r w:rsidRPr="00E77A3A">
              <w:t>5,0</w:t>
            </w:r>
          </w:p>
        </w:tc>
      </w:tr>
      <w:tr w:rsidR="00581B23" w:rsidRPr="00E77A3A">
        <w:trPr>
          <w:jc w:val="center"/>
        </w:trPr>
        <w:tc>
          <w:tcPr>
            <w:tcW w:w="4778" w:type="dxa"/>
            <w:vAlign w:val="center"/>
          </w:tcPr>
          <w:p w:rsidR="00581B23" w:rsidRPr="00E77A3A" w:rsidRDefault="00581B23" w:rsidP="003E28B8">
            <w:pPr>
              <w:pStyle w:val="Table"/>
            </w:pPr>
            <w:r w:rsidRPr="00E77A3A">
              <w:t>взаимодействие в целом</w:t>
            </w:r>
          </w:p>
        </w:tc>
        <w:tc>
          <w:tcPr>
            <w:tcW w:w="1076" w:type="dxa"/>
            <w:vAlign w:val="center"/>
          </w:tcPr>
          <w:p w:rsidR="00581B23" w:rsidRPr="00E77A3A" w:rsidRDefault="00581B23" w:rsidP="003E28B8">
            <w:pPr>
              <w:pStyle w:val="Table"/>
            </w:pPr>
            <w:r w:rsidRPr="00E77A3A">
              <w:t>4,9</w:t>
            </w:r>
          </w:p>
        </w:tc>
        <w:tc>
          <w:tcPr>
            <w:tcW w:w="1792" w:type="dxa"/>
            <w:vAlign w:val="center"/>
          </w:tcPr>
          <w:p w:rsidR="00581B23" w:rsidRPr="00E77A3A" w:rsidRDefault="00581B23" w:rsidP="003E28B8">
            <w:pPr>
              <w:pStyle w:val="Table"/>
            </w:pPr>
            <w:r w:rsidRPr="00E77A3A">
              <w:t>5,0</w:t>
            </w:r>
          </w:p>
        </w:tc>
      </w:tr>
    </w:tbl>
    <w:p w:rsidR="00581B23" w:rsidRPr="00E77A3A" w:rsidRDefault="00581B23" w:rsidP="00E77A3A"/>
    <w:p w:rsidR="00581B23" w:rsidRPr="00E77A3A" w:rsidRDefault="00581B23" w:rsidP="00E77A3A">
      <w:r w:rsidRPr="00E77A3A">
        <w:t>Условия оказания государственных и муниципальных услуг оценены заявителями высоко. В качестве параметров оценки получения услуги были выделены – режим работы, местоположение, комфорт помещения, наличие и достаточность мест ожидания (таблица 4).</w:t>
      </w:r>
    </w:p>
    <w:p w:rsidR="00581B23" w:rsidRPr="00E77A3A" w:rsidRDefault="00581B23" w:rsidP="00E77A3A"/>
    <w:p w:rsidR="00581B23" w:rsidRPr="003E28B8" w:rsidRDefault="00581B23" w:rsidP="003E28B8">
      <w:pPr>
        <w:rPr>
          <w:b/>
          <w:bCs/>
          <w:sz w:val="28"/>
          <w:szCs w:val="28"/>
        </w:rPr>
      </w:pPr>
      <w:r w:rsidRPr="003E28B8">
        <w:rPr>
          <w:b/>
          <w:bCs/>
          <w:sz w:val="28"/>
          <w:szCs w:val="28"/>
        </w:rPr>
        <w:t>Условия работы МФЦ</w:t>
      </w:r>
    </w:p>
    <w:p w:rsidR="00581B23" w:rsidRPr="00E77A3A" w:rsidRDefault="00581B23" w:rsidP="00E77A3A"/>
    <w:p w:rsidR="00581B23" w:rsidRPr="00E77A3A" w:rsidRDefault="00581B23" w:rsidP="00E77A3A">
      <w:r w:rsidRPr="00E77A3A">
        <w:t>Таблица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93"/>
        <w:gridCol w:w="1040"/>
        <w:gridCol w:w="1619"/>
      </w:tblGrid>
      <w:tr w:rsidR="00581B23" w:rsidRPr="00E77A3A">
        <w:trPr>
          <w:jc w:val="center"/>
        </w:trPr>
        <w:tc>
          <w:tcPr>
            <w:tcW w:w="4893" w:type="dxa"/>
            <w:vMerge w:val="restart"/>
          </w:tcPr>
          <w:p w:rsidR="00581B23" w:rsidRPr="00E77A3A" w:rsidRDefault="00581B23" w:rsidP="003E28B8">
            <w:pPr>
              <w:pStyle w:val="Table0"/>
            </w:pPr>
            <w:r w:rsidRPr="00E77A3A">
              <w:t>Параметры оценки</w:t>
            </w:r>
          </w:p>
        </w:tc>
        <w:tc>
          <w:tcPr>
            <w:tcW w:w="2659" w:type="dxa"/>
            <w:gridSpan w:val="2"/>
          </w:tcPr>
          <w:p w:rsidR="00581B23" w:rsidRPr="00E77A3A" w:rsidRDefault="00581B23" w:rsidP="003E28B8">
            <w:pPr>
              <w:pStyle w:val="Table0"/>
            </w:pPr>
            <w:r w:rsidRPr="00E77A3A">
              <w:t>количество баллов</w:t>
            </w:r>
          </w:p>
        </w:tc>
      </w:tr>
      <w:tr w:rsidR="00581B23" w:rsidRPr="00E77A3A">
        <w:trPr>
          <w:jc w:val="center"/>
        </w:trPr>
        <w:tc>
          <w:tcPr>
            <w:tcW w:w="4893" w:type="dxa"/>
            <w:vMerge/>
          </w:tcPr>
          <w:p w:rsidR="00581B23" w:rsidRPr="00E77A3A" w:rsidRDefault="00581B23" w:rsidP="003E28B8">
            <w:pPr>
              <w:pStyle w:val="Table"/>
            </w:pPr>
          </w:p>
        </w:tc>
        <w:tc>
          <w:tcPr>
            <w:tcW w:w="1040" w:type="dxa"/>
          </w:tcPr>
          <w:p w:rsidR="00581B23" w:rsidRPr="00E77A3A" w:rsidRDefault="00581B23" w:rsidP="003E28B8">
            <w:pPr>
              <w:pStyle w:val="Table"/>
            </w:pPr>
            <w:r w:rsidRPr="00E77A3A">
              <w:t>2012</w:t>
            </w:r>
          </w:p>
        </w:tc>
        <w:tc>
          <w:tcPr>
            <w:tcW w:w="1619" w:type="dxa"/>
          </w:tcPr>
          <w:p w:rsidR="00581B23" w:rsidRPr="00E77A3A" w:rsidRDefault="00581B23" w:rsidP="003E28B8">
            <w:pPr>
              <w:pStyle w:val="Table"/>
            </w:pPr>
            <w:r w:rsidRPr="00E77A3A">
              <w:t>2014</w:t>
            </w:r>
          </w:p>
        </w:tc>
      </w:tr>
      <w:tr w:rsidR="00581B23" w:rsidRPr="00E77A3A">
        <w:trPr>
          <w:jc w:val="center"/>
        </w:trPr>
        <w:tc>
          <w:tcPr>
            <w:tcW w:w="4893" w:type="dxa"/>
          </w:tcPr>
          <w:p w:rsidR="00581B23" w:rsidRPr="00E77A3A" w:rsidRDefault="00581B23" w:rsidP="003E28B8">
            <w:pPr>
              <w:pStyle w:val="Table"/>
            </w:pPr>
            <w:r w:rsidRPr="00E77A3A">
              <w:t>удобный режим работы</w:t>
            </w:r>
          </w:p>
        </w:tc>
        <w:tc>
          <w:tcPr>
            <w:tcW w:w="1040" w:type="dxa"/>
          </w:tcPr>
          <w:p w:rsidR="00581B23" w:rsidRPr="00E77A3A" w:rsidRDefault="00581B23" w:rsidP="003E28B8">
            <w:pPr>
              <w:pStyle w:val="Table"/>
            </w:pPr>
            <w:r w:rsidRPr="00E77A3A">
              <w:t>5,0</w:t>
            </w:r>
          </w:p>
        </w:tc>
        <w:tc>
          <w:tcPr>
            <w:tcW w:w="1619" w:type="dxa"/>
          </w:tcPr>
          <w:p w:rsidR="00581B23" w:rsidRPr="00E77A3A" w:rsidRDefault="00581B23" w:rsidP="003E28B8">
            <w:pPr>
              <w:pStyle w:val="Table"/>
            </w:pPr>
            <w:r w:rsidRPr="00E77A3A">
              <w:t>5,0</w:t>
            </w:r>
          </w:p>
        </w:tc>
      </w:tr>
      <w:tr w:rsidR="00581B23" w:rsidRPr="00E77A3A">
        <w:trPr>
          <w:jc w:val="center"/>
        </w:trPr>
        <w:tc>
          <w:tcPr>
            <w:tcW w:w="4893" w:type="dxa"/>
          </w:tcPr>
          <w:p w:rsidR="00581B23" w:rsidRPr="00E77A3A" w:rsidRDefault="00581B23" w:rsidP="003E28B8">
            <w:pPr>
              <w:pStyle w:val="Table"/>
            </w:pPr>
            <w:r w:rsidRPr="00E77A3A">
              <w:t>удобство месторасположения</w:t>
            </w:r>
          </w:p>
        </w:tc>
        <w:tc>
          <w:tcPr>
            <w:tcW w:w="1040" w:type="dxa"/>
          </w:tcPr>
          <w:p w:rsidR="00581B23" w:rsidRPr="00E77A3A" w:rsidRDefault="00581B23" w:rsidP="003E28B8">
            <w:pPr>
              <w:pStyle w:val="Table"/>
            </w:pPr>
            <w:r w:rsidRPr="00E77A3A">
              <w:t>4,8</w:t>
            </w:r>
          </w:p>
        </w:tc>
        <w:tc>
          <w:tcPr>
            <w:tcW w:w="1619" w:type="dxa"/>
          </w:tcPr>
          <w:p w:rsidR="00581B23" w:rsidRPr="00E77A3A" w:rsidRDefault="00581B23" w:rsidP="003E28B8">
            <w:pPr>
              <w:pStyle w:val="Table"/>
            </w:pPr>
            <w:r w:rsidRPr="00E77A3A">
              <w:t>4,7</w:t>
            </w:r>
          </w:p>
        </w:tc>
      </w:tr>
      <w:tr w:rsidR="00581B23" w:rsidRPr="00E77A3A">
        <w:trPr>
          <w:jc w:val="center"/>
        </w:trPr>
        <w:tc>
          <w:tcPr>
            <w:tcW w:w="4893" w:type="dxa"/>
          </w:tcPr>
          <w:p w:rsidR="00581B23" w:rsidRPr="00E77A3A" w:rsidRDefault="00581B23" w:rsidP="003E28B8">
            <w:pPr>
              <w:pStyle w:val="Table"/>
            </w:pPr>
            <w:r w:rsidRPr="00E77A3A">
              <w:t>комфортность помещения</w:t>
            </w:r>
          </w:p>
        </w:tc>
        <w:tc>
          <w:tcPr>
            <w:tcW w:w="1040" w:type="dxa"/>
          </w:tcPr>
          <w:p w:rsidR="00581B23" w:rsidRPr="00E77A3A" w:rsidRDefault="00581B23" w:rsidP="003E28B8">
            <w:pPr>
              <w:pStyle w:val="Table"/>
            </w:pPr>
            <w:r w:rsidRPr="00E77A3A">
              <w:t>4,9</w:t>
            </w:r>
          </w:p>
        </w:tc>
        <w:tc>
          <w:tcPr>
            <w:tcW w:w="1619" w:type="dxa"/>
          </w:tcPr>
          <w:p w:rsidR="00581B23" w:rsidRPr="00E77A3A" w:rsidRDefault="00581B23" w:rsidP="003E28B8">
            <w:pPr>
              <w:pStyle w:val="Table"/>
            </w:pPr>
            <w:r w:rsidRPr="00E77A3A">
              <w:t>5,0</w:t>
            </w:r>
          </w:p>
        </w:tc>
      </w:tr>
      <w:tr w:rsidR="00581B23" w:rsidRPr="00E77A3A">
        <w:trPr>
          <w:jc w:val="center"/>
        </w:trPr>
        <w:tc>
          <w:tcPr>
            <w:tcW w:w="4893" w:type="dxa"/>
          </w:tcPr>
          <w:p w:rsidR="00581B23" w:rsidRPr="00E77A3A" w:rsidRDefault="00581B23" w:rsidP="003E28B8">
            <w:pPr>
              <w:pStyle w:val="Table"/>
            </w:pPr>
            <w:r w:rsidRPr="00E77A3A">
              <w:t>наличие и достаточность мест ожидания</w:t>
            </w:r>
          </w:p>
        </w:tc>
        <w:tc>
          <w:tcPr>
            <w:tcW w:w="1040" w:type="dxa"/>
          </w:tcPr>
          <w:p w:rsidR="00581B23" w:rsidRPr="00E77A3A" w:rsidRDefault="00581B23" w:rsidP="003E28B8">
            <w:pPr>
              <w:pStyle w:val="Table"/>
            </w:pPr>
            <w:r w:rsidRPr="00E77A3A">
              <w:t>-</w:t>
            </w:r>
          </w:p>
        </w:tc>
        <w:tc>
          <w:tcPr>
            <w:tcW w:w="1619" w:type="dxa"/>
          </w:tcPr>
          <w:p w:rsidR="00581B23" w:rsidRPr="00E77A3A" w:rsidRDefault="00581B23" w:rsidP="003E28B8">
            <w:pPr>
              <w:pStyle w:val="Table"/>
            </w:pPr>
            <w:r w:rsidRPr="00E77A3A">
              <w:t>4,9</w:t>
            </w:r>
          </w:p>
        </w:tc>
      </w:tr>
      <w:tr w:rsidR="00581B23" w:rsidRPr="00E77A3A">
        <w:trPr>
          <w:jc w:val="center"/>
        </w:trPr>
        <w:tc>
          <w:tcPr>
            <w:tcW w:w="4893" w:type="dxa"/>
          </w:tcPr>
          <w:p w:rsidR="00581B23" w:rsidRPr="00E77A3A" w:rsidRDefault="00581B23" w:rsidP="003E28B8">
            <w:pPr>
              <w:pStyle w:val="Table"/>
            </w:pPr>
            <w:r w:rsidRPr="00E77A3A">
              <w:t>наличие и содержание информационных стендов</w:t>
            </w:r>
          </w:p>
        </w:tc>
        <w:tc>
          <w:tcPr>
            <w:tcW w:w="1040" w:type="dxa"/>
          </w:tcPr>
          <w:p w:rsidR="00581B23" w:rsidRPr="00E77A3A" w:rsidRDefault="00581B23" w:rsidP="003E28B8">
            <w:pPr>
              <w:pStyle w:val="Table"/>
            </w:pPr>
            <w:r w:rsidRPr="00E77A3A">
              <w:t>-</w:t>
            </w:r>
          </w:p>
        </w:tc>
        <w:tc>
          <w:tcPr>
            <w:tcW w:w="1619" w:type="dxa"/>
          </w:tcPr>
          <w:p w:rsidR="00581B23" w:rsidRPr="00E77A3A" w:rsidRDefault="00581B23" w:rsidP="003E28B8">
            <w:pPr>
              <w:pStyle w:val="Table"/>
            </w:pPr>
            <w:r w:rsidRPr="00E77A3A">
              <w:t>4,9</w:t>
            </w:r>
          </w:p>
        </w:tc>
      </w:tr>
    </w:tbl>
    <w:p w:rsidR="00581B23" w:rsidRPr="00E77A3A" w:rsidRDefault="00581B23" w:rsidP="00E77A3A"/>
    <w:p w:rsidR="00581B23" w:rsidRPr="00E77A3A" w:rsidRDefault="00581B23" w:rsidP="00E77A3A">
      <w:r w:rsidRPr="00E77A3A">
        <w:t>В целом, отмечен достаточно высокий показатель общей удовлетворенности оказанными услугами: 4,6 балла в 2012 году, 4,9 балла в 2014</w:t>
      </w:r>
      <w:r>
        <w:t xml:space="preserve"> </w:t>
      </w:r>
      <w:bookmarkStart w:id="0" w:name="_GoBack"/>
      <w:bookmarkEnd w:id="0"/>
      <w:r w:rsidRPr="00E77A3A">
        <w:t>г.</w:t>
      </w:r>
    </w:p>
    <w:p w:rsidR="00581B23" w:rsidRPr="00E77A3A" w:rsidRDefault="00581B23" w:rsidP="00E77A3A"/>
    <w:p w:rsidR="00581B23" w:rsidRPr="00E77A3A" w:rsidRDefault="00581B23" w:rsidP="00E77A3A">
      <w:r w:rsidRPr="00E77A3A">
        <w:t>Директор</w:t>
      </w:r>
    </w:p>
    <w:p w:rsidR="00581B23" w:rsidRPr="00E77A3A" w:rsidRDefault="00581B23" w:rsidP="00E77A3A">
      <w:r w:rsidRPr="00E77A3A">
        <w:t>С.А. Исапова</w:t>
      </w:r>
    </w:p>
    <w:sectPr w:rsidR="00581B23" w:rsidRPr="00E77A3A" w:rsidSect="00E77A3A">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w:panose1 w:val="02070309020205020404"/>
    <w:charset w:val="00"/>
    <w:family w:val="auto"/>
    <w:pitch w:val="variable"/>
    <w:sig w:usb0="00000287" w:usb1="00000000" w:usb2="00000000" w:usb3="00000000" w:csb0="0000001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30DFB"/>
    <w:multiLevelType w:val="hybridMultilevel"/>
    <w:tmpl w:val="035C3156"/>
    <w:lvl w:ilvl="0" w:tplc="C0C6DED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7A54F48"/>
    <w:multiLevelType w:val="hybridMultilevel"/>
    <w:tmpl w:val="9AF657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ED92257"/>
    <w:multiLevelType w:val="multilevel"/>
    <w:tmpl w:val="1ED65FF8"/>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
    <w:nsid w:val="71216121"/>
    <w:multiLevelType w:val="hybridMultilevel"/>
    <w:tmpl w:val="FBC095A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1FDF"/>
    <w:rsid w:val="0000684D"/>
    <w:rsid w:val="00063389"/>
    <w:rsid w:val="000956B4"/>
    <w:rsid w:val="000C1767"/>
    <w:rsid w:val="00167D66"/>
    <w:rsid w:val="00182381"/>
    <w:rsid w:val="001F192C"/>
    <w:rsid w:val="001F77D1"/>
    <w:rsid w:val="002735B2"/>
    <w:rsid w:val="002E3AAD"/>
    <w:rsid w:val="003333D0"/>
    <w:rsid w:val="00374F1C"/>
    <w:rsid w:val="00393CD0"/>
    <w:rsid w:val="00397EC0"/>
    <w:rsid w:val="003E28B8"/>
    <w:rsid w:val="004068CD"/>
    <w:rsid w:val="00474014"/>
    <w:rsid w:val="00491FA0"/>
    <w:rsid w:val="004A7950"/>
    <w:rsid w:val="004E3BF0"/>
    <w:rsid w:val="00541569"/>
    <w:rsid w:val="00561200"/>
    <w:rsid w:val="00581B23"/>
    <w:rsid w:val="00613715"/>
    <w:rsid w:val="00621100"/>
    <w:rsid w:val="006301E7"/>
    <w:rsid w:val="0068635F"/>
    <w:rsid w:val="006D4871"/>
    <w:rsid w:val="00745DB8"/>
    <w:rsid w:val="00752A5B"/>
    <w:rsid w:val="007902F6"/>
    <w:rsid w:val="007A2E3C"/>
    <w:rsid w:val="007B070F"/>
    <w:rsid w:val="007E7193"/>
    <w:rsid w:val="00810D16"/>
    <w:rsid w:val="00827CD9"/>
    <w:rsid w:val="00836A7F"/>
    <w:rsid w:val="008A6F59"/>
    <w:rsid w:val="009A127B"/>
    <w:rsid w:val="009A7FD4"/>
    <w:rsid w:val="009B2297"/>
    <w:rsid w:val="009E70A7"/>
    <w:rsid w:val="00A54C19"/>
    <w:rsid w:val="00AC6DEF"/>
    <w:rsid w:val="00B21FDF"/>
    <w:rsid w:val="00BB64A8"/>
    <w:rsid w:val="00BB7A3C"/>
    <w:rsid w:val="00BE6361"/>
    <w:rsid w:val="00C32079"/>
    <w:rsid w:val="00C36C66"/>
    <w:rsid w:val="00C40FB0"/>
    <w:rsid w:val="00C50822"/>
    <w:rsid w:val="00C6503A"/>
    <w:rsid w:val="00C71DB0"/>
    <w:rsid w:val="00CB20BF"/>
    <w:rsid w:val="00CC76AB"/>
    <w:rsid w:val="00CD2AD8"/>
    <w:rsid w:val="00CE133A"/>
    <w:rsid w:val="00CF5860"/>
    <w:rsid w:val="00D347B4"/>
    <w:rsid w:val="00D87981"/>
    <w:rsid w:val="00DB29F6"/>
    <w:rsid w:val="00DD6D6A"/>
    <w:rsid w:val="00DE0342"/>
    <w:rsid w:val="00E31659"/>
    <w:rsid w:val="00E46369"/>
    <w:rsid w:val="00E77A3A"/>
    <w:rsid w:val="00EC1FBC"/>
    <w:rsid w:val="00EF6DC2"/>
    <w:rsid w:val="00F546CF"/>
    <w:rsid w:val="00F81408"/>
    <w:rsid w:val="00FE08CA"/>
    <w:rsid w:val="00FF0C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Variable"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745DB8"/>
    <w:pPr>
      <w:ind w:firstLine="567"/>
      <w:jc w:val="both"/>
    </w:pPr>
    <w:rPr>
      <w:rFonts w:ascii="Arial" w:eastAsia="Times New Roman" w:hAnsi="Arial" w:cs="Arial"/>
      <w:sz w:val="24"/>
      <w:szCs w:val="24"/>
    </w:rPr>
  </w:style>
  <w:style w:type="paragraph" w:styleId="Heading1">
    <w:name w:val="heading 1"/>
    <w:aliases w:val="!Части документа"/>
    <w:basedOn w:val="Normal"/>
    <w:next w:val="Normal"/>
    <w:link w:val="Heading1Char"/>
    <w:uiPriority w:val="99"/>
    <w:qFormat/>
    <w:rsid w:val="00745DB8"/>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745DB8"/>
    <w:pPr>
      <w:jc w:val="center"/>
      <w:outlineLvl w:val="1"/>
    </w:pPr>
    <w:rPr>
      <w:b/>
      <w:bCs/>
      <w:sz w:val="30"/>
      <w:szCs w:val="30"/>
    </w:rPr>
  </w:style>
  <w:style w:type="paragraph" w:styleId="Heading3">
    <w:name w:val="heading 3"/>
    <w:aliases w:val="!Главы документа"/>
    <w:basedOn w:val="Normal"/>
    <w:link w:val="Heading3Char"/>
    <w:uiPriority w:val="99"/>
    <w:qFormat/>
    <w:rsid w:val="00745DB8"/>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745DB8"/>
    <w:pPr>
      <w:outlineLvl w:val="3"/>
    </w:pPr>
    <w:rPr>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745DB8"/>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745DB8"/>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745DB8"/>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rsid w:val="00745DB8"/>
    <w:rPr>
      <w:rFonts w:ascii="Arial" w:hAnsi="Arial" w:cs="Arial"/>
      <w:b/>
      <w:bCs/>
      <w:sz w:val="28"/>
      <w:szCs w:val="28"/>
    </w:rPr>
  </w:style>
  <w:style w:type="paragraph" w:styleId="BalloonText">
    <w:name w:val="Balloon Text"/>
    <w:basedOn w:val="Normal"/>
    <w:link w:val="BalloonTextChar"/>
    <w:uiPriority w:val="99"/>
    <w:semiHidden/>
    <w:rsid w:val="00B21FD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B21FDF"/>
    <w:rPr>
      <w:rFonts w:ascii="Tahoma" w:hAnsi="Tahoma" w:cs="Tahoma"/>
      <w:sz w:val="16"/>
      <w:szCs w:val="16"/>
    </w:rPr>
  </w:style>
  <w:style w:type="paragraph" w:styleId="ListParagraph">
    <w:name w:val="List Paragraph"/>
    <w:basedOn w:val="Normal"/>
    <w:uiPriority w:val="99"/>
    <w:qFormat/>
    <w:rsid w:val="004068CD"/>
    <w:pPr>
      <w:ind w:left="720"/>
    </w:pPr>
  </w:style>
  <w:style w:type="table" w:styleId="TableGrid">
    <w:name w:val="Table Grid"/>
    <w:basedOn w:val="TableNormal"/>
    <w:uiPriority w:val="99"/>
    <w:rsid w:val="00C3207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Variable">
    <w:name w:val="HTML Variable"/>
    <w:aliases w:val="!Ссылки в документе"/>
    <w:basedOn w:val="DefaultParagraphFont"/>
    <w:uiPriority w:val="99"/>
    <w:rsid w:val="00745DB8"/>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745DB8"/>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semiHidden/>
    <w:rsid w:val="00745DB8"/>
    <w:rPr>
      <w:rFonts w:ascii="Courier" w:hAnsi="Courier" w:cs="Courier"/>
      <w:sz w:val="22"/>
      <w:szCs w:val="22"/>
    </w:rPr>
  </w:style>
  <w:style w:type="paragraph" w:customStyle="1" w:styleId="Title">
    <w:name w:val="Title!Название НПА"/>
    <w:basedOn w:val="Normal"/>
    <w:uiPriority w:val="99"/>
    <w:rsid w:val="00745DB8"/>
    <w:pPr>
      <w:spacing w:before="240" w:after="60"/>
      <w:jc w:val="center"/>
      <w:outlineLvl w:val="0"/>
    </w:pPr>
    <w:rPr>
      <w:b/>
      <w:bCs/>
      <w:kern w:val="28"/>
      <w:sz w:val="32"/>
      <w:szCs w:val="32"/>
    </w:rPr>
  </w:style>
  <w:style w:type="character" w:styleId="Hyperlink">
    <w:name w:val="Hyperlink"/>
    <w:basedOn w:val="DefaultParagraphFont"/>
    <w:uiPriority w:val="99"/>
    <w:rsid w:val="00745DB8"/>
    <w:rPr>
      <w:rFonts w:cs="Times New Roman"/>
      <w:color w:val="0000FF"/>
      <w:u w:val="none"/>
    </w:rPr>
  </w:style>
  <w:style w:type="paragraph" w:customStyle="1" w:styleId="Application">
    <w:name w:val="Application!Приложение"/>
    <w:uiPriority w:val="99"/>
    <w:rsid w:val="00745DB8"/>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745DB8"/>
    <w:rPr>
      <w:rFonts w:ascii="Arial" w:eastAsia="Times New Roman" w:hAnsi="Arial" w:cs="Arial"/>
      <w:kern w:val="28"/>
      <w:sz w:val="24"/>
      <w:szCs w:val="24"/>
    </w:rPr>
  </w:style>
  <w:style w:type="paragraph" w:customStyle="1" w:styleId="Table0">
    <w:name w:val="Table!"/>
    <w:next w:val="Table"/>
    <w:uiPriority w:val="99"/>
    <w:rsid w:val="00745DB8"/>
    <w:pPr>
      <w:jc w:val="center"/>
    </w:pPr>
    <w:rPr>
      <w:rFonts w:ascii="Arial" w:eastAsia="Times New Roman" w:hAnsi="Arial" w:cs="Arial"/>
      <w:b/>
      <w:bCs/>
      <w:kern w:val="28"/>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TotalTime>
  <Pages>6</Pages>
  <Words>2074</Words>
  <Characters>11828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dc:creator>
  <cp:keywords/>
  <dc:description/>
  <cp:lastModifiedBy>Трегубов Дмитрий</cp:lastModifiedBy>
  <cp:revision>2</cp:revision>
  <cp:lastPrinted>2015-02-18T04:11:00Z</cp:lastPrinted>
  <dcterms:created xsi:type="dcterms:W3CDTF">2015-03-12T08:23:00Z</dcterms:created>
  <dcterms:modified xsi:type="dcterms:W3CDTF">2015-03-13T02:58:00Z</dcterms:modified>
</cp:coreProperties>
</file>