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42" w:rsidRPr="00467499" w:rsidRDefault="00C93742" w:rsidP="00467499">
      <w:pPr>
        <w:jc w:val="right"/>
        <w:rPr>
          <w:b/>
          <w:bCs/>
          <w:kern w:val="28"/>
          <w:sz w:val="32"/>
          <w:szCs w:val="32"/>
        </w:rPr>
      </w:pPr>
      <w:r w:rsidRPr="00467499">
        <w:rPr>
          <w:b/>
          <w:bCs/>
          <w:kern w:val="28"/>
          <w:sz w:val="32"/>
          <w:szCs w:val="32"/>
        </w:rPr>
        <w:t>Приложение №1</w:t>
      </w:r>
    </w:p>
    <w:p w:rsidR="00C93742" w:rsidRPr="00467499" w:rsidRDefault="00C93742" w:rsidP="00467499">
      <w:pPr>
        <w:jc w:val="right"/>
        <w:rPr>
          <w:b/>
          <w:bCs/>
          <w:kern w:val="28"/>
          <w:sz w:val="32"/>
          <w:szCs w:val="32"/>
        </w:rPr>
      </w:pPr>
      <w:r w:rsidRPr="0046749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93742" w:rsidRPr="00467499" w:rsidRDefault="00C93742" w:rsidP="00467499">
      <w:pPr>
        <w:jc w:val="right"/>
        <w:rPr>
          <w:b/>
          <w:bCs/>
          <w:kern w:val="28"/>
          <w:sz w:val="32"/>
          <w:szCs w:val="32"/>
        </w:rPr>
      </w:pPr>
      <w:r w:rsidRPr="0046749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93742" w:rsidRPr="00467499" w:rsidRDefault="00C93742" w:rsidP="00467499">
      <w:pPr>
        <w:jc w:val="right"/>
        <w:rPr>
          <w:b/>
          <w:bCs/>
          <w:kern w:val="28"/>
          <w:sz w:val="32"/>
          <w:szCs w:val="32"/>
        </w:rPr>
      </w:pPr>
      <w:r w:rsidRPr="00467499">
        <w:rPr>
          <w:b/>
          <w:bCs/>
          <w:kern w:val="28"/>
          <w:sz w:val="32"/>
          <w:szCs w:val="32"/>
        </w:rPr>
        <w:t>от 25.04.2016 г. №254</w:t>
      </w:r>
    </w:p>
    <w:p w:rsidR="00C93742" w:rsidRPr="00467499" w:rsidRDefault="00C93742" w:rsidP="00467499"/>
    <w:p w:rsidR="00C93742" w:rsidRPr="00467499" w:rsidRDefault="00C93742" w:rsidP="00467499">
      <w:r w:rsidRPr="00467499">
        <w:t>«2.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C93742" w:rsidRPr="00467499" w:rsidRDefault="00C93742" w:rsidP="00467499">
      <w:r w:rsidRPr="00467499"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и средней заработной платы в Крапивинском муниципальном районе:</w:t>
      </w:r>
    </w:p>
    <w:p w:rsidR="00C93742" w:rsidRPr="00467499" w:rsidRDefault="00C93742" w:rsidP="00467499">
      <w:pPr>
        <w:ind w:left="7080" w:firstLine="708"/>
      </w:pPr>
      <w:r w:rsidRPr="00467499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79"/>
        <w:gridCol w:w="1578"/>
        <w:gridCol w:w="1327"/>
        <w:gridCol w:w="1313"/>
        <w:gridCol w:w="1564"/>
        <w:gridCol w:w="2010"/>
      </w:tblGrid>
      <w:tr w:rsidR="00C93742" w:rsidRPr="00467499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2018 год</w:t>
            </w:r>
          </w:p>
        </w:tc>
      </w:tr>
      <w:tr w:rsidR="00C93742" w:rsidRPr="00467499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90,4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93,3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90,5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100,0</w:t>
            </w:r>
          </w:p>
        </w:tc>
      </w:tr>
    </w:tbl>
    <w:p w:rsidR="00C93742" w:rsidRPr="00467499" w:rsidRDefault="00C93742" w:rsidP="00467499"/>
    <w:p w:rsidR="00C93742" w:rsidRPr="00467499" w:rsidRDefault="00C93742" w:rsidP="00467499">
      <w:r w:rsidRPr="00467499">
        <w:t>2) численность работников учреждений культуры Крапивинского района:</w:t>
      </w:r>
    </w:p>
    <w:p w:rsidR="00C93742" w:rsidRPr="00467499" w:rsidRDefault="00C93742" w:rsidP="00467499">
      <w:pPr>
        <w:ind w:left="7788" w:firstLine="0"/>
      </w:pPr>
      <w:r w:rsidRPr="00467499">
        <w:t>человек</w:t>
      </w:r>
    </w:p>
    <w:tbl>
      <w:tblPr>
        <w:tblW w:w="4997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84"/>
        <w:gridCol w:w="1785"/>
        <w:gridCol w:w="2083"/>
        <w:gridCol w:w="1633"/>
        <w:gridCol w:w="2080"/>
      </w:tblGrid>
      <w:tr w:rsidR="00C93742" w:rsidRPr="00467499"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2014 год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2015 год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2016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2017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2018 год</w:t>
            </w:r>
          </w:p>
        </w:tc>
      </w:tr>
      <w:tr w:rsidR="00C93742" w:rsidRPr="00467499"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209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201,5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186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186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186</w:t>
            </w:r>
          </w:p>
        </w:tc>
      </w:tr>
    </w:tbl>
    <w:p w:rsidR="00C93742" w:rsidRDefault="00C93742" w:rsidP="00467499"/>
    <w:p w:rsidR="00C93742" w:rsidRPr="00467499" w:rsidRDefault="00C93742" w:rsidP="00467499">
      <w:r w:rsidRPr="00467499">
        <w:t>3) динамика примерных (индикативных) значений соотношения средней заработной платы педагогических работников дополнительного образования детей в сфере культуры Крапивинского района к средней заработной плате учителей Кемеровской области:</w:t>
      </w:r>
    </w:p>
    <w:p w:rsidR="00C93742" w:rsidRPr="00467499" w:rsidRDefault="00C93742" w:rsidP="00467499">
      <w:pPr>
        <w:ind w:left="7080" w:firstLine="708"/>
      </w:pPr>
      <w:r w:rsidRPr="00467499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61"/>
        <w:gridCol w:w="1562"/>
        <w:gridCol w:w="1562"/>
        <w:gridCol w:w="1562"/>
        <w:gridCol w:w="1562"/>
        <w:gridCol w:w="1562"/>
      </w:tblGrid>
      <w:tr w:rsidR="00C93742" w:rsidRPr="00467499">
        <w:tc>
          <w:tcPr>
            <w:tcW w:w="1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2013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2014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2015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2016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2017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3742" w:rsidRPr="00467499" w:rsidRDefault="00C93742" w:rsidP="00467499">
            <w:pPr>
              <w:pStyle w:val="Table0"/>
            </w:pPr>
            <w:r w:rsidRPr="00467499">
              <w:t>2018 год</w:t>
            </w:r>
          </w:p>
        </w:tc>
      </w:tr>
      <w:tr w:rsidR="00C93742" w:rsidRPr="00467499">
        <w:tc>
          <w:tcPr>
            <w:tcW w:w="1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75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80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85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90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95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3742" w:rsidRPr="00467499" w:rsidRDefault="00C93742" w:rsidP="00467499">
            <w:pPr>
              <w:pStyle w:val="Table"/>
            </w:pPr>
            <w:r w:rsidRPr="00467499">
              <w:t>100</w:t>
            </w:r>
          </w:p>
        </w:tc>
      </w:tr>
    </w:tbl>
    <w:p w:rsidR="00C93742" w:rsidRPr="00467499" w:rsidRDefault="00C93742" w:rsidP="00467499"/>
    <w:p w:rsidR="00C93742" w:rsidRPr="00467499" w:rsidRDefault="00C93742" w:rsidP="00467499">
      <w:r w:rsidRPr="00467499">
        <w:t>4) численность педагогических работников учреждений дополнительного образования детей в сфере культуры Крапивинского района:</w:t>
      </w:r>
    </w:p>
    <w:p w:rsidR="00C93742" w:rsidRPr="00467499" w:rsidRDefault="00C93742" w:rsidP="00467499">
      <w:pPr>
        <w:ind w:left="7788" w:firstLine="0"/>
      </w:pPr>
      <w:r w:rsidRPr="00467499">
        <w:t>человек</w:t>
      </w:r>
    </w:p>
    <w:tbl>
      <w:tblPr>
        <w:tblW w:w="4841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15"/>
        <w:gridCol w:w="1609"/>
        <w:gridCol w:w="1706"/>
        <w:gridCol w:w="1994"/>
        <w:gridCol w:w="2246"/>
      </w:tblGrid>
      <w:tr w:rsidR="00C93742" w:rsidRPr="00467499">
        <w:tc>
          <w:tcPr>
            <w:tcW w:w="15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FC5FA6">
            <w:pPr>
              <w:pStyle w:val="Table0"/>
            </w:pPr>
            <w:r w:rsidRPr="00467499">
              <w:t>2014 год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FC5FA6">
            <w:pPr>
              <w:pStyle w:val="Table0"/>
            </w:pPr>
            <w:r w:rsidRPr="00467499">
              <w:t>2015 год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93742" w:rsidRPr="00467499" w:rsidRDefault="00C93742" w:rsidP="00FC5FA6">
            <w:pPr>
              <w:pStyle w:val="Table0"/>
            </w:pPr>
            <w:r w:rsidRPr="00467499">
              <w:t>2016 год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2" w:rsidRPr="00467499" w:rsidRDefault="00C93742" w:rsidP="00FC5FA6">
            <w:pPr>
              <w:pStyle w:val="Table0"/>
            </w:pPr>
            <w:r w:rsidRPr="00467499">
              <w:t>2017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2" w:rsidRPr="00467499" w:rsidRDefault="00C93742" w:rsidP="00FC5FA6">
            <w:pPr>
              <w:pStyle w:val="Table0"/>
            </w:pPr>
            <w:r w:rsidRPr="00467499">
              <w:t>2018 год</w:t>
            </w:r>
          </w:p>
        </w:tc>
      </w:tr>
      <w:tr w:rsidR="00C93742" w:rsidRPr="00467499">
        <w:tc>
          <w:tcPr>
            <w:tcW w:w="15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FC5FA6">
            <w:pPr>
              <w:pStyle w:val="Table"/>
            </w:pPr>
            <w:r w:rsidRPr="00467499">
              <w:t>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42" w:rsidRPr="00467499" w:rsidRDefault="00C93742" w:rsidP="00FC5FA6">
            <w:pPr>
              <w:pStyle w:val="Table"/>
            </w:pPr>
            <w:r w:rsidRPr="00467499">
              <w:t>23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93742" w:rsidRPr="00467499" w:rsidRDefault="00C93742" w:rsidP="00FC5FA6">
            <w:pPr>
              <w:pStyle w:val="Table"/>
            </w:pPr>
            <w:r w:rsidRPr="00467499"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2" w:rsidRPr="00467499" w:rsidRDefault="00C93742" w:rsidP="00FC5FA6">
            <w:pPr>
              <w:pStyle w:val="Table"/>
            </w:pPr>
            <w:r w:rsidRPr="00467499">
              <w:t>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2" w:rsidRPr="00467499" w:rsidRDefault="00C93742" w:rsidP="00FC5FA6">
            <w:pPr>
              <w:pStyle w:val="Table"/>
            </w:pPr>
            <w:r w:rsidRPr="00467499">
              <w:t>25</w:t>
            </w:r>
          </w:p>
        </w:tc>
      </w:tr>
    </w:tbl>
    <w:p w:rsidR="00C93742" w:rsidRDefault="00C93742" w:rsidP="00467499">
      <w:r>
        <w:t>»</w:t>
      </w:r>
    </w:p>
    <w:p w:rsidR="00C93742" w:rsidRPr="00467499" w:rsidRDefault="00C93742" w:rsidP="00467499"/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Приложение №2</w:t>
      </w:r>
    </w:p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от 25.04.2016 г. №254</w:t>
      </w:r>
    </w:p>
    <w:p w:rsidR="00C93742" w:rsidRPr="00467499" w:rsidRDefault="00C93742" w:rsidP="00467499"/>
    <w:p w:rsidR="00C93742" w:rsidRDefault="00C93742" w:rsidP="00ED4A77">
      <w:pPr>
        <w:jc w:val="center"/>
        <w:rPr>
          <w:b/>
          <w:bCs/>
          <w:sz w:val="30"/>
          <w:szCs w:val="30"/>
        </w:rPr>
      </w:pPr>
      <w:r w:rsidRPr="00ED4A77">
        <w:rPr>
          <w:b/>
          <w:bCs/>
          <w:sz w:val="30"/>
          <w:szCs w:val="30"/>
        </w:rPr>
        <w:t>«V. Основные мероприятия, направленные на повышение эффективности и качества предоставляемых государственных услуг в сфере культуры, связанные с переходом на эффективный контракт</w:t>
      </w:r>
    </w:p>
    <w:p w:rsidR="00C93742" w:rsidRPr="00ED4A77" w:rsidRDefault="00C93742" w:rsidP="00ED4A77">
      <w:pPr>
        <w:jc w:val="center"/>
        <w:rPr>
          <w:b/>
          <w:bCs/>
          <w:sz w:val="30"/>
          <w:szCs w:val="30"/>
        </w:rPr>
      </w:pPr>
    </w:p>
    <w:tbl>
      <w:tblPr>
        <w:tblW w:w="491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8"/>
        <w:gridCol w:w="3771"/>
        <w:gridCol w:w="1987"/>
        <w:gridCol w:w="2123"/>
        <w:gridCol w:w="1019"/>
      </w:tblGrid>
      <w:tr w:rsidR="00C93742" w:rsidRPr="00467499">
        <w:trPr>
          <w:trHeight w:val="70"/>
          <w:tblHeader/>
        </w:trPr>
        <w:tc>
          <w:tcPr>
            <w:tcW w:w="204" w:type="pct"/>
            <w:shd w:val="clear" w:color="auto" w:fill="FFFFFF"/>
            <w:noWrap/>
            <w:vAlign w:val="center"/>
          </w:tcPr>
          <w:p w:rsidR="00C93742" w:rsidRPr="00467499" w:rsidRDefault="00C93742" w:rsidP="00ED4A77">
            <w:pPr>
              <w:pStyle w:val="Table0"/>
            </w:pPr>
            <w:r w:rsidRPr="00467499">
              <w:t>№п/п</w:t>
            </w:r>
          </w:p>
        </w:tc>
        <w:tc>
          <w:tcPr>
            <w:tcW w:w="2032" w:type="pct"/>
            <w:shd w:val="clear" w:color="auto" w:fill="FFFFFF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Перечень мероприятий</w:t>
            </w:r>
          </w:p>
        </w:tc>
        <w:tc>
          <w:tcPr>
            <w:tcW w:w="1071" w:type="pct"/>
            <w:shd w:val="clear" w:color="auto" w:fill="FFFFFF"/>
            <w:noWrap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 xml:space="preserve">Результат </w:t>
            </w:r>
          </w:p>
        </w:tc>
        <w:tc>
          <w:tcPr>
            <w:tcW w:w="1144" w:type="pct"/>
            <w:shd w:val="clear" w:color="auto" w:fill="FFFFFF"/>
            <w:noWrap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Ответственный исполнитель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Сроки исполнения</w:t>
            </w:r>
          </w:p>
        </w:tc>
      </w:tr>
      <w:tr w:rsidR="00C93742" w:rsidRPr="00467499">
        <w:trPr>
          <w:trHeight w:val="261"/>
          <w:tblHeader/>
        </w:trPr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</w:t>
            </w:r>
          </w:p>
        </w:tc>
        <w:tc>
          <w:tcPr>
            <w:tcW w:w="2032" w:type="pct"/>
            <w:shd w:val="clear" w:color="auto" w:fill="FFFFFF"/>
          </w:tcPr>
          <w:p w:rsidR="00C93742" w:rsidRPr="00467499" w:rsidRDefault="00C93742" w:rsidP="00FC5FA6">
            <w:pPr>
              <w:pStyle w:val="Table"/>
            </w:pPr>
            <w:r w:rsidRPr="00467499">
              <w:t>2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3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4</w:t>
            </w:r>
          </w:p>
        </w:tc>
        <w:tc>
          <w:tcPr>
            <w:tcW w:w="549" w:type="pct"/>
            <w:shd w:val="clear" w:color="auto" w:fill="FFFFFF"/>
          </w:tcPr>
          <w:p w:rsidR="00C93742" w:rsidRPr="00467499" w:rsidRDefault="00C93742" w:rsidP="00FC5FA6">
            <w:pPr>
              <w:pStyle w:val="Table"/>
            </w:pPr>
            <w:r w:rsidRPr="00467499">
              <w:t>5</w:t>
            </w:r>
          </w:p>
        </w:tc>
      </w:tr>
      <w:tr w:rsidR="00C93742" w:rsidRPr="00467499">
        <w:trPr>
          <w:trHeight w:val="142"/>
        </w:trPr>
        <w:tc>
          <w:tcPr>
            <w:tcW w:w="5000" w:type="pct"/>
            <w:gridSpan w:val="5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Совершенствование системы оплаты труда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Разработка (изменение) показателей эффективности деятельности муниципальных учреждений культуры администрации  Крапивинского муниципального района и их руководителей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Нормативный правовой акт управления культуры администрации Крапивинского муниципального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Гизатулина Ю.И.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 xml:space="preserve">Коновальцева Ю.С. 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 xml:space="preserve">Головина И.А. 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Внедрение систем нормирования труда в муниципальных учреждениях культуры администрации Крапивинского муниципального района с учетом типовых (межотраслевых) норм труда, методических рекомендаций по разработке систем  нормирования труда в государственных (муниципальных) учреждениях, утвержденных приказом  Министерства труда  России Федерации от 30.09.2013 №504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Нормативный правовой акт управления культуры администрации Крапивинского муниципального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Баштанова А.Н.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2015-2018 годы</w:t>
            </w:r>
          </w:p>
        </w:tc>
      </w:tr>
      <w:tr w:rsidR="00C93742" w:rsidRPr="00467499">
        <w:trPr>
          <w:trHeight w:val="2715"/>
        </w:trPr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3.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Внесение изменений в положения об оплате труда и коллективные договоры муниципальных учреждений  культуры администрации Крапивинского муниципального района в части совершенствования системы оплаты труда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Локальные нормативные акты муниципальных учреждений культуры администрации  Крапивинского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Некрасова О.Ю.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ED4A77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 по мере необходимости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4.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Проведение анализа и мониторинга расходов на содержание и функционирование муниципальных учреждений культуры  администрации Крапивинского муниципального района  в целях возможного привлечения средств на повышение заработной платы за счет сокращения неэффективных расходов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Доклад управления культуры администрации Крапивинского муниципального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Баштанова А.Н.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rPr>
          <w:trHeight w:val="2873"/>
        </w:trPr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5.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Привлечение средств от предпринимательской и иной приносящей доход деятельности на повышение заработной платы работников муниципальных учреждений культуры администрации Крапивинского муниципального района, 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 предоставляемых  учреждениями услугах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Доклад управления культуры администрации Крапивинского муниципального района 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rPr>
          <w:trHeight w:val="358"/>
        </w:trPr>
        <w:tc>
          <w:tcPr>
            <w:tcW w:w="5000" w:type="pct"/>
            <w:gridSpan w:val="5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Контроль за выполнением в полном объеме мер по созданию прозрачного механизма оплаты труда руководителей муниципальных учреждений культуры администрации Крапивинского муниципального района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6.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Заключение дополнительных соглашений к трудовым договорам с руководителями муниципальных учреждений культуры администрации Крапивинского муниципального района (трудовых договоров с вновь назначаемыми руководителями) по типовой форме, утвержденной постановлением Правительства Российской Федерации от 12.04.2013 №329 «О типовой форме трудового договора с руководителями государственных (муниципальных) учреждений культуры»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100% заключенных дополнительных соглашений (трудовых договоров) с руководителями муниципальных учреждений культуры администрации  Крапивинского муниципального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Некрасова О.Ю.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По мере необходимости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7.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Предоставление руководителями муниципальных учреждений культуры администрации Крапивинского муниципального района сведений о доходах, об имуществе и обязательствах имущественного характера, его супруги (супруга) и несовершеннолетних детей, а также гражданами, претендующими на занятие соответствующих должностей, размещение указанных сведений в информационно-коммуникационной сети «Интернет»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100% предоставления и размещения в информационно-коммуникационной сети «Интернет» све</w:t>
            </w:r>
            <w:r>
              <w:t xml:space="preserve">дений о доходах об имуществе и </w:t>
            </w:r>
            <w:r w:rsidRPr="00467499">
              <w:t>обязательствах имущественного характера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Некрасова О.Ю.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Мордова Д.А.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Ежегодно 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8.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Проведение проверок достоверности и полноты сведений о доходах, об имуществе и обязательствах имущественного характера руководителя муниципального учреждения культуры администрации Крапивинского муниципального района,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Акты проведенных проверок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Некрасова О.Ю.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9.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Соблюдение установленных соотношений средней заработной платы руководителей муниципальных учреждений культуры администрации Крапивинского муниципального района  и средней заработной платы основных категорий работников муниципальных учреждений культуры администрации Крапивинского муниципального района в кратности от 1 до 3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Муниципальные правовые акты. Поддержание установленного соотношения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5000" w:type="pct"/>
            <w:gridSpan w:val="5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Развитие кадрового потенциала работников муниципальных учреждений 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культуры администрации Крапивинского муниципального района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10.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Внедрение показателей эффективности деятельности руководителей и работников муниципальных учреждений  культуры администрации Крапивинского муниципального района, заключение новых трудовых договоров и дополнительных соглашений к действующим трудовым договорам с руководителями и работниками муниципальных учреждений культуры администрации Крапивинского муниципального района в соответствии с типовой формой трудового договора с руководителями государственных (муниципальных) учреждений, утвержденной постановлением Правительства Росси</w:t>
            </w:r>
            <w:r>
              <w:t>йской Федерации от 12.04.2013 №</w:t>
            </w:r>
            <w:r w:rsidRPr="00467499">
              <w:t>329, и примерной формой трудового договора с работником государственного (муниципального) учреждения, утвержденной распоряжением Правительства Российской Федерации от 26.11.2012 №2190-р («эффективный контракт»)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Трудовые договоры с руководителями и работниками муниципальных учреждений культуры Крапивинского муниципального района Дополнительные соглашения к трудовым договорам с руководителями и работниками муниципальных</w:t>
            </w:r>
            <w:r>
              <w:t xml:space="preserve"> </w:t>
            </w:r>
            <w:r w:rsidRPr="00467499">
              <w:t>учреждений  культуры администрации Крапивинского муниципального района.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 xml:space="preserve">Локальные нормативные акты </w:t>
            </w:r>
          </w:p>
          <w:p w:rsidR="00C93742" w:rsidRPr="00467499" w:rsidRDefault="00C93742" w:rsidP="00FC5FA6">
            <w:pPr>
              <w:pStyle w:val="Table"/>
            </w:pP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Некрасова О.Ю.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11.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Проведение мероприятий по повышению квалификации и переподготовки работников муниципальных учреждений культуры администрации Крапивинского муниципального района с целью обеспечения соответствия работников современным квалификационным требованиям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Доклад управления культуры администрации Крапивинского муниципального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Ежегодно 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12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Проведение аттестации работников муниципальных учреждений культуры администрации  Крапивинского муниципального района с последующим их переводом на эффективный контракт в соответствии с рекомендациями, утвержденными приказом Министерства труда Российской Ф</w:t>
            </w:r>
            <w:r>
              <w:t>едерации от 26.04.2013 №</w:t>
            </w:r>
            <w:r w:rsidRPr="00467499">
              <w:t>167н «Об утверждении рекомендаций по оформлению трудовых отношений с работниками государственного (муниципального) учреждения», при введении в 2014 – 2015 годах эффективного контракта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Акты заседаний аттестационных комиссий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Некрасова О.Ю.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Ежегодно 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13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администрации Крапивинского муниципального района с учетом предельной доли расходов на оплату их труда в фонде оплаты труда учреждения  не более 40%.Обеспечение соотношений средней заработной платы основного и вспомогательного персонала муниципальных учреждений культуры администрации Крапивинского муниципального района до 1 : 0,7 – 0,5 с учетом типа учреждения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Поддержание установленного уровня Доклад управления культуры администрации Крапивинского муниципального района 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Баштанова А.Н.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  <w:p w:rsidR="00C93742" w:rsidRPr="00467499" w:rsidRDefault="00C93742" w:rsidP="00FC5FA6">
            <w:pPr>
              <w:pStyle w:val="Table"/>
            </w:pPr>
          </w:p>
          <w:p w:rsidR="00C93742" w:rsidRPr="00467499" w:rsidRDefault="00C93742" w:rsidP="00FC5FA6">
            <w:pPr>
              <w:pStyle w:val="Table"/>
            </w:pPr>
          </w:p>
          <w:p w:rsidR="00C93742" w:rsidRPr="00467499" w:rsidRDefault="00C93742" w:rsidP="00FC5FA6">
            <w:pPr>
              <w:pStyle w:val="Table"/>
            </w:pPr>
          </w:p>
          <w:p w:rsidR="00C93742" w:rsidRPr="00467499" w:rsidRDefault="00C93742" w:rsidP="00FC5FA6">
            <w:pPr>
              <w:pStyle w:val="Table"/>
            </w:pPr>
          </w:p>
          <w:p w:rsidR="00C93742" w:rsidRPr="00467499" w:rsidRDefault="00C93742" w:rsidP="00FC5FA6">
            <w:pPr>
              <w:pStyle w:val="Table"/>
            </w:pPr>
          </w:p>
          <w:p w:rsidR="00C93742" w:rsidRPr="00467499" w:rsidRDefault="00C93742" w:rsidP="00FC5FA6">
            <w:pPr>
              <w:pStyle w:val="Table"/>
            </w:pPr>
          </w:p>
          <w:p w:rsidR="00C93742" w:rsidRPr="00467499" w:rsidRDefault="00C93742" w:rsidP="00FC5FA6">
            <w:pPr>
              <w:pStyle w:val="Table"/>
            </w:pPr>
          </w:p>
        </w:tc>
      </w:tr>
      <w:tr w:rsidR="00C93742" w:rsidRPr="00467499">
        <w:tc>
          <w:tcPr>
            <w:tcW w:w="5000" w:type="pct"/>
            <w:gridSpan w:val="5"/>
            <w:shd w:val="clear" w:color="auto" w:fill="FFFFFF"/>
            <w:noWrap/>
          </w:tcPr>
          <w:p w:rsidR="00C93742" w:rsidRPr="00467499" w:rsidRDefault="00C93742" w:rsidP="00ED4A77">
            <w:pPr>
              <w:pStyle w:val="Table"/>
            </w:pPr>
            <w:r w:rsidRPr="00467499">
              <w:t>Мониторинг достижения целевых показателей средней заработной платы работников сферы культуры администрации Крапивинского муниципального района, определенных Указом Президента Российской Федерации от 07.05.2012 г. №597 «О мероприятиях по реализации государственной социальной политики»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14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Планирование дополнительных расходов бюджетов всех уровней на повышение оплаты труда работников муниципальных учреждений культуры администрации Крапивинского муниципального района в соответствии с Указом Президента Российской Федерации от 07.05.2012 № 597 «О мероприятиях по реализации государственной социальной политики»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Нормативные правовые акты </w:t>
            </w:r>
          </w:p>
          <w:p w:rsidR="00C93742" w:rsidRPr="00467499" w:rsidRDefault="00C93742" w:rsidP="00FC5FA6">
            <w:pPr>
              <w:pStyle w:val="Table"/>
            </w:pP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2014-2018 годы</w:t>
            </w:r>
          </w:p>
        </w:tc>
      </w:tr>
      <w:tr w:rsidR="00C93742" w:rsidRPr="00467499">
        <w:trPr>
          <w:trHeight w:val="3043"/>
        </w:trPr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15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Обеспечение представления в Федеральную службу государственной статистики форм федерального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</w:t>
            </w:r>
            <w:r>
              <w:t>ской Федерации от 07.05.2012  №</w:t>
            </w:r>
            <w:r w:rsidRPr="00467499">
              <w:t xml:space="preserve">597 «О мероприятиях по реализации государственной социальной политики»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Представление в Федеральную службу государственной статистики форм  федерального статистического наблюдения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Баштанова А.Н.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>
              <w:t>Ежеквар</w:t>
            </w:r>
            <w:r w:rsidRPr="00467499">
              <w:t xml:space="preserve">тально </w:t>
            </w:r>
          </w:p>
        </w:tc>
      </w:tr>
      <w:tr w:rsidR="00C93742" w:rsidRPr="00467499">
        <w:trPr>
          <w:trHeight w:val="2232"/>
        </w:trPr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16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Разъяснительная работа с участием профсоюзных организаций о мероприятиях, реализуемых в рамках региональных «дорожных карт»,  в том числе по повышению оплаты труда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Проведение семинаров, совещаний, публикации в средствах массовой информации и информационно-коммуникационной сети «Интернет»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5000" w:type="pct"/>
            <w:gridSpan w:val="5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Независимая система оценки качества работы муниципальных учреждений культуры администрации Крапивинского муниципального района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17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ED4A77">
            <w:pPr>
              <w:pStyle w:val="Table"/>
            </w:pPr>
            <w:r w:rsidRPr="00467499">
              <w:t>Создание и обеспечение деятельности независимой системы оценки качества работы муниципальных учреждений культуры администрации Крапивинского муниципального района в соответствии с правилами формирования  независимой системы оценки качества работы организаций, оказывающих социальные услуги, утвержденными постановлением Правительства Российской Федерации от 30.03.2013 №286, и Методическими рекомендациями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культуры, утвержденными приказом Министерства культуры Российской Федерации  от 30.09.2013 №1505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Нормативный правовой акт управления культуры администрации Крапивинского муниципального района</w:t>
            </w:r>
          </w:p>
          <w:p w:rsidR="00C93742" w:rsidRPr="00467499" w:rsidRDefault="00C93742" w:rsidP="00FC5FA6">
            <w:pPr>
              <w:pStyle w:val="Table"/>
            </w:pP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Ежегодно 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18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Обеспечение координации работы по реализации в Крапивинском районе  независимой системы оценки качества работы муниципальных учреждений культуры администрации  Крапивинского муниципального района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Нормативный правовой акт управления культуры администрации Крапивинского муниципального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Ежегодно 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19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Привлечение социально-ориентированных некоммерческих организаций к проведению независимой оценки качества работы муниципальных учреждений культуры администрации Крапивинского муниципального района и деятельности общественных советов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Экспертные заключения некоммерческих организаций по оценке качества работы муниципальных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 xml:space="preserve">учреждений культуры администрации  Крапивинского района 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20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Обеспечение открытости и доступности информации о деятельности муниципальных учреждений  культуры администрации Крапивинского муниципального района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Размещение на официальном сайте  www\bus.gov.ru и официальных сайтах муниципальных учреждений культуры администрации  Крапивинского муниципального района </w:t>
            </w:r>
            <w:r w:rsidRPr="00FC5FA6">
              <w:t xml:space="preserve">сведений,  установленных  </w:t>
            </w:r>
            <w:hyperlink r:id="rId7" w:history="1">
              <w:r w:rsidRPr="00FC5FA6">
                <w:rPr>
                  <w:rStyle w:val="Hyperlink"/>
                  <w:rFonts w:cs="Arial"/>
                  <w:color w:val="auto"/>
                </w:rPr>
                <w:t>Приказом</w:t>
              </w:r>
            </w:hyperlink>
            <w:r w:rsidRPr="00FC5FA6">
              <w:t xml:space="preserve"> Минфина</w:t>
            </w:r>
            <w:r w:rsidRPr="00467499">
              <w:t xml:space="preserve"> России от 21.07.2011 №86н, а также дополнительной  достоверной информации о деятельности  муниципальных учреждений культуры администрации  Крапивинского муниципального района в соответствии с перечнем, установленным органами местного самоуправления муниципальных учреждений культуры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Ятковская Е.В.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Мордова Д.А.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21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Проведение мониторинга работы муниципальных учреждений культуры администрации  Крапивинского муниципального района проведение независимой оценки качества их работы,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Размещение на официальном сайте в информационно-коммуникационной сети «Интернет» результатов независимой оценки  качества работы муниципальных учреждений культуры администрации  Крапивинского муниципального района, мониторингов и рейтингов их деятельности, рекомендаций по улучшению качества работы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Мордова Д.А.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22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Проведение информационной кампании в средствах массовой информации, в том числе с использованием информационно-телекоммуникационной сети «Интернет», о функционировании независимой оценки качества муниципальных учреждений культуры администрации  Крапивинского муниципального района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Информирование общественности и потребителей услуг муниципальных учреждений культуры администрации  Крапивинского муниципального района о функционировании независимой системы оценки качества работы  муниципальных учреждений культуры администрации  Крапивинского муниципального района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Мордова Д.А.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Ежегодно 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4796" w:type="pct"/>
            <w:gridSpan w:val="4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Сопровождение «дорожной карты»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23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Организация управлением культуры администрации  Крапивинского муниципального района разработки (корректировки) планов мероприятий («дорожной карты») по повышению эффективности и качества услуг в сфере культуры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Муниципальные правовые акты</w:t>
            </w: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Ежегодно по мере необходимости</w:t>
            </w:r>
          </w:p>
        </w:tc>
      </w:tr>
      <w:tr w:rsidR="00C93742" w:rsidRPr="00467499">
        <w:tc>
          <w:tcPr>
            <w:tcW w:w="20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24</w:t>
            </w:r>
          </w:p>
        </w:tc>
        <w:tc>
          <w:tcPr>
            <w:tcW w:w="2032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 xml:space="preserve">Разработка и утверждение муниципальными учреждениями культуры администрации  Крапивинского муниципального района планов мероприятий по повышению эффективности деятельности учреждений в части муниципальных услуг на основе целевых показателей деятельности учреждений, совершенствование системы оплаты труда, включая мероприятия по повышению оплаты труда соответствующих категорий работников (по согласованию с департаментом культуры и национальной политики Кемеровской области и органами местного самоуправления Крапивинского муниципального района) </w:t>
            </w:r>
          </w:p>
        </w:tc>
        <w:tc>
          <w:tcPr>
            <w:tcW w:w="1071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Локальные нормативные акты муниципальных учреждений культуры Крапивинского района</w:t>
            </w:r>
          </w:p>
          <w:p w:rsidR="00C93742" w:rsidRPr="00467499" w:rsidRDefault="00C93742" w:rsidP="00FC5FA6">
            <w:pPr>
              <w:pStyle w:val="Table"/>
            </w:pPr>
          </w:p>
        </w:tc>
        <w:tc>
          <w:tcPr>
            <w:tcW w:w="1144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Коновальцева Ю.С.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Толстогузова Л.Н.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Головина И.А.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Шестаков В.А.</w:t>
            </w:r>
          </w:p>
          <w:p w:rsidR="00C93742" w:rsidRPr="00467499" w:rsidRDefault="00C93742" w:rsidP="00FC5FA6">
            <w:pPr>
              <w:pStyle w:val="Table"/>
            </w:pPr>
            <w:r w:rsidRPr="00467499">
              <w:t>Иванова Е.Н.</w:t>
            </w:r>
          </w:p>
        </w:tc>
        <w:tc>
          <w:tcPr>
            <w:tcW w:w="549" w:type="pct"/>
            <w:shd w:val="clear" w:color="auto" w:fill="FFFFFF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По мере необходимости</w:t>
            </w:r>
          </w:p>
        </w:tc>
      </w:tr>
    </w:tbl>
    <w:p w:rsidR="00C93742" w:rsidRPr="00467499" w:rsidRDefault="00C93742" w:rsidP="00467499">
      <w:r>
        <w:t>»</w:t>
      </w:r>
    </w:p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Приложение №3</w:t>
      </w:r>
    </w:p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93742" w:rsidRPr="00FC5FA6" w:rsidRDefault="00C93742" w:rsidP="00FC5FA6">
      <w:pPr>
        <w:jc w:val="right"/>
        <w:rPr>
          <w:b/>
          <w:bCs/>
          <w:kern w:val="28"/>
          <w:sz w:val="32"/>
          <w:szCs w:val="32"/>
        </w:rPr>
      </w:pPr>
      <w:r w:rsidRPr="00FC5FA6">
        <w:rPr>
          <w:b/>
          <w:bCs/>
          <w:kern w:val="28"/>
          <w:sz w:val="32"/>
          <w:szCs w:val="32"/>
        </w:rPr>
        <w:t>от 25.04.2016 г. №254</w:t>
      </w:r>
    </w:p>
    <w:p w:rsidR="00C93742" w:rsidRPr="00467499" w:rsidRDefault="00C93742" w:rsidP="00467499"/>
    <w:p w:rsidR="00C93742" w:rsidRPr="00FC5FA6" w:rsidRDefault="00C93742" w:rsidP="00FC5FA6">
      <w:pPr>
        <w:jc w:val="center"/>
        <w:rPr>
          <w:b/>
          <w:bCs/>
          <w:kern w:val="32"/>
          <w:sz w:val="32"/>
          <w:szCs w:val="32"/>
        </w:rPr>
      </w:pPr>
      <w:r w:rsidRPr="00FC5FA6">
        <w:rPr>
          <w:b/>
          <w:bCs/>
          <w:kern w:val="32"/>
          <w:sz w:val="32"/>
          <w:szCs w:val="32"/>
        </w:rPr>
        <w:t>Показатели сферы культуры (работники учреждений культуры) Управление культуры администрации Крапивинского муниципального района</w:t>
      </w:r>
    </w:p>
    <w:p w:rsidR="00C93742" w:rsidRPr="00467499" w:rsidRDefault="00C93742" w:rsidP="0046749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2096"/>
        <w:gridCol w:w="957"/>
        <w:gridCol w:w="730"/>
        <w:gridCol w:w="957"/>
        <w:gridCol w:w="957"/>
        <w:gridCol w:w="957"/>
        <w:gridCol w:w="957"/>
        <w:gridCol w:w="729"/>
        <w:gridCol w:w="730"/>
      </w:tblGrid>
      <w:tr w:rsidR="00C93742" w:rsidRPr="00467499">
        <w:trPr>
          <w:trHeight w:val="57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0"/>
            </w:pPr>
            <w:r w:rsidRPr="00467499">
              <w:t> 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 xml:space="preserve">2013 г. 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2014 г.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2015 г.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2016 г.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2017 г.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2018 г.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2014 г.- 2016 г.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0"/>
            </w:pPr>
            <w:r w:rsidRPr="00467499">
              <w:t>2014г.- 2018 г.</w:t>
            </w:r>
          </w:p>
        </w:tc>
      </w:tr>
      <w:tr w:rsidR="00C93742" w:rsidRPr="00467499">
        <w:trPr>
          <w:trHeight w:val="169"/>
          <w:tblHeader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3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7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8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9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</w:t>
            </w:r>
          </w:p>
        </w:tc>
      </w:tr>
      <w:tr w:rsidR="00C93742" w:rsidRPr="00467499">
        <w:trPr>
          <w:trHeight w:val="192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Норматив числа получателей услуг на 1 работника отдельной категории (по среднесписочной численности работников) Кемеровской области с учетом муниципальной специфики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96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114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117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126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125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124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57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Число получателей услуг  муниципальной территории, чел.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24 045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23 800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23 557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23 400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23 200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23 000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120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3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Среднесписочная численность  работников учреждений культуры(без совместителей): человек</w:t>
            </w:r>
          </w:p>
        </w:tc>
        <w:tc>
          <w:tcPr>
            <w:tcW w:w="957" w:type="dxa"/>
            <w:shd w:val="clear" w:color="000000" w:fill="FFFFFF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250</w:t>
            </w:r>
          </w:p>
        </w:tc>
        <w:tc>
          <w:tcPr>
            <w:tcW w:w="730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209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201,5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186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186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186</w:t>
            </w:r>
          </w:p>
        </w:tc>
        <w:tc>
          <w:tcPr>
            <w:tcW w:w="729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66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4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Численность населения муниципальной территории, чел.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24 045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23 800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23 557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23 400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23 200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23 000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527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5</w:t>
            </w:r>
          </w:p>
        </w:tc>
        <w:tc>
          <w:tcPr>
            <w:tcW w:w="9070" w:type="dxa"/>
            <w:gridSpan w:val="9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Соотношение средней заработной платы  работников учреждений культуры и средней заработной платы в муниципальном районе: </w:t>
            </w:r>
          </w:p>
        </w:tc>
      </w:tr>
      <w:tr w:rsidR="00C93742" w:rsidRPr="00467499">
        <w:trPr>
          <w:trHeight w:val="556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по Плану мероприятий ("дорожной карте") "Изменения в отраслях социальной сферы, напр</w:t>
            </w:r>
            <w:r>
              <w:t>а</w:t>
            </w:r>
            <w:bookmarkStart w:id="0" w:name="_GoBack"/>
            <w:bookmarkEnd w:id="0"/>
            <w:r w:rsidRPr="00467499">
              <w:t>вленные на повышение эффективности сферы культуры" муниципальному району, %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70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90,4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93,3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90,5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100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100</w:t>
            </w:r>
          </w:p>
        </w:tc>
        <w:tc>
          <w:tcPr>
            <w:tcW w:w="729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87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По работникам учреждений культуры Кемеровской области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56,6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64,9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73,7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82,4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100,0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100,0</w:t>
            </w:r>
          </w:p>
        </w:tc>
        <w:tc>
          <w:tcPr>
            <w:tcW w:w="729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915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8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Средняя заработная плата работников по муниципальному району, руб.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15900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17230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21 122,9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21 790,0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22 850,0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24 050,0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525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9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Темп роста к предыдущему году, %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108,4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122,6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103,2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104,9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105,3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975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10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Среднемесячная заработная плата работников учреждений культуры, рублей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11144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15576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19710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19715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22850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24050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69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11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Темп роста к предыдущему году, %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139,8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126,5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100,0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115,9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105,3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135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12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Доля от средств от приносящей доход деятельности в фонде заработной платы по работникам учреждений культуры, %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1,0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1,0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615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13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Размер начислений на фонд оплаты труда, %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1,302</w:t>
            </w:r>
          </w:p>
        </w:tc>
      </w:tr>
      <w:tr w:rsidR="00C93742" w:rsidRPr="00467499">
        <w:trPr>
          <w:trHeight w:val="1095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14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Фонд оплаты труда с начислениями муниципальной территории, млн. рублей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43,5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50,9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62,1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57,3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66,4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69,9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170,3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306,6</w:t>
            </w:r>
          </w:p>
        </w:tc>
      </w:tr>
      <w:tr w:rsidR="00C93742" w:rsidRPr="00467499">
        <w:trPr>
          <w:trHeight w:val="69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15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Прирост фонда оплаты труда с начислениями к 2013 г., млн.</w:t>
            </w:r>
            <w:r>
              <w:t xml:space="preserve"> </w:t>
            </w:r>
            <w:r w:rsidRPr="00467499">
              <w:t xml:space="preserve">руб. 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7,4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18,6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13,8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22,9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26,4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39,8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89,1</w:t>
            </w:r>
          </w:p>
        </w:tc>
      </w:tr>
      <w:tr w:rsidR="00C93742" w:rsidRPr="00467499">
        <w:trPr>
          <w:trHeight w:val="39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16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в том числе: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</w:tr>
      <w:tr w:rsidR="00C93742" w:rsidRPr="00467499">
        <w:trPr>
          <w:trHeight w:val="165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17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за счет средств консолидированного бюджета муниципальной территории, включая дотацию из областного бюджета, млн. руб.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7,3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18,4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13,7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22,7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26,1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39,4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88,21</w:t>
            </w:r>
          </w:p>
        </w:tc>
      </w:tr>
      <w:tr w:rsidR="00C93742" w:rsidRPr="00467499">
        <w:trPr>
          <w:trHeight w:val="90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18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4,6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4,6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5,4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14,6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25,4</w:t>
            </w:r>
          </w:p>
        </w:tc>
      </w:tr>
      <w:tr w:rsidR="00C93742" w:rsidRPr="00467499">
        <w:trPr>
          <w:trHeight w:val="66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19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от реструктуризации сети, млн. рублей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</w:tr>
      <w:tr w:rsidR="00C93742" w:rsidRPr="00467499">
        <w:trPr>
          <w:trHeight w:val="150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20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4,60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4,60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5,40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5,40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5,40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14,6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25,4</w:t>
            </w:r>
          </w:p>
        </w:tc>
      </w:tr>
      <w:tr w:rsidR="00C93742" w:rsidRPr="00467499">
        <w:trPr>
          <w:trHeight w:val="105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21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от сокращения и оптимизации расходов на содержание учреждений, млн. рублей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</w:t>
            </w:r>
          </w:p>
        </w:tc>
      </w:tr>
      <w:tr w:rsidR="00C93742" w:rsidRPr="00467499">
        <w:trPr>
          <w:trHeight w:val="675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22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за счет средств от приносящей доход деятельности, млн. руб.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0,1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0,2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0,1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0,2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0,3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0,4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0,89</w:t>
            </w:r>
          </w:p>
        </w:tc>
      </w:tr>
      <w:tr w:rsidR="00C93742" w:rsidRPr="00467499">
        <w:trPr>
          <w:trHeight w:val="1365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23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Итого, объем средств, предусмотренный на повышение оплаты труда, млн. руб. (стр. 17 + стр. 22)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7,4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18,6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13,8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22,9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26,4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39,8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89,1</w:t>
            </w:r>
          </w:p>
        </w:tc>
      </w:tr>
      <w:tr w:rsidR="00C93742" w:rsidRPr="00467499">
        <w:trPr>
          <w:trHeight w:val="159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  <w:r w:rsidRPr="00467499">
              <w:t>24</w:t>
            </w: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Соотношение объема средств от оптимизации к сумме объема средств, предусмотренного на повышение оплаты труда, % (стр. 18/стр. 23*100%)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х</w:t>
            </w:r>
          </w:p>
        </w:tc>
        <w:tc>
          <w:tcPr>
            <w:tcW w:w="730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62,16</w:t>
            </w:r>
          </w:p>
        </w:tc>
        <w:tc>
          <w:tcPr>
            <w:tcW w:w="957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24,73</w:t>
            </w:r>
          </w:p>
        </w:tc>
        <w:tc>
          <w:tcPr>
            <w:tcW w:w="957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39,13</w:t>
            </w:r>
          </w:p>
        </w:tc>
        <w:tc>
          <w:tcPr>
            <w:tcW w:w="957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23,58</w:t>
            </w:r>
          </w:p>
        </w:tc>
        <w:tc>
          <w:tcPr>
            <w:tcW w:w="957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20,45</w:t>
            </w:r>
          </w:p>
        </w:tc>
        <w:tc>
          <w:tcPr>
            <w:tcW w:w="729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36,68</w:t>
            </w:r>
          </w:p>
        </w:tc>
        <w:tc>
          <w:tcPr>
            <w:tcW w:w="730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28,51</w:t>
            </w:r>
          </w:p>
        </w:tc>
      </w:tr>
      <w:tr w:rsidR="00C93742" w:rsidRPr="00467499">
        <w:trPr>
          <w:trHeight w:val="458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2096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  <w:r w:rsidRPr="00467499">
              <w:t>Дополнительная информация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957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729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730" w:type="dxa"/>
            <w:noWrap/>
            <w:vAlign w:val="bottom"/>
          </w:tcPr>
          <w:p w:rsidR="00C93742" w:rsidRPr="00467499" w:rsidRDefault="00C93742" w:rsidP="00FC5FA6">
            <w:pPr>
              <w:pStyle w:val="Table"/>
            </w:pPr>
          </w:p>
        </w:tc>
      </w:tr>
      <w:tr w:rsidR="00C93742" w:rsidRPr="00467499">
        <w:trPr>
          <w:trHeight w:val="900"/>
        </w:trPr>
        <w:tc>
          <w:tcPr>
            <w:tcW w:w="501" w:type="dxa"/>
            <w:noWrap/>
          </w:tcPr>
          <w:p w:rsidR="00C93742" w:rsidRPr="00467499" w:rsidRDefault="00C93742" w:rsidP="00FC5FA6">
            <w:pPr>
              <w:pStyle w:val="Table"/>
            </w:pPr>
          </w:p>
        </w:tc>
        <w:tc>
          <w:tcPr>
            <w:tcW w:w="2096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Число реорганизованных и (или ликвидированных) учреждений культуры, (ед.)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1</w:t>
            </w:r>
          </w:p>
        </w:tc>
        <w:tc>
          <w:tcPr>
            <w:tcW w:w="957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957" w:type="dxa"/>
            <w:noWrap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 </w:t>
            </w:r>
          </w:p>
        </w:tc>
        <w:tc>
          <w:tcPr>
            <w:tcW w:w="729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1,0</w:t>
            </w:r>
          </w:p>
        </w:tc>
        <w:tc>
          <w:tcPr>
            <w:tcW w:w="730" w:type="dxa"/>
            <w:vAlign w:val="center"/>
          </w:tcPr>
          <w:p w:rsidR="00C93742" w:rsidRPr="00467499" w:rsidRDefault="00C93742" w:rsidP="00FC5FA6">
            <w:pPr>
              <w:pStyle w:val="Table"/>
            </w:pPr>
            <w:r w:rsidRPr="00467499">
              <w:t>1</w:t>
            </w:r>
          </w:p>
        </w:tc>
      </w:tr>
    </w:tbl>
    <w:p w:rsidR="00C93742" w:rsidRPr="00467499" w:rsidRDefault="00C93742" w:rsidP="00467499"/>
    <w:sectPr w:rsidR="00C93742" w:rsidRPr="00467499" w:rsidSect="0046749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42" w:rsidRDefault="00C93742">
      <w:r>
        <w:separator/>
      </w:r>
    </w:p>
  </w:endnote>
  <w:endnote w:type="continuationSeparator" w:id="0">
    <w:p w:rsidR="00C93742" w:rsidRDefault="00C9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42" w:rsidRDefault="00C93742" w:rsidP="009F2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42" w:rsidRDefault="00C93742">
      <w:r>
        <w:separator/>
      </w:r>
    </w:p>
  </w:footnote>
  <w:footnote w:type="continuationSeparator" w:id="0">
    <w:p w:rsidR="00C93742" w:rsidRDefault="00C93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C14A2C"/>
    <w:multiLevelType w:val="hybridMultilevel"/>
    <w:tmpl w:val="C882B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316C9"/>
    <w:rsid w:val="00033344"/>
    <w:rsid w:val="0005063B"/>
    <w:rsid w:val="00051A71"/>
    <w:rsid w:val="00055787"/>
    <w:rsid w:val="00064268"/>
    <w:rsid w:val="00065BDC"/>
    <w:rsid w:val="0008540A"/>
    <w:rsid w:val="000A4AAD"/>
    <w:rsid w:val="000A4AD0"/>
    <w:rsid w:val="000B6B17"/>
    <w:rsid w:val="000C4862"/>
    <w:rsid w:val="000C4C5E"/>
    <w:rsid w:val="000D269E"/>
    <w:rsid w:val="000D5D42"/>
    <w:rsid w:val="000D70D2"/>
    <w:rsid w:val="000E0D28"/>
    <w:rsid w:val="000F41FE"/>
    <w:rsid w:val="00124415"/>
    <w:rsid w:val="00131293"/>
    <w:rsid w:val="00161AC2"/>
    <w:rsid w:val="00175D1D"/>
    <w:rsid w:val="00181F78"/>
    <w:rsid w:val="00195723"/>
    <w:rsid w:val="001A17EC"/>
    <w:rsid w:val="001A622C"/>
    <w:rsid w:val="001A7C44"/>
    <w:rsid w:val="001D4624"/>
    <w:rsid w:val="001D4C01"/>
    <w:rsid w:val="001D6EE2"/>
    <w:rsid w:val="001D74CE"/>
    <w:rsid w:val="001F7FBB"/>
    <w:rsid w:val="00202417"/>
    <w:rsid w:val="00203149"/>
    <w:rsid w:val="002104B0"/>
    <w:rsid w:val="002104E2"/>
    <w:rsid w:val="002210AF"/>
    <w:rsid w:val="00221234"/>
    <w:rsid w:val="00225303"/>
    <w:rsid w:val="00236FF7"/>
    <w:rsid w:val="002461B4"/>
    <w:rsid w:val="002565D8"/>
    <w:rsid w:val="00256EE0"/>
    <w:rsid w:val="00270109"/>
    <w:rsid w:val="00275F34"/>
    <w:rsid w:val="0028126D"/>
    <w:rsid w:val="00282287"/>
    <w:rsid w:val="00291340"/>
    <w:rsid w:val="002A2800"/>
    <w:rsid w:val="002A6CC3"/>
    <w:rsid w:val="002B2E6F"/>
    <w:rsid w:val="002C0907"/>
    <w:rsid w:val="002C10CE"/>
    <w:rsid w:val="002C3156"/>
    <w:rsid w:val="002D73D4"/>
    <w:rsid w:val="002E2E7D"/>
    <w:rsid w:val="002F02DD"/>
    <w:rsid w:val="002F47C4"/>
    <w:rsid w:val="00306CFB"/>
    <w:rsid w:val="00342F37"/>
    <w:rsid w:val="00344922"/>
    <w:rsid w:val="003533DD"/>
    <w:rsid w:val="00360867"/>
    <w:rsid w:val="00367CC6"/>
    <w:rsid w:val="00370536"/>
    <w:rsid w:val="00377555"/>
    <w:rsid w:val="00380ABF"/>
    <w:rsid w:val="00391213"/>
    <w:rsid w:val="00394FE9"/>
    <w:rsid w:val="003B7780"/>
    <w:rsid w:val="003D1CA5"/>
    <w:rsid w:val="003D75D0"/>
    <w:rsid w:val="003E4A0A"/>
    <w:rsid w:val="003F1BB8"/>
    <w:rsid w:val="00400762"/>
    <w:rsid w:val="00402109"/>
    <w:rsid w:val="004032C8"/>
    <w:rsid w:val="0041098B"/>
    <w:rsid w:val="00415DE1"/>
    <w:rsid w:val="004222E0"/>
    <w:rsid w:val="004321D7"/>
    <w:rsid w:val="004350B0"/>
    <w:rsid w:val="00435FA8"/>
    <w:rsid w:val="00465319"/>
    <w:rsid w:val="00467499"/>
    <w:rsid w:val="00475024"/>
    <w:rsid w:val="0048443B"/>
    <w:rsid w:val="0049225F"/>
    <w:rsid w:val="0049346B"/>
    <w:rsid w:val="004A2BF5"/>
    <w:rsid w:val="004B0B84"/>
    <w:rsid w:val="004B61C1"/>
    <w:rsid w:val="004B7646"/>
    <w:rsid w:val="004D6BFC"/>
    <w:rsid w:val="004E1514"/>
    <w:rsid w:val="004E23F0"/>
    <w:rsid w:val="004E71AA"/>
    <w:rsid w:val="004F7669"/>
    <w:rsid w:val="00512B26"/>
    <w:rsid w:val="0051313A"/>
    <w:rsid w:val="005231E0"/>
    <w:rsid w:val="005258FF"/>
    <w:rsid w:val="0053166B"/>
    <w:rsid w:val="00533B3A"/>
    <w:rsid w:val="005360BF"/>
    <w:rsid w:val="005426C9"/>
    <w:rsid w:val="00551747"/>
    <w:rsid w:val="00551CC4"/>
    <w:rsid w:val="00552FBE"/>
    <w:rsid w:val="005561DC"/>
    <w:rsid w:val="00556F0E"/>
    <w:rsid w:val="00557567"/>
    <w:rsid w:val="00561927"/>
    <w:rsid w:val="00574255"/>
    <w:rsid w:val="00596A0D"/>
    <w:rsid w:val="005B1629"/>
    <w:rsid w:val="005E0346"/>
    <w:rsid w:val="00603659"/>
    <w:rsid w:val="00605C95"/>
    <w:rsid w:val="006120D9"/>
    <w:rsid w:val="0061240D"/>
    <w:rsid w:val="0061365D"/>
    <w:rsid w:val="00614763"/>
    <w:rsid w:val="00615D43"/>
    <w:rsid w:val="0061632F"/>
    <w:rsid w:val="006214A2"/>
    <w:rsid w:val="0062309C"/>
    <w:rsid w:val="006265A6"/>
    <w:rsid w:val="006375F0"/>
    <w:rsid w:val="0066338B"/>
    <w:rsid w:val="00674EE5"/>
    <w:rsid w:val="0068363F"/>
    <w:rsid w:val="00687C34"/>
    <w:rsid w:val="00691E4F"/>
    <w:rsid w:val="00692501"/>
    <w:rsid w:val="00696133"/>
    <w:rsid w:val="006A2C59"/>
    <w:rsid w:val="006A79A8"/>
    <w:rsid w:val="006B1E8D"/>
    <w:rsid w:val="006C2E0E"/>
    <w:rsid w:val="006C6797"/>
    <w:rsid w:val="006D6A41"/>
    <w:rsid w:val="006E4A16"/>
    <w:rsid w:val="00702269"/>
    <w:rsid w:val="007059E3"/>
    <w:rsid w:val="00720B90"/>
    <w:rsid w:val="007223CD"/>
    <w:rsid w:val="00725953"/>
    <w:rsid w:val="00733AC5"/>
    <w:rsid w:val="007377B2"/>
    <w:rsid w:val="00744EB7"/>
    <w:rsid w:val="007514DE"/>
    <w:rsid w:val="00753E6A"/>
    <w:rsid w:val="007606C0"/>
    <w:rsid w:val="00764BD5"/>
    <w:rsid w:val="007668B3"/>
    <w:rsid w:val="00766D27"/>
    <w:rsid w:val="00796097"/>
    <w:rsid w:val="007A2CEF"/>
    <w:rsid w:val="007B1A09"/>
    <w:rsid w:val="007F7290"/>
    <w:rsid w:val="00805C31"/>
    <w:rsid w:val="008062B9"/>
    <w:rsid w:val="00811755"/>
    <w:rsid w:val="0082646F"/>
    <w:rsid w:val="00830DEB"/>
    <w:rsid w:val="00834E05"/>
    <w:rsid w:val="00845F5B"/>
    <w:rsid w:val="00854101"/>
    <w:rsid w:val="008604A2"/>
    <w:rsid w:val="00862016"/>
    <w:rsid w:val="00867B5C"/>
    <w:rsid w:val="0087086B"/>
    <w:rsid w:val="008A2248"/>
    <w:rsid w:val="008A2C19"/>
    <w:rsid w:val="008B3977"/>
    <w:rsid w:val="008B6865"/>
    <w:rsid w:val="008C2094"/>
    <w:rsid w:val="008C2EC5"/>
    <w:rsid w:val="008C6352"/>
    <w:rsid w:val="008D1DC4"/>
    <w:rsid w:val="008E673B"/>
    <w:rsid w:val="008F1D1A"/>
    <w:rsid w:val="008F614F"/>
    <w:rsid w:val="00924F78"/>
    <w:rsid w:val="00933257"/>
    <w:rsid w:val="00933362"/>
    <w:rsid w:val="00936DD4"/>
    <w:rsid w:val="00941251"/>
    <w:rsid w:val="009421C5"/>
    <w:rsid w:val="009436BA"/>
    <w:rsid w:val="00950212"/>
    <w:rsid w:val="00960742"/>
    <w:rsid w:val="00962DB7"/>
    <w:rsid w:val="00963DFA"/>
    <w:rsid w:val="0097294F"/>
    <w:rsid w:val="00977AE1"/>
    <w:rsid w:val="009959C0"/>
    <w:rsid w:val="009B12B5"/>
    <w:rsid w:val="009B1360"/>
    <w:rsid w:val="009B1CC5"/>
    <w:rsid w:val="009B68DE"/>
    <w:rsid w:val="009C055D"/>
    <w:rsid w:val="009C565F"/>
    <w:rsid w:val="009D1BEA"/>
    <w:rsid w:val="009D2219"/>
    <w:rsid w:val="009E1430"/>
    <w:rsid w:val="009F2588"/>
    <w:rsid w:val="00A211A1"/>
    <w:rsid w:val="00A225CF"/>
    <w:rsid w:val="00A24666"/>
    <w:rsid w:val="00A2726B"/>
    <w:rsid w:val="00A34097"/>
    <w:rsid w:val="00A361E5"/>
    <w:rsid w:val="00A36853"/>
    <w:rsid w:val="00A3724F"/>
    <w:rsid w:val="00A535FD"/>
    <w:rsid w:val="00A554B0"/>
    <w:rsid w:val="00A87F89"/>
    <w:rsid w:val="00A9058B"/>
    <w:rsid w:val="00A96319"/>
    <w:rsid w:val="00A96701"/>
    <w:rsid w:val="00A9734A"/>
    <w:rsid w:val="00AA4694"/>
    <w:rsid w:val="00AA6BED"/>
    <w:rsid w:val="00AB0113"/>
    <w:rsid w:val="00AB0664"/>
    <w:rsid w:val="00AB14E7"/>
    <w:rsid w:val="00AD4E8B"/>
    <w:rsid w:val="00AE30EF"/>
    <w:rsid w:val="00AE3193"/>
    <w:rsid w:val="00B011DE"/>
    <w:rsid w:val="00B267E5"/>
    <w:rsid w:val="00B341CD"/>
    <w:rsid w:val="00B36BDB"/>
    <w:rsid w:val="00B373B2"/>
    <w:rsid w:val="00B50AC2"/>
    <w:rsid w:val="00B628DF"/>
    <w:rsid w:val="00B630D2"/>
    <w:rsid w:val="00B7564B"/>
    <w:rsid w:val="00B81EB9"/>
    <w:rsid w:val="00B84953"/>
    <w:rsid w:val="00B85615"/>
    <w:rsid w:val="00B865D1"/>
    <w:rsid w:val="00B8733C"/>
    <w:rsid w:val="00B92326"/>
    <w:rsid w:val="00B96FF3"/>
    <w:rsid w:val="00BB51CB"/>
    <w:rsid w:val="00BC1E27"/>
    <w:rsid w:val="00BD7F0A"/>
    <w:rsid w:val="00BE040D"/>
    <w:rsid w:val="00BE3789"/>
    <w:rsid w:val="00BE44A0"/>
    <w:rsid w:val="00C0167D"/>
    <w:rsid w:val="00C03DA5"/>
    <w:rsid w:val="00C22812"/>
    <w:rsid w:val="00C2418D"/>
    <w:rsid w:val="00C267B2"/>
    <w:rsid w:val="00C27F74"/>
    <w:rsid w:val="00C40423"/>
    <w:rsid w:val="00C4307C"/>
    <w:rsid w:val="00C451CA"/>
    <w:rsid w:val="00C459F1"/>
    <w:rsid w:val="00C55C95"/>
    <w:rsid w:val="00C56361"/>
    <w:rsid w:val="00C6391E"/>
    <w:rsid w:val="00C661C7"/>
    <w:rsid w:val="00C717A1"/>
    <w:rsid w:val="00C76DE9"/>
    <w:rsid w:val="00C80917"/>
    <w:rsid w:val="00C85C05"/>
    <w:rsid w:val="00C93742"/>
    <w:rsid w:val="00C95D07"/>
    <w:rsid w:val="00C978EB"/>
    <w:rsid w:val="00CA1973"/>
    <w:rsid w:val="00CA640C"/>
    <w:rsid w:val="00CE42C7"/>
    <w:rsid w:val="00CF484A"/>
    <w:rsid w:val="00D02088"/>
    <w:rsid w:val="00D035FE"/>
    <w:rsid w:val="00D1337F"/>
    <w:rsid w:val="00D70554"/>
    <w:rsid w:val="00D84CCF"/>
    <w:rsid w:val="00D85EDE"/>
    <w:rsid w:val="00D9192D"/>
    <w:rsid w:val="00D92A6B"/>
    <w:rsid w:val="00DB0322"/>
    <w:rsid w:val="00DB0C24"/>
    <w:rsid w:val="00DC0C07"/>
    <w:rsid w:val="00DD77EC"/>
    <w:rsid w:val="00DE6EC9"/>
    <w:rsid w:val="00E17E17"/>
    <w:rsid w:val="00E31B98"/>
    <w:rsid w:val="00E501DA"/>
    <w:rsid w:val="00E50F77"/>
    <w:rsid w:val="00E55637"/>
    <w:rsid w:val="00E643FD"/>
    <w:rsid w:val="00E74594"/>
    <w:rsid w:val="00EA02A9"/>
    <w:rsid w:val="00EA1989"/>
    <w:rsid w:val="00EA2FF4"/>
    <w:rsid w:val="00EB39B9"/>
    <w:rsid w:val="00EC4AE2"/>
    <w:rsid w:val="00EC5FB7"/>
    <w:rsid w:val="00ED4A77"/>
    <w:rsid w:val="00ED712E"/>
    <w:rsid w:val="00F046F8"/>
    <w:rsid w:val="00F21227"/>
    <w:rsid w:val="00F25551"/>
    <w:rsid w:val="00F3265E"/>
    <w:rsid w:val="00F32E79"/>
    <w:rsid w:val="00F4170C"/>
    <w:rsid w:val="00F4295E"/>
    <w:rsid w:val="00F444D0"/>
    <w:rsid w:val="00F53480"/>
    <w:rsid w:val="00F56C7A"/>
    <w:rsid w:val="00F725D4"/>
    <w:rsid w:val="00F802BC"/>
    <w:rsid w:val="00F944EA"/>
    <w:rsid w:val="00FA01B7"/>
    <w:rsid w:val="00FB27D0"/>
    <w:rsid w:val="00FB76F6"/>
    <w:rsid w:val="00FC5FA6"/>
    <w:rsid w:val="00FD0BF2"/>
    <w:rsid w:val="00FE1F33"/>
    <w:rsid w:val="00FE57E7"/>
    <w:rsid w:val="00FE59B3"/>
    <w:rsid w:val="00FE5ADF"/>
    <w:rsid w:val="00FE5C7A"/>
    <w:rsid w:val="00FE742E"/>
    <w:rsid w:val="00FF220F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46749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6749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6749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6749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6749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40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253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6749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6749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E040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E040D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67499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E2535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E253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25351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5351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2535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351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421C5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51"/>
    <w:rPr>
      <w:sz w:val="0"/>
      <w:szCs w:val="0"/>
    </w:rPr>
  </w:style>
  <w:style w:type="table" w:styleId="TableList3">
    <w:name w:val="Table List 3"/>
    <w:basedOn w:val="TableNormal"/>
    <w:uiPriority w:val="99"/>
    <w:rsid w:val="00BC1E27"/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77AE1"/>
    <w:pPr>
      <w:spacing w:after="12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77AE1"/>
    <w:rPr>
      <w:rFonts w:cs="Times New Roman"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977AE1"/>
    <w:pPr>
      <w:widowControl w:val="0"/>
      <w:suppressLineNumbers/>
      <w:suppressAutoHyphens/>
      <w:spacing w:after="200" w:line="276" w:lineRule="auto"/>
    </w:pPr>
    <w:rPr>
      <w:rFonts w:eastAsia="SimSun"/>
      <w:lang w:eastAsia="zh-C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6749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6749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46749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4674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674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6749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6749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D5F8091882FEFD67691AD502A8FF975A9D79516DB6792FD1AB193831K2l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14</Pages>
  <Words>2832</Words>
  <Characters>16146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2016-04-28T01:37:00Z</cp:lastPrinted>
  <dcterms:created xsi:type="dcterms:W3CDTF">2016-05-05T01:37:00Z</dcterms:created>
  <dcterms:modified xsi:type="dcterms:W3CDTF">2016-05-05T04:33:00Z</dcterms:modified>
</cp:coreProperties>
</file>