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20" w:rsidRPr="00C3262F" w:rsidRDefault="000C2B20" w:rsidP="00C3262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3262F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0C2B20" w:rsidRPr="00C3262F" w:rsidRDefault="000C2B20" w:rsidP="00C3262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3262F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0C2B20" w:rsidRPr="00C3262F" w:rsidRDefault="000C2B20" w:rsidP="00C3262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3262F">
        <w:rPr>
          <w:rFonts w:cs="Arial"/>
          <w:b/>
          <w:bCs/>
          <w:kern w:val="28"/>
          <w:sz w:val="32"/>
          <w:szCs w:val="32"/>
        </w:rPr>
        <w:t>от 29.03.2011 г. №315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0C2B20" w:rsidP="00C3262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3262F">
        <w:rPr>
          <w:rFonts w:cs="Arial"/>
          <w:b/>
          <w:bCs/>
          <w:kern w:val="32"/>
          <w:sz w:val="32"/>
          <w:szCs w:val="32"/>
        </w:rPr>
        <w:t>Положение о порядке списания безнадежной задолженности по арендной плате и пене перед бюджетом Крапивинского муниципального района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0C2B20" w:rsidP="00C3262F">
      <w:pPr>
        <w:jc w:val="center"/>
        <w:rPr>
          <w:rFonts w:cs="Arial"/>
          <w:b/>
          <w:bCs/>
          <w:iCs/>
          <w:sz w:val="30"/>
          <w:szCs w:val="28"/>
        </w:rPr>
      </w:pPr>
      <w:r w:rsidRPr="00C3262F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C3262F" w:rsidRDefault="00C3262F" w:rsidP="00C3262F">
      <w:pPr>
        <w:rPr>
          <w:rFonts w:cs="Arial"/>
        </w:rPr>
      </w:pPr>
    </w:p>
    <w:p w:rsidR="000C2B20" w:rsidRPr="00C3262F" w:rsidRDefault="000C2B20" w:rsidP="00C3262F">
      <w:pPr>
        <w:rPr>
          <w:rFonts w:cs="Arial"/>
        </w:rPr>
      </w:pPr>
      <w:proofErr w:type="gramStart"/>
      <w:r w:rsidRPr="00C3262F">
        <w:rPr>
          <w:rFonts w:cs="Arial"/>
        </w:rPr>
        <w:t>1.1 Безнадежной для взыскания признается задолженность юридических и физических лиц перед бюджетом Крапивинского муниципального района по арендной плате и начисленной пене (далее - задолженность), по которой все выполненные действия свидетельствуют о невозможности в дальнейшем взыскания долга по арендной плате и пене в добровольном либо в судебном порядке.</w:t>
      </w:r>
      <w:proofErr w:type="gramEnd"/>
    </w:p>
    <w:p w:rsidR="000C2B20" w:rsidRPr="00C3262F" w:rsidRDefault="00C3262F" w:rsidP="00C3262F">
      <w:pPr>
        <w:rPr>
          <w:rFonts w:cs="Arial"/>
        </w:rPr>
      </w:pPr>
      <w:r>
        <w:rPr>
          <w:rFonts w:cs="Arial"/>
        </w:rPr>
        <w:t xml:space="preserve">1.2. </w:t>
      </w:r>
      <w:r w:rsidR="000C2B20" w:rsidRPr="00C3262F">
        <w:rPr>
          <w:rFonts w:cs="Arial"/>
        </w:rPr>
        <w:t>Учет задолженности осуществляет комитет по управлению муниципальным имуществом администрации Крапивинского муниципального района.</w:t>
      </w:r>
    </w:p>
    <w:p w:rsidR="000C2B20" w:rsidRPr="00C3262F" w:rsidRDefault="00C3262F" w:rsidP="00C3262F">
      <w:pPr>
        <w:rPr>
          <w:rFonts w:cs="Arial"/>
        </w:rPr>
      </w:pPr>
      <w:r>
        <w:rPr>
          <w:rFonts w:cs="Arial"/>
        </w:rPr>
        <w:t xml:space="preserve">1.3. </w:t>
      </w:r>
      <w:r w:rsidR="000C2B20" w:rsidRPr="00C3262F">
        <w:rPr>
          <w:rFonts w:cs="Arial"/>
        </w:rPr>
        <w:t>Учет задолженности представляет собой выполнение действий, направленных на сбор полной информации о суммарной задолженности арендатора по арендной плате и начисленной пене. Учет ведется на протяжении всего времени существования обязательств, вытекающих из договора аренды.</w:t>
      </w:r>
    </w:p>
    <w:p w:rsidR="000C2B20" w:rsidRPr="00C3262F" w:rsidRDefault="00C3262F" w:rsidP="00C3262F">
      <w:pPr>
        <w:rPr>
          <w:rFonts w:cs="Arial"/>
        </w:rPr>
      </w:pPr>
      <w:r>
        <w:rPr>
          <w:rFonts w:cs="Arial"/>
        </w:rPr>
        <w:t xml:space="preserve">1.4. </w:t>
      </w:r>
      <w:r w:rsidR="000C2B20" w:rsidRPr="00C3262F">
        <w:rPr>
          <w:rFonts w:cs="Arial"/>
        </w:rPr>
        <w:t>Информация о задолженности считается полной, только если она содержит данные о должнике, об обязательстве, на основании которого возникла задолженность,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0C2B20" w:rsidP="00C3262F">
      <w:pPr>
        <w:jc w:val="center"/>
        <w:rPr>
          <w:rFonts w:cs="Arial"/>
          <w:b/>
          <w:bCs/>
          <w:iCs/>
          <w:sz w:val="30"/>
          <w:szCs w:val="28"/>
        </w:rPr>
      </w:pPr>
      <w:r w:rsidRPr="00C3262F">
        <w:rPr>
          <w:rFonts w:cs="Arial"/>
          <w:b/>
          <w:bCs/>
          <w:iCs/>
          <w:sz w:val="30"/>
          <w:szCs w:val="28"/>
        </w:rPr>
        <w:t>2. Порядок принятия решения о списании безнадежной задолженности по арендной плате и пене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 xml:space="preserve">2.1. Решение о признании задолженности безнадежной </w:t>
      </w:r>
      <w:proofErr w:type="gramStart"/>
      <w:r w:rsidRPr="00C3262F">
        <w:rPr>
          <w:rFonts w:cs="Arial"/>
        </w:rPr>
        <w:t>и о ее</w:t>
      </w:r>
      <w:proofErr w:type="gramEnd"/>
      <w:r w:rsidRPr="00C3262F">
        <w:rPr>
          <w:rFonts w:cs="Arial"/>
        </w:rPr>
        <w:t xml:space="preserve"> списании принимает комиссия по списанию безнадежной задолженности по арендной плате и пене (далее - комиссия).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 xml:space="preserve">2.2. </w:t>
      </w:r>
      <w:proofErr w:type="gramStart"/>
      <w:r w:rsidRPr="00C3262F">
        <w:rPr>
          <w:rFonts w:cs="Arial"/>
        </w:rPr>
        <w:t>Комиссия включает в себя подкомиссию, рассматривающую вопросы списания задолженности по договорам аренды имущественных комплексов, зданий, помещений, сооружений, а также движимого имущества, находящегося в муниципальной собственности (далее - имущественная подкомиссия), а также подкомиссию, рассматривающую вопросы списания задолженности по договорам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Крапивинского муниципального района, арендная</w:t>
      </w:r>
      <w:proofErr w:type="gramEnd"/>
      <w:r w:rsidRPr="00C3262F">
        <w:rPr>
          <w:rFonts w:cs="Arial"/>
        </w:rPr>
        <w:t xml:space="preserve"> </w:t>
      </w:r>
      <w:proofErr w:type="gramStart"/>
      <w:r w:rsidRPr="00C3262F">
        <w:rPr>
          <w:rFonts w:cs="Arial"/>
        </w:rPr>
        <w:t>плата</w:t>
      </w:r>
      <w:proofErr w:type="gramEnd"/>
      <w:r w:rsidRPr="00C3262F">
        <w:rPr>
          <w:rFonts w:cs="Arial"/>
        </w:rPr>
        <w:t xml:space="preserve"> по которым подлежит зачислению в бюджет (далее - земельная подкомиссия).</w:t>
      </w:r>
    </w:p>
    <w:p w:rsidR="000C2B20" w:rsidRPr="00C3262F" w:rsidRDefault="00C3262F" w:rsidP="00C3262F">
      <w:pPr>
        <w:rPr>
          <w:rFonts w:cs="Arial"/>
        </w:rPr>
      </w:pPr>
      <w:r>
        <w:rPr>
          <w:rFonts w:cs="Arial"/>
        </w:rPr>
        <w:t xml:space="preserve">2.3. </w:t>
      </w:r>
      <w:r w:rsidR="000C2B20" w:rsidRPr="00C3262F">
        <w:rPr>
          <w:rFonts w:cs="Arial"/>
        </w:rPr>
        <w:t>Комиссию возглавляет председатель, который так же является председателем земельной и имущественной подкомиссии.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2.4. Решения комиссии принимаются на основе документов, представленных комитетом по управлению муниципальным имуществом администрации Крапивинского муниципального района.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lastRenderedPageBreak/>
        <w:t>2.5. Документы по списанию задолженности составляются комитетом по управлению муниципальным имуществом администрации Крапивинского муниципального района и представляются на рассмотрение членам комиссии не позднее 15 дней до проведения ее заседания.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В состав документации, представляемой членам комиссии, входят следующие материалы: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копии договоров аренды;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информация о периоде и сумме задолженности;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копии постановлений судебных приставов.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 xml:space="preserve">2.6. Решение о списании задолженности считается принятым, если за него </w:t>
      </w:r>
      <w:proofErr w:type="gramStart"/>
      <w:r w:rsidRPr="00C3262F">
        <w:rPr>
          <w:rFonts w:cs="Arial"/>
        </w:rPr>
        <w:t xml:space="preserve">проголосовало большинство членов соответствующей подкомиссии Результаты </w:t>
      </w:r>
      <w:r w:rsidR="00C3262F">
        <w:rPr>
          <w:rFonts w:cs="Arial"/>
        </w:rPr>
        <w:t>р</w:t>
      </w:r>
      <w:bookmarkStart w:id="0" w:name="_GoBack"/>
      <w:bookmarkEnd w:id="0"/>
      <w:r w:rsidRPr="00C3262F">
        <w:rPr>
          <w:rFonts w:cs="Arial"/>
        </w:rPr>
        <w:t>аботы подкомиссии отражаются</w:t>
      </w:r>
      <w:proofErr w:type="gramEnd"/>
      <w:r w:rsidRPr="00C3262F">
        <w:rPr>
          <w:rFonts w:cs="Arial"/>
        </w:rPr>
        <w:t xml:space="preserve"> в протоколе, который подписывается председателем подкомисс</w:t>
      </w:r>
      <w:proofErr w:type="gramStart"/>
      <w:r w:rsidRPr="00C3262F">
        <w:rPr>
          <w:rFonts w:cs="Arial"/>
        </w:rPr>
        <w:t>ии и ее</w:t>
      </w:r>
      <w:proofErr w:type="gramEnd"/>
      <w:r w:rsidRPr="00C3262F">
        <w:rPr>
          <w:rFonts w:cs="Arial"/>
        </w:rPr>
        <w:t xml:space="preserve"> членами. Задолженность считается списанной с момента подписания протокола комиссии.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 xml:space="preserve">2.7. Принятое решение о списании задолженности должно подтверждаться документами, свидетельствующими о том, что на момент принятия решения подкомиссией погашение (полное и (или) частичное) задолженности невозможно, либо, в случае списания задолженности ввиду экономической нецелесообразности ее взыскания, документами, определяющими, что размер задолженности составляет менее 3 минимальных </w:t>
      </w:r>
      <w:proofErr w:type="gramStart"/>
      <w:r w:rsidRPr="00C3262F">
        <w:rPr>
          <w:rFonts w:cs="Arial"/>
        </w:rPr>
        <w:t>размеров оплаты труда</w:t>
      </w:r>
      <w:proofErr w:type="gramEnd"/>
      <w:r w:rsidRPr="00C3262F">
        <w:rPr>
          <w:rFonts w:cs="Arial"/>
        </w:rPr>
        <w:t>.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2.8. Очередные заседания подкомиссий проводятся по инициативе председателя не реже одного раза в квартал, остальные заседания комиссии проводятся по инициативе любого члена комиссии и являются внеочередными.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0C2B20" w:rsidP="00C3262F">
      <w:pPr>
        <w:jc w:val="center"/>
        <w:rPr>
          <w:rFonts w:cs="Arial"/>
          <w:b/>
          <w:bCs/>
          <w:iCs/>
          <w:sz w:val="30"/>
          <w:szCs w:val="28"/>
        </w:rPr>
      </w:pPr>
      <w:r w:rsidRPr="00C3262F">
        <w:rPr>
          <w:rFonts w:cs="Arial"/>
          <w:b/>
          <w:bCs/>
          <w:iCs/>
          <w:sz w:val="30"/>
          <w:szCs w:val="28"/>
        </w:rPr>
        <w:t>3. Основания для принятия решения о списании задолженности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C3262F" w:rsidP="00C3262F">
      <w:pPr>
        <w:rPr>
          <w:rFonts w:cs="Arial"/>
        </w:rPr>
      </w:pPr>
      <w:r>
        <w:rPr>
          <w:rFonts w:cs="Arial"/>
        </w:rPr>
        <w:t xml:space="preserve">3.1. </w:t>
      </w:r>
      <w:r w:rsidR="000C2B20" w:rsidRPr="00C3262F">
        <w:rPr>
          <w:rFonts w:cs="Arial"/>
        </w:rPr>
        <w:t>Основаниями для подготовки предложения о списании безнадежной задолженности для представления в комиссию могут являться.</w:t>
      </w:r>
    </w:p>
    <w:p w:rsidR="000C2B20" w:rsidRPr="00C3262F" w:rsidRDefault="000C2B20" w:rsidP="00C3262F">
      <w:pPr>
        <w:rPr>
          <w:rFonts w:cs="Arial"/>
        </w:rPr>
      </w:pPr>
      <w:proofErr w:type="gramStart"/>
      <w:r w:rsidRPr="00C3262F">
        <w:rPr>
          <w:rFonts w:cs="Arial"/>
        </w:rPr>
        <w:t>р</w:t>
      </w:r>
      <w:proofErr w:type="gramEnd"/>
      <w:r w:rsidRPr="00C3262F">
        <w:rPr>
          <w:rFonts w:cs="Arial"/>
        </w:rPr>
        <w:t>ешение арбитражного суда о принудительной ликвидации должника;</w:t>
      </w:r>
    </w:p>
    <w:p w:rsidR="000C2B20" w:rsidRPr="00C3262F" w:rsidRDefault="000C2B20" w:rsidP="00C3262F">
      <w:pPr>
        <w:rPr>
          <w:rFonts w:cs="Arial"/>
        </w:rPr>
      </w:pPr>
      <w:proofErr w:type="gramStart"/>
      <w:r w:rsidRPr="00C3262F">
        <w:rPr>
          <w:rFonts w:cs="Arial"/>
        </w:rPr>
        <w:t>решение суда об объявлении гражданина умершим или документ, подтверждающий факт смерти должника;</w:t>
      </w:r>
      <w:proofErr w:type="gramEnd"/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постановление судебного пристава о невозможности взыскания в связи с отсутствием у должника денежных средств и имущества;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отсутствие юридического лица - должника по месту его нахождения либо отсутствие гражданина по месту его жительства (почтовому адресу);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 xml:space="preserve">размер задолженности по прекращенным договорам аренды менее 3 минимальных </w:t>
      </w:r>
      <w:proofErr w:type="gramStart"/>
      <w:r w:rsidRPr="00C3262F">
        <w:rPr>
          <w:rFonts w:cs="Arial"/>
        </w:rPr>
        <w:t>размеров оплаты труда</w:t>
      </w:r>
      <w:proofErr w:type="gramEnd"/>
      <w:r w:rsidRPr="00C3262F">
        <w:rPr>
          <w:rFonts w:cs="Arial"/>
        </w:rPr>
        <w:t>, что делает взыскание экономически нецелесообразным;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другие документы, подтверждающие невозможность погашения должником задолженности, предусмотренные действующим законодательством.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3.2.Документами, подтверждающими невозможность взыскания безнадежной задолженности, являются: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выписка из единого государственного реестра юридических лиц о ликвидации юридического лица;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копия определения арбитражного суда о завершении конкурсного производства (в случае признания должника банкротом);</w:t>
      </w:r>
    </w:p>
    <w:p w:rsidR="000C2B20" w:rsidRPr="00C3262F" w:rsidRDefault="000C2B20" w:rsidP="00C3262F">
      <w:pPr>
        <w:rPr>
          <w:rFonts w:cs="Arial"/>
        </w:rPr>
      </w:pPr>
      <w:proofErr w:type="gramStart"/>
      <w:r w:rsidRPr="00C3262F">
        <w:rPr>
          <w:rFonts w:cs="Arial"/>
        </w:rPr>
        <w:t>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постановление судебного пристава о невозможности взыскания в связи с отсутствием у должника денежных средств и имущества;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lastRenderedPageBreak/>
        <w:t>документ, подтверждающий переход наследованного имущества физического лица, умершего или объявленного судом умершим, к государству;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документ, подтверждающий отсутствие юридического лица - должника по месту нахождения либо гражданина по месту его жительства.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Председатель комитета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по управлению муниципальным имуществом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администрации Крапивинского муниципального района</w:t>
      </w:r>
    </w:p>
    <w:p w:rsidR="000C2B20" w:rsidRPr="00C3262F" w:rsidRDefault="000C2B20" w:rsidP="00C3262F">
      <w:pPr>
        <w:rPr>
          <w:rFonts w:cs="Arial"/>
        </w:rPr>
      </w:pPr>
      <w:r w:rsidRPr="00C3262F">
        <w:rPr>
          <w:rFonts w:cs="Arial"/>
        </w:rPr>
        <w:t>В.В. Бельц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0C2B20" w:rsidP="00C3262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3262F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0C2B20" w:rsidRPr="00C3262F" w:rsidRDefault="000C2B20" w:rsidP="00C3262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3262F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0C2B20" w:rsidRPr="00C3262F" w:rsidRDefault="000C2B20" w:rsidP="00C3262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3262F">
        <w:rPr>
          <w:rFonts w:cs="Arial"/>
          <w:b/>
          <w:bCs/>
          <w:kern w:val="28"/>
          <w:sz w:val="32"/>
          <w:szCs w:val="32"/>
        </w:rPr>
        <w:t>от 29.03.2011 г. №315</w:t>
      </w:r>
    </w:p>
    <w:p w:rsidR="000C2B20" w:rsidRPr="00C3262F" w:rsidRDefault="000C2B20" w:rsidP="00C3262F">
      <w:pPr>
        <w:rPr>
          <w:rFonts w:cs="Arial"/>
        </w:rPr>
      </w:pPr>
    </w:p>
    <w:p w:rsidR="000C2B20" w:rsidRPr="00C3262F" w:rsidRDefault="000C2B20" w:rsidP="00C3262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3262F">
        <w:rPr>
          <w:rFonts w:cs="Arial"/>
          <w:b/>
          <w:bCs/>
          <w:kern w:val="32"/>
          <w:sz w:val="32"/>
          <w:szCs w:val="32"/>
        </w:rPr>
        <w:t>Состав комиссии по списанию безнадежной задолженности по арендной плате и пене</w:t>
      </w:r>
    </w:p>
    <w:p w:rsidR="000C2B20" w:rsidRPr="00C3262F" w:rsidRDefault="000C2B20" w:rsidP="00C3262F">
      <w:pPr>
        <w:rPr>
          <w:rFonts w:cs="Arial"/>
        </w:rPr>
      </w:pPr>
    </w:p>
    <w:tbl>
      <w:tblPr>
        <w:tblW w:w="0" w:type="auto"/>
        <w:tblLayout w:type="fixed"/>
        <w:tblLook w:val="04A0"/>
      </w:tblPr>
      <w:tblGrid>
        <w:gridCol w:w="5108"/>
        <w:gridCol w:w="3931"/>
      </w:tblGrid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0"/>
            </w:pPr>
            <w:r w:rsidRPr="00C3262F">
              <w:t>Председатель комиссии:</w:t>
            </w:r>
          </w:p>
          <w:p w:rsidR="000C2B20" w:rsidRPr="00C3262F" w:rsidRDefault="000C2B20" w:rsidP="00C3262F">
            <w:pPr>
              <w:pStyle w:val="Table0"/>
            </w:pP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Климина Татьяна Ивановна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 xml:space="preserve">первый зам главы Крапивинского муниципального района 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зам. председателя комиссии: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Бельц Вера Викторовна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председатель комитета по управлению муниципальным имуществом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Состав земельной подкомиссии:</w:t>
            </w:r>
          </w:p>
          <w:p w:rsidR="000C2B20" w:rsidRPr="00C3262F" w:rsidRDefault="000C2B20" w:rsidP="00C3262F">
            <w:pPr>
              <w:pStyle w:val="Table"/>
            </w:pP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proofErr w:type="spellStart"/>
            <w:r w:rsidRPr="00C3262F">
              <w:t>Копнина</w:t>
            </w:r>
            <w:proofErr w:type="spellEnd"/>
            <w:r w:rsidRPr="00C3262F">
              <w:t xml:space="preserve"> Оксана Владимировна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Начальник отдела земельных отношений - юрист КУМИ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Стоянова Ольга Васильевна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И.о. начальника финансового управления Крапивинского муниципального района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Николаева Тамара Петровна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начальник отдела доходов финансового управления Крапивинского муниципального района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Устюжанина Татьяна Юрьевна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Главный специалист отдела земельных отношений КУМИ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Состав имущественной подкомиссии:</w:t>
            </w:r>
          </w:p>
          <w:p w:rsidR="000C2B20" w:rsidRPr="00C3262F" w:rsidRDefault="000C2B20" w:rsidP="00C3262F">
            <w:pPr>
              <w:pStyle w:val="Table"/>
            </w:pP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Ларина Екатерина Валентиновна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Начальник отдела муниципальной собственности КУМИ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Стоянова Ольга Васильевна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И.о. начальника финансового управления Крапивинского муниципального района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Николаева Тамара Петровна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 xml:space="preserve">начальник отдела доходов финансового управления Крапивинского муниципального </w:t>
            </w:r>
            <w:r w:rsidRPr="00C3262F">
              <w:lastRenderedPageBreak/>
              <w:t>района</w:t>
            </w:r>
          </w:p>
        </w:tc>
      </w:tr>
      <w:tr w:rsidR="000C2B20" w:rsidRPr="00C3262F" w:rsidTr="00C3262F">
        <w:tc>
          <w:tcPr>
            <w:tcW w:w="5108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proofErr w:type="spellStart"/>
            <w:r w:rsidRPr="00C3262F">
              <w:lastRenderedPageBreak/>
              <w:t>Корнишина</w:t>
            </w:r>
            <w:proofErr w:type="spellEnd"/>
            <w:r w:rsidRPr="00C3262F">
              <w:t xml:space="preserve"> Елена Геннадьевна</w:t>
            </w:r>
          </w:p>
        </w:tc>
        <w:tc>
          <w:tcPr>
            <w:tcW w:w="3931" w:type="dxa"/>
            <w:shd w:val="clear" w:color="auto" w:fill="auto"/>
          </w:tcPr>
          <w:p w:rsidR="000C2B20" w:rsidRPr="00C3262F" w:rsidRDefault="000C2B20" w:rsidP="00C3262F">
            <w:pPr>
              <w:pStyle w:val="Table"/>
            </w:pPr>
            <w:r w:rsidRPr="00C3262F">
              <w:t>Главный специалист отдела муниципальной собственности КУМИ</w:t>
            </w:r>
          </w:p>
        </w:tc>
      </w:tr>
    </w:tbl>
    <w:p w:rsidR="007B4E19" w:rsidRPr="00C3262F" w:rsidRDefault="007B4E19" w:rsidP="00C3262F">
      <w:pPr>
        <w:rPr>
          <w:rFonts w:cs="Arial"/>
        </w:rPr>
      </w:pPr>
    </w:p>
    <w:sectPr w:rsidR="007B4E19" w:rsidRPr="00C3262F" w:rsidSect="001F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8AD"/>
    <w:multiLevelType w:val="singleLevel"/>
    <w:tmpl w:val="849233A4"/>
    <w:lvl w:ilvl="0">
      <w:start w:val="4"/>
      <w:numFmt w:val="decimal"/>
      <w:lvlText w:val="2.%1."/>
      <w:legacy w:legacy="1" w:legacySpace="0" w:legacyIndent="555"/>
      <w:lvlJc w:val="left"/>
      <w:rPr>
        <w:rFonts w:ascii="Arial" w:hAnsi="Arial" w:cs="Arial" w:hint="default"/>
      </w:rPr>
    </w:lvl>
  </w:abstractNum>
  <w:abstractNum w:abstractNumId="1">
    <w:nsid w:val="34AC65D1"/>
    <w:multiLevelType w:val="singleLevel"/>
    <w:tmpl w:val="9A52AAA2"/>
    <w:lvl w:ilvl="0">
      <w:start w:val="3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">
    <w:nsid w:val="47531150"/>
    <w:multiLevelType w:val="singleLevel"/>
    <w:tmpl w:val="C988DA14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599162E4"/>
    <w:multiLevelType w:val="singleLevel"/>
    <w:tmpl w:val="3D14B91E"/>
    <w:lvl w:ilvl="0">
      <w:start w:val="1"/>
      <w:numFmt w:val="decimal"/>
      <w:lvlText w:val="2.%1."/>
      <w:legacy w:legacy="1" w:legacySpace="0" w:legacyIndent="60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8C6D4F"/>
    <w:rsid w:val="000C2B20"/>
    <w:rsid w:val="001F7FDD"/>
    <w:rsid w:val="007B4E19"/>
    <w:rsid w:val="007D5E48"/>
    <w:rsid w:val="008C6D4F"/>
    <w:rsid w:val="00C3262F"/>
    <w:rsid w:val="00D25F81"/>
    <w:rsid w:val="00F3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26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26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26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26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26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C2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C2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C2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C2B2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0C2B20"/>
  </w:style>
  <w:style w:type="character" w:styleId="HTML">
    <w:name w:val="HTML Variable"/>
    <w:aliases w:val="!Ссылки в документе"/>
    <w:basedOn w:val="a0"/>
    <w:rsid w:val="00C326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3262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C2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326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3262F"/>
    <w:rPr>
      <w:color w:val="0000FF"/>
      <w:u w:val="none"/>
    </w:rPr>
  </w:style>
  <w:style w:type="paragraph" w:customStyle="1" w:styleId="Application">
    <w:name w:val="Application!Приложение"/>
    <w:rsid w:val="00C326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26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26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6">
    <w:name w:val="Table Grid"/>
    <w:basedOn w:val="a1"/>
    <w:uiPriority w:val="59"/>
    <w:rsid w:val="000C2B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2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26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26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26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26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26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26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262F"/>
  </w:style>
  <w:style w:type="character" w:customStyle="1" w:styleId="10">
    <w:name w:val="Заголовок 1 Знак"/>
    <w:link w:val="1"/>
    <w:rsid w:val="000C2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2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C2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C2B2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0C2B20"/>
  </w:style>
  <w:style w:type="character" w:styleId="HTML">
    <w:name w:val="HTML Variable"/>
    <w:aliases w:val="!Ссылки в документе"/>
    <w:basedOn w:val="a0"/>
    <w:rsid w:val="00C326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3262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C2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326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3262F"/>
    <w:rPr>
      <w:color w:val="0000FF"/>
      <w:u w:val="none"/>
    </w:rPr>
  </w:style>
  <w:style w:type="paragraph" w:customStyle="1" w:styleId="Application">
    <w:name w:val="Application!Приложение"/>
    <w:rsid w:val="00C326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26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26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6">
    <w:name w:val="Table Grid"/>
    <w:basedOn w:val="a1"/>
    <w:uiPriority w:val="59"/>
    <w:rsid w:val="000C2B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2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dcterms:created xsi:type="dcterms:W3CDTF">2016-10-18T08:15:00Z</dcterms:created>
  <dcterms:modified xsi:type="dcterms:W3CDTF">2017-06-08T08:31:00Z</dcterms:modified>
</cp:coreProperties>
</file>