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11" w:rsidRPr="00A61686" w:rsidRDefault="00DF4C11" w:rsidP="00A61686">
      <w:pPr>
        <w:jc w:val="right"/>
        <w:rPr>
          <w:b/>
          <w:bCs/>
          <w:kern w:val="28"/>
          <w:sz w:val="32"/>
          <w:szCs w:val="32"/>
        </w:rPr>
      </w:pPr>
      <w:r w:rsidRPr="00A61686">
        <w:rPr>
          <w:b/>
          <w:bCs/>
          <w:kern w:val="28"/>
          <w:sz w:val="32"/>
          <w:szCs w:val="32"/>
        </w:rPr>
        <w:t>Приложение №1</w:t>
      </w:r>
    </w:p>
    <w:p w:rsidR="00DF4C11" w:rsidRPr="00A61686" w:rsidRDefault="00DF4C11" w:rsidP="00A61686">
      <w:pPr>
        <w:jc w:val="right"/>
        <w:rPr>
          <w:b/>
          <w:bCs/>
          <w:kern w:val="28"/>
          <w:sz w:val="32"/>
          <w:szCs w:val="32"/>
        </w:rPr>
      </w:pPr>
      <w:r w:rsidRPr="00A6168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F4C11" w:rsidRPr="00A61686" w:rsidRDefault="00DF4C11" w:rsidP="00A61686">
      <w:pPr>
        <w:jc w:val="right"/>
        <w:rPr>
          <w:b/>
          <w:bCs/>
          <w:kern w:val="28"/>
          <w:sz w:val="32"/>
          <w:szCs w:val="32"/>
        </w:rPr>
      </w:pPr>
      <w:r w:rsidRPr="00A6168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F4C11" w:rsidRPr="00A61686" w:rsidRDefault="00DF4C11" w:rsidP="00A61686">
      <w:pPr>
        <w:jc w:val="right"/>
        <w:rPr>
          <w:b/>
          <w:bCs/>
          <w:kern w:val="28"/>
          <w:sz w:val="32"/>
          <w:szCs w:val="32"/>
        </w:rPr>
      </w:pPr>
      <w:r w:rsidRPr="00A61686">
        <w:rPr>
          <w:b/>
          <w:bCs/>
          <w:kern w:val="28"/>
          <w:sz w:val="32"/>
          <w:szCs w:val="32"/>
        </w:rPr>
        <w:t>от 24.01.2014 г. №82</w:t>
      </w:r>
    </w:p>
    <w:p w:rsidR="00DF4C11" w:rsidRPr="00A61686" w:rsidRDefault="00DF4C11" w:rsidP="00A61686"/>
    <w:p w:rsidR="00DF4C11" w:rsidRPr="00A61686" w:rsidRDefault="00DF4C11" w:rsidP="00A61686">
      <w:pPr>
        <w:jc w:val="center"/>
        <w:rPr>
          <w:b/>
          <w:bCs/>
          <w:kern w:val="32"/>
          <w:sz w:val="32"/>
          <w:szCs w:val="32"/>
        </w:rPr>
      </w:pPr>
      <w:r w:rsidRPr="00A61686">
        <w:rPr>
          <w:b/>
          <w:bCs/>
          <w:kern w:val="32"/>
          <w:sz w:val="32"/>
          <w:szCs w:val="32"/>
        </w:rPr>
        <w:t>Порядок организации взаимодействия администрации Крапивинского муниципального района и прокуратуры Крапивинского района по вопросам правотворчества</w:t>
      </w:r>
    </w:p>
    <w:p w:rsidR="00DF4C11" w:rsidRPr="00A61686" w:rsidRDefault="00DF4C11" w:rsidP="00A61686">
      <w:r w:rsidRPr="00A61686">
        <w:t xml:space="preserve"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государства, руководствуясь </w:t>
      </w:r>
      <w:hyperlink r:id="rId7" w:history="1">
        <w:r w:rsidRPr="00A61686">
          <w:rPr>
            <w:rStyle w:val="Hyperlink"/>
            <w:rFonts w:cs="Arial"/>
            <w:color w:val="auto"/>
          </w:rPr>
          <w:t>Конституцией</w:t>
        </w:r>
      </w:hyperlink>
      <w:r w:rsidRPr="00A61686">
        <w:t xml:space="preserve"> Российской Федерации, Феде</w:t>
      </w:r>
      <w:r>
        <w:t>ральным законом от 06.10.2003 №</w:t>
      </w:r>
      <w:r w:rsidRPr="00A61686">
        <w:t>131-ФЗ «Об общих принципах организации местного самоуправления в Российской Федерации», Федеральным законом от 17.07.2009 №172-ФЗ «Об антикоррупционной экспертизе нормативных правовых актов», Федеральным законом от 17.01.1992 г. №2202-1 «О прокуратуре Российской Федерации»:</w:t>
      </w:r>
    </w:p>
    <w:p w:rsidR="00DF4C11" w:rsidRPr="00A61686" w:rsidRDefault="00DF4C11" w:rsidP="00A61686">
      <w:r>
        <w:t xml:space="preserve">1. </w:t>
      </w:r>
      <w:r w:rsidRPr="00A61686">
        <w:t>Руководителям структурных подразделений администрации Крапивинского муниципального района:</w:t>
      </w:r>
    </w:p>
    <w:p w:rsidR="00DF4C11" w:rsidRPr="00A61686" w:rsidRDefault="00DF4C11" w:rsidP="00A61686">
      <w:r>
        <w:t>1.1.</w:t>
      </w:r>
      <w:r w:rsidRPr="00A61686">
        <w:t xml:space="preserve"> Обеспечить предоставление проектов нормативно-правовых актов (далее НПА) в прокуратуру Крапивинского района для проведения правовой экспертизы, нарочным или посредством электронной почты на адрес (</w:t>
      </w:r>
      <w:hyperlink r:id="rId8" w:history="1">
        <w:r w:rsidRPr="00A61686">
          <w:rPr>
            <w:rStyle w:val="Hyperlink"/>
            <w:rFonts w:cs="Arial"/>
            <w:color w:val="auto"/>
          </w:rPr>
          <w:t>prokuratura46@mail.ru</w:t>
        </w:r>
      </w:hyperlink>
      <w:r w:rsidRPr="00A61686">
        <w:t>) в срок не позднее, чем за 10 рабочих дней до их принятия, с приложением листа согласования. В листе согласования должны быть подписи о согласовании</w:t>
      </w:r>
      <w:r>
        <w:t>:</w:t>
      </w:r>
    </w:p>
    <w:p w:rsidR="00DF4C11" w:rsidRPr="00A61686" w:rsidRDefault="00DF4C11" w:rsidP="00A61686">
      <w:r w:rsidRPr="00A61686">
        <w:t>- руководителя структурного подразделения администрации ответственного за разработку нормативно-правового акта;</w:t>
      </w:r>
    </w:p>
    <w:p w:rsidR="00DF4C11" w:rsidRPr="00A61686" w:rsidRDefault="00DF4C11" w:rsidP="00A61686">
      <w:r w:rsidRPr="00A61686">
        <w:t>- заместителя главы Крапивинского муниципального района курирующего структурное подразделение ответственного за разработку нормативно правового акта;</w:t>
      </w:r>
    </w:p>
    <w:p w:rsidR="00DF4C11" w:rsidRPr="00A61686" w:rsidRDefault="00DF4C11" w:rsidP="00A61686">
      <w:r w:rsidRPr="00A61686">
        <w:t>- начальника юридического отдела.</w:t>
      </w:r>
    </w:p>
    <w:p w:rsidR="00DF4C11" w:rsidRPr="00A61686" w:rsidRDefault="00DF4C11" w:rsidP="00A61686">
      <w:r>
        <w:t xml:space="preserve">1.2. </w:t>
      </w:r>
      <w:r w:rsidRPr="00A61686">
        <w:t>Обеспечить предоставление в прокуратуру района принятых администрацией Крапивинского муниципального района НПА представлять в течение 10 дней со дня подписания.</w:t>
      </w:r>
    </w:p>
    <w:p w:rsidR="00DF4C11" w:rsidRDefault="00DF4C11" w:rsidP="00A61686">
      <w:r>
        <w:t xml:space="preserve">1.3. </w:t>
      </w:r>
      <w:r w:rsidRPr="00A61686">
        <w:t>Информацию с перечнем принятых нормативных правовых актов, датой направления в прокуратуру района принятых нормативных правовых актов ежемесячно предоставлять в юридический отдел администрации Крапивинского муниципального района на бумажном носителе и по электронной почте на адрес (</w:t>
      </w:r>
      <w:hyperlink r:id="rId9" w:history="1">
        <w:r w:rsidRPr="00A61686">
          <w:rPr>
            <w:rStyle w:val="Hyperlink"/>
            <w:rFonts w:cs="Arial"/>
            <w:color w:val="auto"/>
          </w:rPr>
          <w:t>yur.otdel.akmr@mail.ru</w:t>
        </w:r>
      </w:hyperlink>
      <w:r w:rsidRPr="00A61686">
        <w:t>) по следующей форме:</w:t>
      </w:r>
    </w:p>
    <w:p w:rsidR="00DF4C11" w:rsidRPr="00A61686" w:rsidRDefault="00DF4C11" w:rsidP="00A61686"/>
    <w:tbl>
      <w:tblPr>
        <w:tblW w:w="90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3118"/>
        <w:gridCol w:w="2552"/>
        <w:gridCol w:w="2251"/>
      </w:tblGrid>
      <w:tr w:rsidR="00DF4C11" w:rsidRPr="00A61686">
        <w:tc>
          <w:tcPr>
            <w:tcW w:w="1101" w:type="dxa"/>
            <w:vAlign w:val="center"/>
          </w:tcPr>
          <w:p w:rsidR="00DF4C11" w:rsidRPr="00A61686" w:rsidRDefault="00DF4C11" w:rsidP="00A61686">
            <w:pPr>
              <w:pStyle w:val="Table0"/>
            </w:pPr>
            <w:r w:rsidRPr="00A61686">
              <w:t>№п/п</w:t>
            </w:r>
          </w:p>
        </w:tc>
        <w:tc>
          <w:tcPr>
            <w:tcW w:w="3118" w:type="dxa"/>
            <w:vAlign w:val="center"/>
          </w:tcPr>
          <w:p w:rsidR="00DF4C11" w:rsidRPr="00A61686" w:rsidRDefault="00DF4C11" w:rsidP="00A61686">
            <w:pPr>
              <w:pStyle w:val="Table0"/>
            </w:pPr>
            <w:r w:rsidRPr="00A61686">
              <w:t>наименование НПА</w:t>
            </w:r>
          </w:p>
        </w:tc>
        <w:tc>
          <w:tcPr>
            <w:tcW w:w="2552" w:type="dxa"/>
            <w:vAlign w:val="center"/>
          </w:tcPr>
          <w:p w:rsidR="00DF4C11" w:rsidRPr="00A61686" w:rsidRDefault="00DF4C11" w:rsidP="00A61686">
            <w:pPr>
              <w:pStyle w:val="Table0"/>
            </w:pPr>
            <w:r w:rsidRPr="00A61686">
              <w:t>Номер и дата принятия НПА</w:t>
            </w:r>
          </w:p>
        </w:tc>
        <w:tc>
          <w:tcPr>
            <w:tcW w:w="2251" w:type="dxa"/>
            <w:vAlign w:val="center"/>
          </w:tcPr>
          <w:p w:rsidR="00DF4C11" w:rsidRPr="00A61686" w:rsidRDefault="00DF4C11" w:rsidP="00A61686">
            <w:pPr>
              <w:pStyle w:val="Table"/>
              <w:rPr>
                <w:b/>
                <w:bCs/>
              </w:rPr>
            </w:pPr>
            <w:r w:rsidRPr="00A61686">
              <w:rPr>
                <w:b/>
                <w:bCs/>
              </w:rPr>
              <w:t>Дата направления НПА в прокуратуру</w:t>
            </w:r>
          </w:p>
        </w:tc>
      </w:tr>
      <w:tr w:rsidR="00DF4C11" w:rsidRPr="00A61686">
        <w:trPr>
          <w:trHeight w:val="178"/>
        </w:trPr>
        <w:tc>
          <w:tcPr>
            <w:tcW w:w="1101" w:type="dxa"/>
            <w:vAlign w:val="center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3118" w:type="dxa"/>
            <w:vAlign w:val="center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552" w:type="dxa"/>
            <w:vAlign w:val="center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251" w:type="dxa"/>
            <w:vAlign w:val="center"/>
          </w:tcPr>
          <w:p w:rsidR="00DF4C11" w:rsidRPr="00A61686" w:rsidRDefault="00DF4C11" w:rsidP="00A61686">
            <w:pPr>
              <w:pStyle w:val="Table"/>
            </w:pPr>
          </w:p>
        </w:tc>
      </w:tr>
    </w:tbl>
    <w:p w:rsidR="00DF4C11" w:rsidRPr="00A61686" w:rsidRDefault="00DF4C11" w:rsidP="00A61686"/>
    <w:p w:rsidR="00DF4C11" w:rsidRPr="00A61686" w:rsidRDefault="00DF4C11" w:rsidP="00A61686">
      <w:r>
        <w:t xml:space="preserve">1.4. </w:t>
      </w:r>
      <w:r w:rsidRPr="00A61686">
        <w:t>Привлекать представителей прокуратуры Крапивинского района к разработке наиболее значимых проектов правовых актов, а также правовых актов напрямую затрагивающих права, свободы и обязанности человека и гражданина.</w:t>
      </w:r>
    </w:p>
    <w:p w:rsidR="00DF4C11" w:rsidRPr="00A61686" w:rsidRDefault="00DF4C11" w:rsidP="00A61686">
      <w:r>
        <w:t xml:space="preserve">2. </w:t>
      </w:r>
      <w:r w:rsidRPr="00A61686">
        <w:t>Органы прокуратуры в течение 10 рабочих дней, со дня поступления проекта нормативно правового акта проводят правовую и антикоррупционную экспертизу. В случае соответствия проекта правового акта действующему законодательству и отсутствия коррупциоген</w:t>
      </w:r>
      <w:r>
        <w:t>н</w:t>
      </w:r>
      <w:r w:rsidRPr="00A61686">
        <w:t>ых факторов документ ви</w:t>
      </w:r>
      <w:r>
        <w:t>зируется на листе согласования.</w:t>
      </w:r>
      <w:bookmarkStart w:id="0" w:name="_GoBack"/>
      <w:bookmarkEnd w:id="0"/>
    </w:p>
    <w:p w:rsidR="00DF4C11" w:rsidRDefault="00DF4C11" w:rsidP="00A61686">
      <w:r>
        <w:t xml:space="preserve">3. </w:t>
      </w:r>
      <w:r w:rsidRPr="00A61686">
        <w:t>Юридическому отделу организовать учет принимаемых нормативно правовых актов и направляемых в прокуратуру района нормативных правовых актов. Информацию с перечнем принятых нормативных правовых актов, датой направления в прокуратуру района принятых нормативных правовых актов ежеквартально предоставлять в прокуратуру района на бумажном носителе и по электронной почте на адрес (prokuratura46@mail.ru) по следующей форме:</w:t>
      </w:r>
    </w:p>
    <w:p w:rsidR="00DF4C11" w:rsidRPr="00A61686" w:rsidRDefault="00DF4C11" w:rsidP="00A6168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2835"/>
        <w:gridCol w:w="2268"/>
        <w:gridCol w:w="2693"/>
      </w:tblGrid>
      <w:tr w:rsidR="00DF4C11" w:rsidRPr="00A61686">
        <w:tc>
          <w:tcPr>
            <w:tcW w:w="1101" w:type="dxa"/>
            <w:vAlign w:val="center"/>
          </w:tcPr>
          <w:p w:rsidR="00DF4C11" w:rsidRPr="00A61686" w:rsidRDefault="00DF4C11" w:rsidP="00A61686">
            <w:pPr>
              <w:pStyle w:val="Table0"/>
            </w:pPr>
            <w:r w:rsidRPr="00A61686">
              <w:t>№</w:t>
            </w:r>
          </w:p>
          <w:p w:rsidR="00DF4C11" w:rsidRPr="00A61686" w:rsidRDefault="00DF4C11" w:rsidP="00A61686">
            <w:pPr>
              <w:pStyle w:val="Table0"/>
            </w:pPr>
            <w:r w:rsidRPr="00A61686">
              <w:t>п/п</w:t>
            </w:r>
          </w:p>
        </w:tc>
        <w:tc>
          <w:tcPr>
            <w:tcW w:w="2835" w:type="dxa"/>
            <w:vAlign w:val="center"/>
          </w:tcPr>
          <w:p w:rsidR="00DF4C11" w:rsidRPr="00A61686" w:rsidRDefault="00DF4C11" w:rsidP="00A61686">
            <w:pPr>
              <w:pStyle w:val="Table0"/>
            </w:pPr>
            <w:r w:rsidRPr="00A61686">
              <w:t>наименование НПА</w:t>
            </w:r>
          </w:p>
        </w:tc>
        <w:tc>
          <w:tcPr>
            <w:tcW w:w="2268" w:type="dxa"/>
            <w:vAlign w:val="center"/>
          </w:tcPr>
          <w:p w:rsidR="00DF4C11" w:rsidRPr="00A61686" w:rsidRDefault="00DF4C11" w:rsidP="00A61686">
            <w:pPr>
              <w:pStyle w:val="Table0"/>
            </w:pPr>
            <w:r w:rsidRPr="00A61686">
              <w:t>Номер и дата</w:t>
            </w:r>
            <w:r>
              <w:t xml:space="preserve"> </w:t>
            </w:r>
            <w:r w:rsidRPr="00A61686">
              <w:t>принятия НПА</w:t>
            </w:r>
          </w:p>
        </w:tc>
        <w:tc>
          <w:tcPr>
            <w:tcW w:w="2693" w:type="dxa"/>
            <w:vAlign w:val="center"/>
          </w:tcPr>
          <w:p w:rsidR="00DF4C11" w:rsidRPr="00A61686" w:rsidRDefault="00DF4C11" w:rsidP="00A61686">
            <w:pPr>
              <w:pStyle w:val="Table"/>
              <w:rPr>
                <w:b/>
                <w:bCs/>
              </w:rPr>
            </w:pPr>
            <w:r w:rsidRPr="00A61686">
              <w:rPr>
                <w:b/>
                <w:bCs/>
              </w:rPr>
              <w:t>Дата направления НПА в прокуратуру</w:t>
            </w:r>
          </w:p>
        </w:tc>
      </w:tr>
      <w:tr w:rsidR="00DF4C11" w:rsidRPr="00A61686">
        <w:trPr>
          <w:trHeight w:val="178"/>
        </w:trPr>
        <w:tc>
          <w:tcPr>
            <w:tcW w:w="1101" w:type="dxa"/>
            <w:vAlign w:val="center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835" w:type="dxa"/>
            <w:vAlign w:val="center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268" w:type="dxa"/>
            <w:vAlign w:val="center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693" w:type="dxa"/>
            <w:vAlign w:val="center"/>
          </w:tcPr>
          <w:p w:rsidR="00DF4C11" w:rsidRPr="00A61686" w:rsidRDefault="00DF4C11" w:rsidP="00A61686">
            <w:pPr>
              <w:pStyle w:val="Table"/>
            </w:pPr>
          </w:p>
        </w:tc>
      </w:tr>
    </w:tbl>
    <w:p w:rsidR="00DF4C11" w:rsidRPr="00A61686" w:rsidRDefault="00DF4C11" w:rsidP="00A61686"/>
    <w:p w:rsidR="00DF4C11" w:rsidRPr="00A61686" w:rsidRDefault="00DF4C11" w:rsidP="00A61686">
      <w:r>
        <w:t xml:space="preserve">4. </w:t>
      </w:r>
      <w:r w:rsidRPr="00A61686">
        <w:t>Комиссии по проведению мониторинга действующих муниципальных нормативных правовых актов:</w:t>
      </w:r>
    </w:p>
    <w:p w:rsidR="00DF4C11" w:rsidRPr="00A61686" w:rsidRDefault="00DF4C11" w:rsidP="00A61686">
      <w:r>
        <w:t xml:space="preserve">4.1. </w:t>
      </w:r>
      <w:r w:rsidRPr="00A61686">
        <w:t>ежеквартально проводить сверки соответствия действующих муниципальных нормативных правовых актов изменениям федерального и регионального законодательства;</w:t>
      </w:r>
    </w:p>
    <w:p w:rsidR="00DF4C11" w:rsidRPr="00A61686" w:rsidRDefault="00DF4C11" w:rsidP="00A61686">
      <w:r>
        <w:t xml:space="preserve">4.2. </w:t>
      </w:r>
      <w:r w:rsidRPr="00A61686">
        <w:t>проводить мониторинг нормативно правовых актов городских и сельских поселений Крапивинского муниципального района.</w:t>
      </w:r>
    </w:p>
    <w:p w:rsidR="00DF4C11" w:rsidRPr="00A61686" w:rsidRDefault="00DF4C11" w:rsidP="00A61686"/>
    <w:p w:rsidR="00DF4C11" w:rsidRPr="00A61686" w:rsidRDefault="00DF4C11" w:rsidP="00A61686">
      <w:r w:rsidRPr="00A61686">
        <w:t>Заместитель главы</w:t>
      </w:r>
    </w:p>
    <w:p w:rsidR="00DF4C11" w:rsidRPr="00A61686" w:rsidRDefault="00DF4C11" w:rsidP="00A61686">
      <w:r w:rsidRPr="00A61686">
        <w:t>Крапивинского муниципального района</w:t>
      </w:r>
    </w:p>
    <w:p w:rsidR="00DF4C11" w:rsidRPr="00A61686" w:rsidRDefault="00DF4C11" w:rsidP="00A61686">
      <w:r w:rsidRPr="00A61686">
        <w:t>Т.Х. Биккулов</w:t>
      </w:r>
    </w:p>
    <w:p w:rsidR="00DF4C11" w:rsidRPr="00A61686" w:rsidRDefault="00DF4C11" w:rsidP="00A61686"/>
    <w:p w:rsidR="00DF4C11" w:rsidRPr="00A61686" w:rsidRDefault="00DF4C11" w:rsidP="00A61686">
      <w:pPr>
        <w:jc w:val="right"/>
        <w:rPr>
          <w:b/>
          <w:bCs/>
          <w:kern w:val="28"/>
          <w:sz w:val="32"/>
          <w:szCs w:val="32"/>
        </w:rPr>
      </w:pPr>
      <w:r w:rsidRPr="00A61686">
        <w:rPr>
          <w:b/>
          <w:bCs/>
          <w:kern w:val="28"/>
          <w:sz w:val="32"/>
          <w:szCs w:val="32"/>
        </w:rPr>
        <w:t>Приложение №2</w:t>
      </w:r>
    </w:p>
    <w:p w:rsidR="00DF4C11" w:rsidRPr="00A61686" w:rsidRDefault="00DF4C11" w:rsidP="00A61686">
      <w:pPr>
        <w:jc w:val="right"/>
        <w:rPr>
          <w:b/>
          <w:bCs/>
          <w:kern w:val="28"/>
          <w:sz w:val="32"/>
          <w:szCs w:val="32"/>
        </w:rPr>
      </w:pPr>
      <w:r w:rsidRPr="00A61686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F4C11" w:rsidRPr="00A61686" w:rsidRDefault="00DF4C11" w:rsidP="00A61686">
      <w:pPr>
        <w:jc w:val="right"/>
        <w:rPr>
          <w:b/>
          <w:bCs/>
          <w:kern w:val="28"/>
          <w:sz w:val="32"/>
          <w:szCs w:val="32"/>
        </w:rPr>
      </w:pPr>
      <w:r w:rsidRPr="00A6168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F4C11" w:rsidRPr="00A61686" w:rsidRDefault="00DF4C11" w:rsidP="00A61686">
      <w:pPr>
        <w:jc w:val="right"/>
        <w:rPr>
          <w:b/>
          <w:bCs/>
          <w:kern w:val="28"/>
          <w:sz w:val="32"/>
          <w:szCs w:val="32"/>
        </w:rPr>
      </w:pPr>
      <w:r w:rsidRPr="00A61686">
        <w:rPr>
          <w:b/>
          <w:bCs/>
          <w:kern w:val="28"/>
          <w:sz w:val="32"/>
          <w:szCs w:val="32"/>
        </w:rPr>
        <w:t>от 24.01.2014 г. №82</w:t>
      </w:r>
    </w:p>
    <w:p w:rsidR="00DF4C11" w:rsidRPr="00A61686" w:rsidRDefault="00DF4C11" w:rsidP="00A61686">
      <w:pPr>
        <w:jc w:val="center"/>
        <w:rPr>
          <w:b/>
          <w:bCs/>
          <w:kern w:val="32"/>
          <w:sz w:val="32"/>
          <w:szCs w:val="32"/>
        </w:rPr>
      </w:pPr>
    </w:p>
    <w:p w:rsidR="00DF4C11" w:rsidRPr="00A61686" w:rsidRDefault="00DF4C11" w:rsidP="00A61686">
      <w:pPr>
        <w:jc w:val="center"/>
        <w:rPr>
          <w:b/>
          <w:bCs/>
          <w:kern w:val="32"/>
          <w:sz w:val="32"/>
          <w:szCs w:val="32"/>
        </w:rPr>
      </w:pPr>
      <w:r w:rsidRPr="00A61686">
        <w:rPr>
          <w:b/>
          <w:bCs/>
          <w:kern w:val="32"/>
          <w:sz w:val="32"/>
          <w:szCs w:val="32"/>
        </w:rPr>
        <w:t>СОСТАВ комиссии по проведению мониторинга действующих нормативно правовых актов</w:t>
      </w:r>
    </w:p>
    <w:p w:rsidR="00DF4C11" w:rsidRPr="00A61686" w:rsidRDefault="00DF4C11" w:rsidP="00A61686"/>
    <w:tbl>
      <w:tblPr>
        <w:tblW w:w="0" w:type="auto"/>
        <w:tblInd w:w="-106" w:type="dxa"/>
        <w:tblLayout w:type="fixed"/>
        <w:tblLook w:val="00A0"/>
      </w:tblPr>
      <w:tblGrid>
        <w:gridCol w:w="2802"/>
        <w:gridCol w:w="283"/>
        <w:gridCol w:w="6486"/>
      </w:tblGrid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0"/>
            </w:pPr>
            <w:r w:rsidRPr="00A61686">
              <w:t>Биккулов Т.Х.</w:t>
            </w: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0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0"/>
            </w:pPr>
            <w:r w:rsidRPr="00A61686">
              <w:t>- заместитель главы Крапивинского муниципального района, председатель комиссии;</w:t>
            </w: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  <w:r w:rsidRPr="00A61686">
              <w:t xml:space="preserve"> члены комиссии:</w:t>
            </w: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  <w:r w:rsidRPr="00A61686">
              <w:t xml:space="preserve">Слонов Е.А. </w:t>
            </w: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  <w:r w:rsidRPr="00A61686">
              <w:t>- начальник юридического отдела администрации Крапивинского муниципального района, заместитель председателя комиссии;</w:t>
            </w: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  <w:r w:rsidRPr="00A61686">
              <w:t>Ядыкина С.Ю.</w:t>
            </w: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  <w:r w:rsidRPr="00A61686">
              <w:t>- старший помощник прокурора Крапивинского района (по согласованию);</w:t>
            </w: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  <w:r w:rsidRPr="00A61686">
              <w:t xml:space="preserve">Мельникова А.А. </w:t>
            </w: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  <w:r w:rsidRPr="00A61686">
              <w:t>- начальник юридического отдела КУМИ администрации Крапивинского муниципального района;</w:t>
            </w: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</w:p>
        </w:tc>
      </w:tr>
      <w:tr w:rsidR="00DF4C11" w:rsidRPr="00A61686">
        <w:tc>
          <w:tcPr>
            <w:tcW w:w="2802" w:type="dxa"/>
          </w:tcPr>
          <w:p w:rsidR="00DF4C11" w:rsidRPr="00A61686" w:rsidRDefault="00DF4C11" w:rsidP="00A61686">
            <w:pPr>
              <w:pStyle w:val="Table"/>
            </w:pPr>
            <w:r w:rsidRPr="00A61686">
              <w:t>Семенова Я.В.</w:t>
            </w:r>
          </w:p>
        </w:tc>
        <w:tc>
          <w:tcPr>
            <w:tcW w:w="283" w:type="dxa"/>
          </w:tcPr>
          <w:p w:rsidR="00DF4C11" w:rsidRPr="00A61686" w:rsidRDefault="00DF4C11" w:rsidP="00A61686">
            <w:pPr>
              <w:pStyle w:val="Table"/>
            </w:pPr>
          </w:p>
        </w:tc>
        <w:tc>
          <w:tcPr>
            <w:tcW w:w="6486" w:type="dxa"/>
          </w:tcPr>
          <w:p w:rsidR="00DF4C11" w:rsidRPr="00A61686" w:rsidRDefault="00DF4C11" w:rsidP="00A61686">
            <w:pPr>
              <w:pStyle w:val="Table"/>
            </w:pPr>
            <w:r w:rsidRPr="00A61686">
              <w:t>- главный специалист юридического отдела администрации Крапивинского муниципального района.</w:t>
            </w:r>
          </w:p>
        </w:tc>
      </w:tr>
    </w:tbl>
    <w:p w:rsidR="00DF4C11" w:rsidRPr="00A61686" w:rsidRDefault="00DF4C11" w:rsidP="00A61686"/>
    <w:p w:rsidR="00DF4C11" w:rsidRPr="00A61686" w:rsidRDefault="00DF4C11" w:rsidP="00A61686">
      <w:r w:rsidRPr="00A61686">
        <w:t>Заместитель главы</w:t>
      </w:r>
    </w:p>
    <w:p w:rsidR="00DF4C11" w:rsidRPr="00A61686" w:rsidRDefault="00DF4C11" w:rsidP="00A61686">
      <w:r w:rsidRPr="00A61686">
        <w:t>Крапивинского муниципального района</w:t>
      </w:r>
    </w:p>
    <w:p w:rsidR="00DF4C11" w:rsidRPr="00A61686" w:rsidRDefault="00DF4C11" w:rsidP="00A61686">
      <w:r w:rsidRPr="00A61686">
        <w:t>Т.Х. Биккулов</w:t>
      </w:r>
    </w:p>
    <w:sectPr w:rsidR="00DF4C11" w:rsidRPr="00A61686" w:rsidSect="00A6168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11" w:rsidRDefault="00DF4C11" w:rsidP="00745249">
      <w:r>
        <w:separator/>
      </w:r>
    </w:p>
  </w:endnote>
  <w:endnote w:type="continuationSeparator" w:id="0">
    <w:p w:rsidR="00DF4C11" w:rsidRDefault="00DF4C11" w:rsidP="00745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11" w:rsidRDefault="00DF4C11" w:rsidP="00745249">
      <w:r>
        <w:separator/>
      </w:r>
    </w:p>
  </w:footnote>
  <w:footnote w:type="continuationSeparator" w:id="0">
    <w:p w:rsidR="00DF4C11" w:rsidRDefault="00DF4C11" w:rsidP="00745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072"/>
    <w:multiLevelType w:val="hybridMultilevel"/>
    <w:tmpl w:val="7424FA9E"/>
    <w:lvl w:ilvl="0" w:tplc="E46A53E2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CA348FE"/>
    <w:multiLevelType w:val="hybridMultilevel"/>
    <w:tmpl w:val="724E9900"/>
    <w:lvl w:ilvl="0" w:tplc="FF423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7D601DD3"/>
    <w:multiLevelType w:val="multilevel"/>
    <w:tmpl w:val="9F04DA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3566"/>
    <w:rsid w:val="000562C4"/>
    <w:rsid w:val="000563CE"/>
    <w:rsid w:val="000718F5"/>
    <w:rsid w:val="00072ED7"/>
    <w:rsid w:val="000A07F7"/>
    <w:rsid w:val="000A52CA"/>
    <w:rsid w:val="000E3F92"/>
    <w:rsid w:val="000F7AC4"/>
    <w:rsid w:val="00104D83"/>
    <w:rsid w:val="00105BAE"/>
    <w:rsid w:val="0012017E"/>
    <w:rsid w:val="001448D5"/>
    <w:rsid w:val="00151E62"/>
    <w:rsid w:val="00152605"/>
    <w:rsid w:val="00161E68"/>
    <w:rsid w:val="001654C0"/>
    <w:rsid w:val="0017223B"/>
    <w:rsid w:val="00192D0D"/>
    <w:rsid w:val="00193A56"/>
    <w:rsid w:val="00196411"/>
    <w:rsid w:val="001A0EA6"/>
    <w:rsid w:val="002017DC"/>
    <w:rsid w:val="00221410"/>
    <w:rsid w:val="002450C3"/>
    <w:rsid w:val="00301B30"/>
    <w:rsid w:val="003165C4"/>
    <w:rsid w:val="00346CAF"/>
    <w:rsid w:val="00365BE6"/>
    <w:rsid w:val="003E552E"/>
    <w:rsid w:val="00403977"/>
    <w:rsid w:val="004140B0"/>
    <w:rsid w:val="00426E54"/>
    <w:rsid w:val="004308CD"/>
    <w:rsid w:val="00444E41"/>
    <w:rsid w:val="004A0F4F"/>
    <w:rsid w:val="004D0073"/>
    <w:rsid w:val="004E08AA"/>
    <w:rsid w:val="004E4B4F"/>
    <w:rsid w:val="00506970"/>
    <w:rsid w:val="00516A29"/>
    <w:rsid w:val="00531974"/>
    <w:rsid w:val="00532ECD"/>
    <w:rsid w:val="00537BA7"/>
    <w:rsid w:val="005B2BAE"/>
    <w:rsid w:val="005D14AB"/>
    <w:rsid w:val="005E2518"/>
    <w:rsid w:val="005E5EBE"/>
    <w:rsid w:val="00616770"/>
    <w:rsid w:val="00620056"/>
    <w:rsid w:val="00630F23"/>
    <w:rsid w:val="006463A6"/>
    <w:rsid w:val="006728B7"/>
    <w:rsid w:val="0068080A"/>
    <w:rsid w:val="00724412"/>
    <w:rsid w:val="00745249"/>
    <w:rsid w:val="0075393D"/>
    <w:rsid w:val="0075647F"/>
    <w:rsid w:val="00757E0A"/>
    <w:rsid w:val="00787956"/>
    <w:rsid w:val="007A2CBF"/>
    <w:rsid w:val="007C7D8D"/>
    <w:rsid w:val="007D0798"/>
    <w:rsid w:val="00831E28"/>
    <w:rsid w:val="00873B37"/>
    <w:rsid w:val="00884EB4"/>
    <w:rsid w:val="00896417"/>
    <w:rsid w:val="008A2F75"/>
    <w:rsid w:val="008C0B44"/>
    <w:rsid w:val="008F1136"/>
    <w:rsid w:val="00902925"/>
    <w:rsid w:val="009235F3"/>
    <w:rsid w:val="009277C1"/>
    <w:rsid w:val="00967E21"/>
    <w:rsid w:val="009B0FC9"/>
    <w:rsid w:val="009F3A68"/>
    <w:rsid w:val="00A3417A"/>
    <w:rsid w:val="00A56B34"/>
    <w:rsid w:val="00A61686"/>
    <w:rsid w:val="00A6281F"/>
    <w:rsid w:val="00A7165C"/>
    <w:rsid w:val="00A726B6"/>
    <w:rsid w:val="00A91B48"/>
    <w:rsid w:val="00A91B4C"/>
    <w:rsid w:val="00AA15F3"/>
    <w:rsid w:val="00AC7D45"/>
    <w:rsid w:val="00B116A6"/>
    <w:rsid w:val="00B134FB"/>
    <w:rsid w:val="00B31D37"/>
    <w:rsid w:val="00B32B76"/>
    <w:rsid w:val="00B47E46"/>
    <w:rsid w:val="00BA7D0E"/>
    <w:rsid w:val="00BC251F"/>
    <w:rsid w:val="00BD1068"/>
    <w:rsid w:val="00BF7556"/>
    <w:rsid w:val="00C576C9"/>
    <w:rsid w:val="00C85A34"/>
    <w:rsid w:val="00C978F8"/>
    <w:rsid w:val="00CC4194"/>
    <w:rsid w:val="00CC46E6"/>
    <w:rsid w:val="00D07E07"/>
    <w:rsid w:val="00D20A30"/>
    <w:rsid w:val="00D24D27"/>
    <w:rsid w:val="00D26C4D"/>
    <w:rsid w:val="00D404E9"/>
    <w:rsid w:val="00D57A25"/>
    <w:rsid w:val="00D64D7B"/>
    <w:rsid w:val="00DF4C11"/>
    <w:rsid w:val="00DF531F"/>
    <w:rsid w:val="00E121D6"/>
    <w:rsid w:val="00E24AE4"/>
    <w:rsid w:val="00E379CD"/>
    <w:rsid w:val="00E44236"/>
    <w:rsid w:val="00E66C78"/>
    <w:rsid w:val="00E74E6B"/>
    <w:rsid w:val="00E86358"/>
    <w:rsid w:val="00EE53E0"/>
    <w:rsid w:val="00EE7046"/>
    <w:rsid w:val="00EF43F9"/>
    <w:rsid w:val="00F50EDC"/>
    <w:rsid w:val="00F87D1E"/>
    <w:rsid w:val="00F95434"/>
    <w:rsid w:val="00FB005F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6168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6168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6168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6168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6168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B02E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6168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6168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61686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02E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E68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A61686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2E68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0056"/>
    <w:pPr>
      <w:ind w:left="708"/>
    </w:pPr>
  </w:style>
  <w:style w:type="paragraph" w:styleId="Header">
    <w:name w:val="header"/>
    <w:basedOn w:val="Normal"/>
    <w:link w:val="HeaderChar"/>
    <w:uiPriority w:val="99"/>
    <w:rsid w:val="007452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2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52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249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6168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6168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61686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A6168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6168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6168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6168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atura4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346F51D984E8F8968C86281FFF9730507A5BDA9FFD71FBD1FCCER0M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ur.otdel.akm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691</Words>
  <Characters>3944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2014-01-23T11:52:00Z</cp:lastPrinted>
  <dcterms:created xsi:type="dcterms:W3CDTF">2014-02-05T04:04:00Z</dcterms:created>
  <dcterms:modified xsi:type="dcterms:W3CDTF">2014-02-05T09:46:00Z</dcterms:modified>
</cp:coreProperties>
</file>