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39" w:rsidRPr="00993D14" w:rsidRDefault="00DD5043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444500" cy="711200"/>
            <wp:effectExtent l="0" t="0" r="0" b="0"/>
            <wp:docPr id="1" name="Рисунок 1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pr-g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D4" w:rsidRPr="00993D14" w:rsidRDefault="000B448B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0B448B" w:rsidRPr="00993D14" w:rsidRDefault="000B448B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993D14" w:rsidRPr="00993D14" w:rsidRDefault="00993D14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E4BD4" w:rsidRPr="00993D14" w:rsidRDefault="00CA4D8E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E41592" w:rsidRPr="00993D14" w:rsidRDefault="00E41592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E4BD4" w:rsidRPr="00993D14" w:rsidRDefault="00EE4BD4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 xml:space="preserve">от </w:t>
      </w:r>
      <w:r w:rsidR="009F44DD" w:rsidRPr="00993D14">
        <w:rPr>
          <w:rFonts w:cs="Arial"/>
          <w:b/>
          <w:bCs/>
          <w:kern w:val="28"/>
          <w:sz w:val="32"/>
          <w:szCs w:val="32"/>
        </w:rPr>
        <w:t>15</w:t>
      </w:r>
      <w:r w:rsidR="00667B9B" w:rsidRPr="00993D14">
        <w:rPr>
          <w:rFonts w:cs="Arial"/>
          <w:b/>
          <w:bCs/>
          <w:kern w:val="28"/>
          <w:sz w:val="32"/>
          <w:szCs w:val="32"/>
        </w:rPr>
        <w:t>.07.</w:t>
      </w:r>
      <w:r w:rsidR="009F44DD" w:rsidRPr="00993D14">
        <w:rPr>
          <w:rFonts w:cs="Arial"/>
          <w:b/>
          <w:bCs/>
          <w:kern w:val="28"/>
          <w:sz w:val="32"/>
          <w:szCs w:val="32"/>
        </w:rPr>
        <w:t>2014</w:t>
      </w:r>
      <w:r w:rsidR="00593899" w:rsidRPr="00993D14">
        <w:rPr>
          <w:rFonts w:cs="Arial"/>
          <w:b/>
          <w:bCs/>
          <w:kern w:val="28"/>
          <w:sz w:val="32"/>
          <w:szCs w:val="32"/>
        </w:rPr>
        <w:t xml:space="preserve"> </w:t>
      </w:r>
      <w:r w:rsidR="00667B9B" w:rsidRPr="00993D14">
        <w:rPr>
          <w:rFonts w:cs="Arial"/>
          <w:b/>
          <w:bCs/>
          <w:kern w:val="28"/>
          <w:sz w:val="32"/>
          <w:szCs w:val="32"/>
        </w:rPr>
        <w:t xml:space="preserve">г. </w:t>
      </w:r>
      <w:r w:rsidRPr="00993D14">
        <w:rPr>
          <w:rFonts w:cs="Arial"/>
          <w:b/>
          <w:bCs/>
          <w:kern w:val="28"/>
          <w:sz w:val="32"/>
          <w:szCs w:val="32"/>
        </w:rPr>
        <w:t>№</w:t>
      </w:r>
      <w:r w:rsidR="009F44DD" w:rsidRPr="00993D14">
        <w:rPr>
          <w:rFonts w:cs="Arial"/>
          <w:b/>
          <w:bCs/>
          <w:kern w:val="28"/>
          <w:sz w:val="32"/>
          <w:szCs w:val="32"/>
        </w:rPr>
        <w:t>895</w:t>
      </w:r>
    </w:p>
    <w:p w:rsidR="003521F6" w:rsidRPr="00993D14" w:rsidRDefault="00EE4BD4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п</w:t>
      </w:r>
      <w:r w:rsidR="00A2522C" w:rsidRPr="00993D14">
        <w:rPr>
          <w:rFonts w:cs="Arial"/>
          <w:b/>
          <w:bCs/>
          <w:kern w:val="28"/>
          <w:sz w:val="32"/>
          <w:szCs w:val="32"/>
        </w:rPr>
        <w:t>гт</w:t>
      </w:r>
      <w:r w:rsidR="00D73980" w:rsidRPr="00993D14">
        <w:rPr>
          <w:rFonts w:cs="Arial"/>
          <w:b/>
          <w:bCs/>
          <w:kern w:val="28"/>
          <w:sz w:val="32"/>
          <w:szCs w:val="32"/>
        </w:rPr>
        <w:t>.</w:t>
      </w:r>
      <w:r w:rsidRPr="00993D14">
        <w:rPr>
          <w:rFonts w:cs="Arial"/>
          <w:b/>
          <w:bCs/>
          <w:kern w:val="28"/>
          <w:sz w:val="32"/>
          <w:szCs w:val="32"/>
        </w:rPr>
        <w:t xml:space="preserve"> Крапивинский</w:t>
      </w:r>
    </w:p>
    <w:p w:rsidR="00FB2C34" w:rsidRPr="00993D14" w:rsidRDefault="00FB2C34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3338A" w:rsidRPr="00993D14" w:rsidRDefault="00250D67" w:rsidP="00993D14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О</w:t>
      </w:r>
      <w:r w:rsidR="00ED6AB6" w:rsidRPr="00993D14">
        <w:rPr>
          <w:rFonts w:cs="Arial"/>
          <w:b/>
          <w:bCs/>
          <w:kern w:val="28"/>
          <w:sz w:val="32"/>
          <w:szCs w:val="32"/>
        </w:rPr>
        <w:t>б</w:t>
      </w:r>
      <w:r w:rsidRPr="00993D14">
        <w:rPr>
          <w:rFonts w:cs="Arial"/>
          <w:b/>
          <w:bCs/>
          <w:kern w:val="28"/>
          <w:sz w:val="32"/>
          <w:szCs w:val="32"/>
        </w:rPr>
        <w:t xml:space="preserve"> </w:t>
      </w:r>
      <w:r w:rsidR="007620F7" w:rsidRPr="00993D14">
        <w:rPr>
          <w:rFonts w:cs="Arial"/>
          <w:b/>
          <w:bCs/>
          <w:kern w:val="28"/>
          <w:sz w:val="32"/>
          <w:szCs w:val="32"/>
        </w:rPr>
        <w:t xml:space="preserve">утверждении </w:t>
      </w:r>
      <w:r w:rsidR="00FB2C34" w:rsidRPr="00993D14">
        <w:rPr>
          <w:rFonts w:cs="Arial"/>
          <w:b/>
          <w:bCs/>
          <w:kern w:val="28"/>
          <w:sz w:val="32"/>
          <w:szCs w:val="32"/>
        </w:rPr>
        <w:t>плана мероприятий («дорожной карты») «Повышение эффективности и качества услуг в сфере социального обслуживания населения Крапивинского муниципального района на 201</w:t>
      </w:r>
      <w:r w:rsidR="003413CE" w:rsidRPr="00993D14">
        <w:rPr>
          <w:rFonts w:cs="Arial"/>
          <w:b/>
          <w:bCs/>
          <w:kern w:val="28"/>
          <w:sz w:val="32"/>
          <w:szCs w:val="32"/>
        </w:rPr>
        <w:t>4</w:t>
      </w:r>
      <w:r w:rsidR="00FB2C34" w:rsidRPr="00993D14">
        <w:rPr>
          <w:rFonts w:cs="Arial"/>
          <w:b/>
          <w:bCs/>
          <w:kern w:val="28"/>
          <w:sz w:val="32"/>
          <w:szCs w:val="32"/>
        </w:rPr>
        <w:t>-2018 годы»</w:t>
      </w:r>
    </w:p>
    <w:p w:rsidR="00E92A13" w:rsidRPr="00993D14" w:rsidRDefault="00E92A13" w:rsidP="00993D14">
      <w:pPr>
        <w:rPr>
          <w:rFonts w:cs="Arial"/>
        </w:rPr>
      </w:pPr>
    </w:p>
    <w:p w:rsidR="00E035DC" w:rsidRPr="00993D14" w:rsidRDefault="00255417" w:rsidP="00993D14">
      <w:pPr>
        <w:rPr>
          <w:rFonts w:cs="Arial"/>
        </w:rPr>
      </w:pPr>
      <w:r w:rsidRPr="00993D14">
        <w:rPr>
          <w:rFonts w:cs="Arial"/>
        </w:rPr>
        <w:t xml:space="preserve">В соответствии </w:t>
      </w:r>
      <w:r w:rsidR="007620F7" w:rsidRPr="00993D14">
        <w:rPr>
          <w:rFonts w:cs="Arial"/>
        </w:rPr>
        <w:t xml:space="preserve">с </w:t>
      </w:r>
      <w:r w:rsidR="00FB2C34" w:rsidRPr="00993D14">
        <w:rPr>
          <w:rFonts w:cs="Arial"/>
        </w:rPr>
        <w:t>распоряжением Коллегии Кемеровской области</w:t>
      </w:r>
      <w:r w:rsidR="007620F7" w:rsidRPr="00993D14">
        <w:rPr>
          <w:rFonts w:cs="Arial"/>
        </w:rPr>
        <w:t xml:space="preserve"> от </w:t>
      </w:r>
      <w:r w:rsidR="00FB2C34" w:rsidRPr="00993D14">
        <w:rPr>
          <w:rFonts w:cs="Arial"/>
        </w:rPr>
        <w:t>25</w:t>
      </w:r>
      <w:r w:rsidR="007620F7" w:rsidRPr="00993D14">
        <w:rPr>
          <w:rFonts w:cs="Arial"/>
        </w:rPr>
        <w:t>.0</w:t>
      </w:r>
      <w:r w:rsidR="00FB2C34" w:rsidRPr="00993D14">
        <w:rPr>
          <w:rFonts w:cs="Arial"/>
        </w:rPr>
        <w:t>3</w:t>
      </w:r>
      <w:r w:rsidR="007620F7" w:rsidRPr="00993D14">
        <w:rPr>
          <w:rFonts w:cs="Arial"/>
        </w:rPr>
        <w:t>.20</w:t>
      </w:r>
      <w:r w:rsidR="00FB2C34" w:rsidRPr="00993D14">
        <w:rPr>
          <w:rFonts w:cs="Arial"/>
        </w:rPr>
        <w:t>13</w:t>
      </w:r>
      <w:r w:rsidR="00667B9B" w:rsidRPr="00993D14">
        <w:rPr>
          <w:rFonts w:cs="Arial"/>
        </w:rPr>
        <w:t xml:space="preserve"> </w:t>
      </w:r>
      <w:r w:rsidR="007620F7" w:rsidRPr="00993D14">
        <w:rPr>
          <w:rFonts w:cs="Arial"/>
        </w:rPr>
        <w:t>г. №</w:t>
      </w:r>
      <w:r w:rsidR="00FB2C34" w:rsidRPr="00993D14">
        <w:rPr>
          <w:rFonts w:cs="Arial"/>
        </w:rPr>
        <w:t>249</w:t>
      </w:r>
      <w:r w:rsidR="007620F7" w:rsidRPr="00993D14">
        <w:rPr>
          <w:rFonts w:cs="Arial"/>
        </w:rPr>
        <w:t>-</w:t>
      </w:r>
      <w:r w:rsidR="00FB2C34" w:rsidRPr="00993D14">
        <w:rPr>
          <w:rFonts w:cs="Arial"/>
        </w:rPr>
        <w:t>р</w:t>
      </w:r>
      <w:r w:rsidR="007620F7" w:rsidRPr="00993D14">
        <w:rPr>
          <w:rFonts w:cs="Arial"/>
        </w:rPr>
        <w:t xml:space="preserve"> «</w:t>
      </w:r>
      <w:r w:rsidR="00FB2C34" w:rsidRPr="00993D14">
        <w:rPr>
          <w:rFonts w:cs="Arial"/>
        </w:rPr>
        <w:t>Об утверждении плана мероприятий («дорожной карты») «Повышение эффективности и качества услуг в сфере социального обслуживания населения Кемеровской области на 201</w:t>
      </w:r>
      <w:r w:rsidR="003413CE" w:rsidRPr="00993D14">
        <w:rPr>
          <w:rFonts w:cs="Arial"/>
        </w:rPr>
        <w:t>4</w:t>
      </w:r>
      <w:r w:rsidR="00FB2C34" w:rsidRPr="00993D14">
        <w:rPr>
          <w:rFonts w:cs="Arial"/>
        </w:rPr>
        <w:t>-2018 годы»</w:t>
      </w:r>
      <w:r w:rsidR="007620F7" w:rsidRPr="00993D14">
        <w:rPr>
          <w:rFonts w:cs="Arial"/>
        </w:rPr>
        <w:t>»</w:t>
      </w:r>
      <w:r w:rsidR="00B3338A" w:rsidRPr="00993D14">
        <w:rPr>
          <w:rFonts w:cs="Arial"/>
        </w:rPr>
        <w:t>:</w:t>
      </w:r>
    </w:p>
    <w:p w:rsidR="00C95892" w:rsidRPr="00993D14" w:rsidRDefault="00993D14" w:rsidP="00993D14">
      <w:pPr>
        <w:rPr>
          <w:rFonts w:cs="Arial"/>
        </w:rPr>
      </w:pPr>
      <w:r>
        <w:rPr>
          <w:rFonts w:cs="Arial"/>
        </w:rPr>
        <w:t xml:space="preserve">1. </w:t>
      </w:r>
      <w:r w:rsidR="00C95892" w:rsidRPr="00993D14">
        <w:rPr>
          <w:rFonts w:cs="Arial"/>
        </w:rPr>
        <w:t xml:space="preserve">Утвердить </w:t>
      </w:r>
      <w:r w:rsidR="00FB2C34" w:rsidRPr="00993D14">
        <w:rPr>
          <w:rFonts w:cs="Arial"/>
        </w:rPr>
        <w:t>план мероприятий («дорожную карту») «Повышение эффективности и качества услуг в сфере социального обслуживания населения Кемеровской области на 201</w:t>
      </w:r>
      <w:r w:rsidR="003413CE" w:rsidRPr="00993D14">
        <w:rPr>
          <w:rFonts w:cs="Arial"/>
        </w:rPr>
        <w:t>4</w:t>
      </w:r>
      <w:r w:rsidR="00FB2C34" w:rsidRPr="00993D14">
        <w:rPr>
          <w:rFonts w:cs="Arial"/>
        </w:rPr>
        <w:t>-2018 годы» (далее – план мероприятий)</w:t>
      </w:r>
      <w:r w:rsidR="000514B0" w:rsidRPr="00993D14">
        <w:rPr>
          <w:rFonts w:cs="Arial"/>
        </w:rPr>
        <w:t xml:space="preserve"> согласно Приложению №1</w:t>
      </w:r>
      <w:r w:rsidR="00C95892" w:rsidRPr="00993D14">
        <w:rPr>
          <w:rFonts w:cs="Arial"/>
        </w:rPr>
        <w:t>.</w:t>
      </w:r>
    </w:p>
    <w:p w:rsidR="007F1F19" w:rsidRPr="00993D14" w:rsidRDefault="00993D14" w:rsidP="00993D14">
      <w:pPr>
        <w:rPr>
          <w:rFonts w:cs="Arial"/>
        </w:rPr>
      </w:pPr>
      <w:r>
        <w:rPr>
          <w:rFonts w:cs="Arial"/>
        </w:rPr>
        <w:t xml:space="preserve">2. </w:t>
      </w:r>
      <w:r w:rsidR="00FB2C34" w:rsidRPr="00993D14">
        <w:rPr>
          <w:rFonts w:cs="Arial"/>
        </w:rPr>
        <w:t>Управлению социальной защиты населения администрации Крапивинского муниципального района (</w:t>
      </w:r>
      <w:r w:rsidR="003413CE" w:rsidRPr="00993D14">
        <w:rPr>
          <w:rFonts w:cs="Arial"/>
        </w:rPr>
        <w:t>З.В. Остапенко</w:t>
      </w:r>
      <w:r w:rsidR="00FB2C34" w:rsidRPr="00993D14">
        <w:rPr>
          <w:rFonts w:cs="Arial"/>
        </w:rPr>
        <w:t>)</w:t>
      </w:r>
      <w:r w:rsidR="003413CE" w:rsidRPr="00993D14">
        <w:rPr>
          <w:rFonts w:cs="Arial"/>
        </w:rPr>
        <w:t>, муниципальному бюджетному учреждению «Комплексный центр социального обслуживания населения» Крапивинского муниципального района (В.В. Бааль), муниципальному казенному учреждению «Социально-реабилитационный центр для несовершеннолетних» Крапивинского муниципального района (С.И. Петухов) обеспечить реализацию плана мероприятий</w:t>
      </w:r>
      <w:r w:rsidR="007F1F19" w:rsidRPr="00993D14">
        <w:rPr>
          <w:rFonts w:cs="Arial"/>
        </w:rPr>
        <w:t>.</w:t>
      </w:r>
    </w:p>
    <w:p w:rsidR="007F1F19" w:rsidRPr="00993D14" w:rsidRDefault="00993D14" w:rsidP="00993D14">
      <w:pPr>
        <w:rPr>
          <w:rFonts w:cs="Arial"/>
        </w:rPr>
      </w:pPr>
      <w:r>
        <w:rPr>
          <w:rFonts w:cs="Arial"/>
        </w:rPr>
        <w:t xml:space="preserve">3. </w:t>
      </w:r>
      <w:r w:rsidR="006254EC" w:rsidRPr="00993D14">
        <w:rPr>
          <w:rFonts w:cs="Arial"/>
        </w:rPr>
        <w:t>Организационно-территориальному отделу администрации Крапивинского муниципального района (Е.В. Букатина) обеспечить размещение настоящего постановления на официальном сайте администрации Крапивинского муниципального района в информационно-коммуникационной сети «Интернет».</w:t>
      </w:r>
    </w:p>
    <w:p w:rsidR="006254EC" w:rsidRPr="00993D14" w:rsidRDefault="00993D14" w:rsidP="00993D14">
      <w:pPr>
        <w:rPr>
          <w:rFonts w:cs="Arial"/>
        </w:rPr>
      </w:pPr>
      <w:r>
        <w:rPr>
          <w:rFonts w:cs="Arial"/>
        </w:rPr>
        <w:t xml:space="preserve">4. </w:t>
      </w:r>
      <w:r w:rsidR="006254EC" w:rsidRPr="00993D14">
        <w:rPr>
          <w:rFonts w:cs="Arial"/>
        </w:rPr>
        <w:t>Контроль исполнения настоящего постановления возложить на заместителя главы Крапивинского муниципального района Т.Х. Биккулова.</w:t>
      </w:r>
    </w:p>
    <w:p w:rsidR="003413CE" w:rsidRPr="00993D14" w:rsidRDefault="003413CE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Глава</w:t>
      </w:r>
    </w:p>
    <w:p w:rsidR="003413CE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Крапивинского муниципального района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Д.П. Ильин</w:t>
      </w:r>
    </w:p>
    <w:p w:rsidR="00667B9B" w:rsidRPr="00993D14" w:rsidRDefault="00667B9B" w:rsidP="00993D14">
      <w:pPr>
        <w:rPr>
          <w:rFonts w:cs="Arial"/>
        </w:rPr>
      </w:pPr>
    </w:p>
    <w:p w:rsidR="008E6902" w:rsidRDefault="008E6902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8E6902" w:rsidRDefault="008E6902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8E6902" w:rsidRDefault="008E6902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8E6902" w:rsidRDefault="008E6902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667B9B" w:rsidRPr="00993D14" w:rsidRDefault="00667B9B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993D14">
        <w:rPr>
          <w:rFonts w:cs="Arial"/>
          <w:b/>
          <w:bCs/>
          <w:kern w:val="28"/>
          <w:sz w:val="32"/>
          <w:szCs w:val="32"/>
        </w:rPr>
        <w:lastRenderedPageBreak/>
        <w:t>Приложение №1</w:t>
      </w:r>
    </w:p>
    <w:p w:rsidR="00667B9B" w:rsidRPr="00993D14" w:rsidRDefault="00667B9B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667B9B" w:rsidRPr="00993D14" w:rsidRDefault="00667B9B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667B9B" w:rsidRPr="00993D14" w:rsidRDefault="00667B9B" w:rsidP="00993D1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93D14">
        <w:rPr>
          <w:rFonts w:cs="Arial"/>
          <w:b/>
          <w:bCs/>
          <w:kern w:val="28"/>
          <w:sz w:val="32"/>
          <w:szCs w:val="32"/>
        </w:rPr>
        <w:t>от 15.07.2014 г. №895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93D14">
        <w:rPr>
          <w:rFonts w:cs="Arial"/>
          <w:b/>
          <w:bCs/>
          <w:kern w:val="32"/>
          <w:sz w:val="32"/>
          <w:szCs w:val="32"/>
        </w:rPr>
        <w:t>План мероприятий («дорожная карта») «Повышение эффективности и качества услуг в сфере социального обслуживания населения Крапивинского муниципального района Кемеровской области на 2014-2018 годы»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jc w:val="center"/>
        <w:rPr>
          <w:rFonts w:cs="Arial"/>
          <w:b/>
          <w:bCs/>
          <w:iCs/>
          <w:sz w:val="30"/>
          <w:szCs w:val="28"/>
        </w:rPr>
      </w:pPr>
      <w:r w:rsidRPr="00993D14">
        <w:rPr>
          <w:rFonts w:cs="Arial"/>
          <w:b/>
          <w:bCs/>
          <w:iCs/>
          <w:sz w:val="30"/>
          <w:szCs w:val="28"/>
        </w:rPr>
        <w:t xml:space="preserve">I. Общее описание 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1.1. Цели реализации плана мероприятий («дорожной карты»)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Реализация плана мероприятий («дорожной карты») «Повышение эффективности и качества услуг в сфере социального обслуживания населения Крапивинского муниципального района на 2014-2018 годы» (далее – «дорожная карта») направлена на обеспечение доступности, повышение эффективности и качества предоставления населению Крапивинского муниципального района услуг в сфере социального обслуживания.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Для достижения указанной цели необходимо провести модернизацию существующей системы социального обслуживания населения с учетом современных требований и изменившихся правовых, социально-экономических и демографических условий, кадровых проблем отрасли. Для проведения модернизации системы социального обслуживания необходимо продолжение работы по дифференцированному оказанию социальных услуг населению с учетом оценки индивидуальной нуждаемости; возможность участия при оказании социальных услуг населению негосударственных организаций, индивидуальных поставщиков, благотворителей и добровольцев; внедрение независимой оценки качества предоставления социальных услуг; осуществление эффективного контроля за их предоставлением. Кроме того, необходимо реализовать все планируемые мероприятия по укреплению материально-технической базы учреждений социального обслуживания населения Крапивинского муниципального района (далее – учреждения), развивать стационарозамещающие технологии социального обслуживания с преимущественной ориентацией на предоставление социальных услуг на дому, в фор</w:t>
      </w:r>
      <w:r w:rsidR="005B5113">
        <w:rPr>
          <w:rFonts w:cs="Arial"/>
        </w:rPr>
        <w:t>мате социального сопровождения.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  <w:sz w:val="28"/>
          <w:szCs w:val="26"/>
        </w:rPr>
      </w:pPr>
      <w:r w:rsidRPr="00993D14">
        <w:rPr>
          <w:rFonts w:cs="Arial"/>
          <w:b/>
          <w:bCs/>
          <w:sz w:val="28"/>
          <w:szCs w:val="26"/>
        </w:rPr>
        <w:t>2. Проблемы, сложившиеся в сфере социального обслуживания населения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системе социальной защиты населения Крапивинского муниципального района функционируют два учреждения социального обслуживания населения - муниципальное бюджетное учреждение «Комплексный центр социального обслуживания населения» Крапивинского муниципального района (далее - КЦСОН Крапивинского района) и муниципальное казенное учреждение «Социально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 xml:space="preserve">- реабилитационный Центр для несовершеннолетних» Крапивинского муниципального района (далее - СРЦ Крапивинского района), которые оказывают социальные услуги на дому, срочную социальную помощь, реабилитацию несовершеннолетних, социально-медицинские и социокультурные досуговые мероприятия несовершеннолетним, граждан пожилого возраста и инвалидам, предоставление транспортных услуг «Социальное такси» инвалидам и </w:t>
      </w:r>
      <w:r w:rsidRPr="00993D14">
        <w:rPr>
          <w:rFonts w:cs="Arial"/>
        </w:rPr>
        <w:lastRenderedPageBreak/>
        <w:t>маломобильным гражданам пожилого возраста. В 2013 году социальные услуги оказаны 1354 гражданам, что составило 5,6 процентов от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доли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получателей социальных услуг от общего числа жителей Крапивинского муниципального района.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Тем не менее, существуют проблемы.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2.1. Не достаточно развит рынок по предоставлению социальных услуг негосударственным сектором, социально ориентированными некоммерческими организациями и благотворителями. В настоящее время в Крапивинском муниципальном районе действует некоммерческая организация «Крапивинский христианский центр». Почти на всех территориях района сформированы волонтерские бригады из числа учащихся старших классов средних школ и молодежи, а также членов районного молодежного центра «Лидер», студентов многопрофильного техникума п. Зеленогорский и жителей района. За 2013 год численность добровольцев составила 266 человек, численность пожилых граждан, получивших волонтерскую помощь - 458 человек, количество оказанных волонтерами услуг – 2306. Из них членами «Крапивинского христианского Центра» оказано 40 услуг.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2.2. В системе социального обслуживания населения наблюдается дефицит квалифицированных кадров, связанный с низким уровнем оплаты труда социальных работников, не соответствующий напряженности и интенсивности их труда. На 01.01.2014 года общая численность работников в КЦСОН Крапивинского района и СРЦ Крапивинского района составляет 205 человек.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На сегодняшний день обеспеченность социальными работниками и специалистами по социальной работе в КЦСОН Крапивинского района составляет 97 процентов.13,2 процента от общей численности работников учреждений составляют мужчины.17,1 процента от общей численности работников учреждений составляют работники пенсионного возраста. Работники с высшим образованием составляют 24,6 процентов от общей численности работников учреждений, несмотря на то, что ежегодно высшие учебные заведения выпускают достаточное количество специалистов в социальной сфере. В основном работники учреждений имеют полное среднее (33,7 процентов от общей численности работников учреждений) и среднее профессиональное образование (29,4 процентов от общей численности работников учреждений).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22,7 процента работников учреждений имеет трудовой стаж до 3 лет, что свидетельствует о большой текучести кадров, и именно молодых специалистов.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последние годы, чтобы улучшить условия труда, привлечь кадры в отрасль, улучшить материальное положение работников в Кемеровской области проведен большой комплекс мероприятий, принят ряд законодательных актов о мерах, направленных на повышение уровня заработной платы работников учреждений, развитие кадрового потенциала и повышение престижности работы в сфере социального обслуживания: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всем работникам государственных и муниципальных учреждений установлена гарантированная выплата стимулирующего характера в размере 30 процентов должностного оклада за работу в учреждениях;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работникам со специальным образованием, работающим на селе, оклады увеличиваются на повышающий коэффициент 1.25;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осуществляются единовременные выплаты работникам учреждений, получившим высшее или среднее специальное образование, в размере 15 и 10 тыс. руб. соответственно; ежемесячные выплаты молодым специалистам по 1 тыс. руб. в месяц в течение первых трех лет работы;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социальным работникам, проживающим в сельской местности и рабочих поселках городского типа, предоставляется 100-процентная льгота по оплате жилья и коммунальных услуг, частичная льгота по оплате электроэнергии;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lastRenderedPageBreak/>
        <w:t>социальным работникам, чья профессиональная деятельность связана с разъездами при оказании социальных услуг,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предоставляется бесплатный проезд в общественном транспорте.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С 2011 года в муниципальных учреждениях Крапивинского муниципального района действует отраслевая система оплаты труда, основными принципами которой являются установление должностных окладов по профессионально квалификационным группам.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С введением новой системы стимулирования размер заработной платы напрямую зависит от результатов труда и качества предоставляемых услуг. В учреждениях разработаны критерии оценки результативности в зависимости от направления деятельности учреждения и конкретных участков работы.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Ежегодно индексируются фонды оплаты труда работников учреждений.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Для обеспечения повышения к 2018 году средней заработной платы отдельных категорий работников в сфере социального обслуживания населения Кемеровской области проведены следующие мероприятия.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Так, в период с 1.10.2012 по 01.01.2014 года повышение заработной платы работников муниципальных учреждений социального обслуживания населения Крапивинского района проходило в несколько этапов: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1 октября 2012 года состоялось увеличение фондов оплаты труда на 6%;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1 апреля 2013 года состоялось увеличение на 15% фондов оплаты труда социальных работников КЦСОН Крапивинского района с направлением выделенных средств на выплаты стимулирующего характера;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1 октября 2013 года состоялось увеличение на 5,5% фондов оплаты труда работников КЦСОН Крапивинского района и СРЦ Крапивинского района;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1 декабря 2013 года увеличен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на 10 процентов фонд оплаты труда социальных работников КЦСОН Крапивинского района с направлением выделенных средств на выплаты стимулирующего характера.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результате средняя заработная плата социальных работников за 2013 год составила 11950 рублей. Соотношение средней заработной платы социальных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работников учреждений со средней заработной платой в субъекте Кемеровской области за 2013 год составляет 47%.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Заработная плата социальных работников в 2013 году увеличилась на 50% по сравнению с 2012 годом.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Кроме того, в ходе реализации программы поэтапного повышения заработной платы в области принимаются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меры по повышению заработной платы работникам, которые не предусмотрены Указами Президента Российской Федерации, для сохранения сложившегося соотношения в уровнях оплаты труда по различным специальностям сферы социального обслуживания.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Так, наряду с отдельными категориями работников, предусмотренных Указами Президента Российской Федерации, с 1 октября 2013 года на 5,5 процента проиндексированы фонды оплаты труда всем категориям работников бюджетной сферы. Дополнительные средства направлены на повышение должностных окладов, т.е. на базовую (гарантированную) часть.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2013 году в целях оптимизации сети с целью привлечения дополнительных ресурсов, направленных на увеличение заработной платы, была проведена реорганизация учреждений социального обслуживания населения Крапивинского района: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01.05.2013 из структуры КЦСОН Крапивинского района выведено организационно-методическое отделение;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- приведен в соответствие штат сотрудников отделения дневного пребывания граждан пожилого возраста и инвалидов КЦСОН Крапивинского района согласно должностным инструкциям (младший медицинский персонал переведен на вакантные должности). Тем самым уменьшили потребность в дополнительных фондах оплаты труда на увеличение заработной платы </w:t>
      </w:r>
      <w:r w:rsidRPr="00993D14">
        <w:rPr>
          <w:rFonts w:cs="Arial"/>
        </w:rPr>
        <w:lastRenderedPageBreak/>
        <w:t>младшему медицинскому персоналу. Экономическая эффективность за 9 месяцев составила 285,6 тыс. рублей;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- приведен в соответствие штат сотрудников отделения социальный приют для детей и подростков СРЦ Крапивинского района - социальные работники (3 единицы и работники, относящиеся к категории младшего медицинского персонала (санитарка -3 единицы) с 30.03.2013 года переведены на должность младшего воспитателя (6 единиц). Экономическая эффективность составила 383,3 тыс. руб.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отделении социальный приют для детей и подростков СРЦ Крапивинского района уменьшено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количество койко-мест с 20-ти до 12-ти, в отделении дневного пребывания детей увеличено количество койко-мест с 15-ти до 20-ти.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Объем средств, сэкономленных за счет оптимизационных мер в 2013 году составил 668,9 тыс. руб., которые были направлены на повышение оплаты труда отдельным категориям работников в соответствии с Указом Президента Российской Федерации от 07.05.2012 № 597 «О мероприятиях по реализации государственной социальной политики».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рамках реализации «дорожной карты» работа по оптимизации будет продолжена – запланировано исключение из штатного расписания СРЦ Крапивинского района 2 ставок электрика (в связи с подключением к центральной котельной), сокращение среднесписочной численности социальных работников КЦСОН Крапивинского района: - с 67 до 62 чел. (2014), - с 62 до 61 чел.(2015 год), оптимизация структуры Отделения помощи женщинам, оказавшимся в трудной жизненной ситуации, КЦСОН Крапивинского района с частичной передачей функций отделению срочного социального обслуживания. Также оптимизация будет осуществляться за счет увеличения нагрузки предоставления социальных услуг на дому с соответствующим сокращением численности социальных работников. Кроме того, планируется расширение перечня муниципальных платных социальных услуг.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целях недопущения неэффективного использования выделенных средств на увеличение фонда стимулирующих выплат, Управлением социальной защиты населения администрации Крапивинского муниципального района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проведены следующие мероприятия: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в УСЗН Крапивинского района проведена работа по заключению трудовых договоров (дополнительных соглашений) с руководителями муниципальных учреждений в соответствии с типовой формой договора с учетом требований по повышению эффективности работы;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 руководителями подведомственных учреждений (КЦСОН Крапивинского района, СРЦ Крапивинского района) заключены дополнительные соглашения к трудовым договорам, в которых установлена их обязанность достижения в 2013 году показателей средней заработной платы работников соответствующих категорий, приказом возложена ответственность за целевое использование средств на повышение среднего размера оплаты труда вышеуказанных категорий работников;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- совместно с </w:t>
      </w:r>
      <w:r w:rsidR="005B5113">
        <w:rPr>
          <w:rFonts w:cs="Arial"/>
        </w:rPr>
        <w:t>а</w:t>
      </w:r>
      <w:r w:rsidRPr="00993D14">
        <w:rPr>
          <w:rFonts w:cs="Arial"/>
        </w:rPr>
        <w:t>дминистрацией Крапивинского муниципального района проводится постоянный мониторинг достижения целевых показателей по среднему уровню заработной платы отдельным категориям работников бюджетной сферы;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- создан прозрачный механизм оплаты труда руководителей учреждений, не допускается более чем в 3 раза превышение соотношения средней заработной платы руководителей и основного персонала этих учреждений и обеспечено представление руководителями учреждений сведений о доходах, об имуществе и обязательствах имущественного характера;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lastRenderedPageBreak/>
        <w:t>Вся проводимая работа находится под контролем специально созданной комиссии, состав и план работы которой утвержден постановлением администрации Крапивинского муниципального района.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целях стимулирования заинтересованности руководителей в повышении эффективности деятельности учреждений, качества оказываемых услуг утверждены новые целевые показатели и критерии оценки деятельности муниципальных учреждений для установления выплат стимулирующего характера руководителям, порядок и условия установления этих выплат, состав комиссии по оценке выполнения показателей. К основным критериям отнесены – сложность и комплексность учреждений, внедрение новых технологий, учтены рекомендации Министерства труда и социальной защиты Российской Федерации по обеспечению показателей роста заработной платы работников учреждений.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рамках реализации мероприятий «дорожной карты» проводится работа по поэтапному переводу работников муниципальных учреждений на «эффективный контракт», разработаны и утверждены минимальный перечень целевых показателей оценки эффективности деятельности основного персонала работников учреждений и критерии их оценки.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В 2013 году в учреждениях соотношение заработной платы основного и вспомогательного персонала учреждений составило 1:0,8, доля оплаты труда работников административно-управленческого персонала в фонде оплаты труда учреждений по сравнению с 2012 годом не увеличилась и не превышает 35 процентов.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2.3. Структура работников учреждений в 2013 году:</w:t>
      </w:r>
    </w:p>
    <w:p w:rsidR="00667B9B" w:rsidRPr="00993D14" w:rsidRDefault="00667B9B" w:rsidP="00993D14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1821"/>
        <w:gridCol w:w="2142"/>
      </w:tblGrid>
      <w:tr w:rsidR="00667B9B" w:rsidRPr="00993D14" w:rsidTr="00993D14">
        <w:trPr>
          <w:jc w:val="center"/>
        </w:trPr>
        <w:tc>
          <w:tcPr>
            <w:tcW w:w="5216" w:type="dxa"/>
          </w:tcPr>
          <w:p w:rsidR="00667B9B" w:rsidRPr="00993D14" w:rsidRDefault="00667B9B" w:rsidP="00993D14">
            <w:pPr>
              <w:pStyle w:val="Table0"/>
            </w:pPr>
            <w:r w:rsidRPr="00993D14">
              <w:t>Категория работников</w:t>
            </w:r>
          </w:p>
        </w:tc>
        <w:tc>
          <w:tcPr>
            <w:tcW w:w="1821" w:type="dxa"/>
          </w:tcPr>
          <w:p w:rsidR="00667B9B" w:rsidRPr="00993D14" w:rsidRDefault="00667B9B" w:rsidP="00993D14">
            <w:pPr>
              <w:pStyle w:val="Table0"/>
            </w:pPr>
            <w:r w:rsidRPr="00993D14">
              <w:t>Численность, человек</w:t>
            </w:r>
          </w:p>
        </w:tc>
        <w:tc>
          <w:tcPr>
            <w:tcW w:w="2142" w:type="dxa"/>
          </w:tcPr>
          <w:p w:rsidR="00667B9B" w:rsidRPr="00993D14" w:rsidRDefault="00667B9B" w:rsidP="00993D14">
            <w:pPr>
              <w:pStyle w:val="Table0"/>
            </w:pPr>
            <w:r w:rsidRPr="00993D14">
              <w:t>Доля в общей численности, проценты</w:t>
            </w:r>
          </w:p>
        </w:tc>
      </w:tr>
      <w:tr w:rsidR="00667B9B" w:rsidRPr="00993D14" w:rsidTr="00993D14">
        <w:trPr>
          <w:jc w:val="center"/>
        </w:trPr>
        <w:tc>
          <w:tcPr>
            <w:tcW w:w="5216" w:type="dxa"/>
          </w:tcPr>
          <w:p w:rsidR="00667B9B" w:rsidRPr="00993D14" w:rsidRDefault="00667B9B" w:rsidP="00993D14">
            <w:pPr>
              <w:pStyle w:val="Table"/>
            </w:pPr>
            <w:r w:rsidRPr="00993D14">
              <w:t>Руководители (директора, их заместители, главные бухгалтера, руководители структурных подразделений)</w:t>
            </w:r>
          </w:p>
        </w:tc>
        <w:tc>
          <w:tcPr>
            <w:tcW w:w="1821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22</w:t>
            </w:r>
          </w:p>
        </w:tc>
        <w:tc>
          <w:tcPr>
            <w:tcW w:w="2142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10,7</w:t>
            </w:r>
          </w:p>
        </w:tc>
      </w:tr>
      <w:tr w:rsidR="00667B9B" w:rsidRPr="00993D14" w:rsidTr="00993D14">
        <w:trPr>
          <w:jc w:val="center"/>
        </w:trPr>
        <w:tc>
          <w:tcPr>
            <w:tcW w:w="5216" w:type="dxa"/>
          </w:tcPr>
          <w:p w:rsidR="00667B9B" w:rsidRPr="00993D14" w:rsidRDefault="00667B9B" w:rsidP="00993D14">
            <w:pPr>
              <w:pStyle w:val="Table"/>
            </w:pPr>
            <w:r w:rsidRPr="00993D14">
              <w:t>Основной персонал (социальные работники, специалисты по социальной работе, педагогический персонал, врачи, младший и средний медицинский персонал)</w:t>
            </w:r>
          </w:p>
        </w:tc>
        <w:tc>
          <w:tcPr>
            <w:tcW w:w="1821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151</w:t>
            </w:r>
          </w:p>
        </w:tc>
        <w:tc>
          <w:tcPr>
            <w:tcW w:w="2142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73,6</w:t>
            </w:r>
          </w:p>
        </w:tc>
      </w:tr>
      <w:tr w:rsidR="00667B9B" w:rsidRPr="00993D14" w:rsidTr="00993D14">
        <w:trPr>
          <w:jc w:val="center"/>
        </w:trPr>
        <w:tc>
          <w:tcPr>
            <w:tcW w:w="5216" w:type="dxa"/>
          </w:tcPr>
          <w:p w:rsidR="00667B9B" w:rsidRPr="00993D14" w:rsidRDefault="00667B9B" w:rsidP="00993D14">
            <w:pPr>
              <w:pStyle w:val="Table"/>
            </w:pPr>
            <w:r w:rsidRPr="00993D14">
              <w:t>Рабочие профессии (водители, уборщики служебных помещений,</w:t>
            </w:r>
            <w:r w:rsidR="00993D14">
              <w:t xml:space="preserve"> </w:t>
            </w:r>
            <w:r w:rsidRPr="00993D14">
              <w:t>повара, работники прачечных и т.п.)</w:t>
            </w:r>
          </w:p>
        </w:tc>
        <w:tc>
          <w:tcPr>
            <w:tcW w:w="1821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32</w:t>
            </w:r>
          </w:p>
        </w:tc>
        <w:tc>
          <w:tcPr>
            <w:tcW w:w="2142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15,6</w:t>
            </w:r>
          </w:p>
        </w:tc>
      </w:tr>
      <w:tr w:rsidR="00667B9B" w:rsidRPr="00993D14" w:rsidTr="00993D14">
        <w:trPr>
          <w:jc w:val="center"/>
        </w:trPr>
        <w:tc>
          <w:tcPr>
            <w:tcW w:w="5216" w:type="dxa"/>
          </w:tcPr>
          <w:p w:rsidR="00667B9B" w:rsidRPr="00993D14" w:rsidRDefault="00667B9B" w:rsidP="00993D14">
            <w:pPr>
              <w:pStyle w:val="Table"/>
            </w:pPr>
            <w:r w:rsidRPr="00993D14">
              <w:t>Итого</w:t>
            </w:r>
          </w:p>
        </w:tc>
        <w:tc>
          <w:tcPr>
            <w:tcW w:w="1821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205</w:t>
            </w:r>
          </w:p>
        </w:tc>
        <w:tc>
          <w:tcPr>
            <w:tcW w:w="2142" w:type="dxa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</w:tr>
    </w:tbl>
    <w:p w:rsidR="00667B9B" w:rsidRPr="00993D14" w:rsidRDefault="00667B9B" w:rsidP="00993D14">
      <w:pPr>
        <w:jc w:val="center"/>
        <w:rPr>
          <w:rFonts w:cs="Arial"/>
          <w:b/>
          <w:bCs/>
          <w:iCs/>
          <w:sz w:val="30"/>
          <w:szCs w:val="28"/>
        </w:rPr>
      </w:pPr>
    </w:p>
    <w:p w:rsidR="00667B9B" w:rsidRPr="00993D14" w:rsidRDefault="00993D14" w:rsidP="00993D14">
      <w:pPr>
        <w:rPr>
          <w:rFonts w:cs="Arial"/>
          <w:b/>
          <w:bCs/>
          <w:sz w:val="28"/>
          <w:szCs w:val="26"/>
        </w:rPr>
      </w:pPr>
      <w:r w:rsidRPr="00993D14">
        <w:rPr>
          <w:rFonts w:cs="Arial"/>
          <w:b/>
          <w:bCs/>
          <w:sz w:val="28"/>
          <w:szCs w:val="26"/>
        </w:rPr>
        <w:t xml:space="preserve">3. </w:t>
      </w:r>
      <w:r w:rsidR="00667B9B" w:rsidRPr="00993D14">
        <w:rPr>
          <w:rFonts w:cs="Arial"/>
          <w:b/>
          <w:bCs/>
          <w:sz w:val="28"/>
          <w:szCs w:val="26"/>
        </w:rPr>
        <w:t>Цели реализации «дорожной карты»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3.1. Совершенствование правового регулирования социального обслуживания, создание нормативной правовой базы в соответствии Феде</w:t>
      </w:r>
      <w:r w:rsidR="005B5113">
        <w:rPr>
          <w:rFonts w:cs="Arial"/>
        </w:rPr>
        <w:t>ральным законом от 28.12.2013 г. №</w:t>
      </w:r>
      <w:r w:rsidRPr="00993D14">
        <w:rPr>
          <w:rFonts w:cs="Arial"/>
        </w:rPr>
        <w:t>442-ФЗ «Об основах социального обслуживания граждан в Российской Федерации».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3.2. Оптимизация структуры и штатной численности учреждений путем ликвидации неэффективных подразделений, проведения эффективной кадровой политики, повышения заинтересованности работников в труде и поднятия престижа профессии социального работника.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3.3. Повышение в 2017 году средней заработной платы социальных работников до 100 процентов от средней заработной платы в регионе.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3.4. Укрепление материально-технической базы учреждений.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3.5. 100 процентное удовлетворение граждан социальным обслуживанием.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3.6. Развитие рынка социальных услуг путем привлечения организаций различных организационно-правовых форм и форм собственности, предоставляющих социальные услуги.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3.7. Предоставление гражданину, нуждающемуся в получении социальных услуг, права выбора организации социального обслуживания или индивидуального предпринимателя для получения социальных услуг.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  <w:b/>
          <w:bCs/>
          <w:sz w:val="28"/>
          <w:szCs w:val="26"/>
        </w:rPr>
      </w:pPr>
      <w:r w:rsidRPr="00993D14">
        <w:rPr>
          <w:rFonts w:cs="Arial"/>
          <w:b/>
          <w:bCs/>
          <w:sz w:val="28"/>
          <w:szCs w:val="26"/>
        </w:rPr>
        <w:t>4. Ожидаемые результаты реализации «дорожной карты»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lastRenderedPageBreak/>
        <w:t>4.1. Разработка мероприятий по повышению качества социального обслуживания населения на основе проведенного анализа положения дел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и выявленных проблем в сфере социального обслуживания населения.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4.2. Подготовка нормативной правовой основы регулирования правоотношений в сфере социального обслуживания населения и внедрение инновационных технологий социального обслуживания.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4.3. Развитие кадрового потенциала системы социального обслуживания населения района, увеличение притока кадров в социальные службы за 5 лет не менее чем на 50 процентов от численности работающих в настоящее время.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4.4. Оптимизация сети и штатной численности учреждений на основе исключения неэффективных расходов, мало востребованных гражданами социальных услуг, непрофильных подразделений, перевод ряда обеспечивающих функций и услуг на условия привлечения сторонних организаций, увеличение объема средств от оказания платных социальных услуг в целях получения дополнительного резерва средств на повышение оплаты труда не менее 30 процентов.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Сокращение до 5 процентов численности работников, занятых в системе социального обслуживания населения (преимущественно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работников административно-хозяйственного управления), в целях высвобождения средств на повышение оплаты труда социальных работников.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Обеспечение объема привлеченных средств на повышение оплаты труда в объеме до 30 процентов от общего объема средств, направленных на пов</w:t>
      </w:r>
      <w:r w:rsidR="006A0DEE">
        <w:rPr>
          <w:rFonts w:cs="Arial"/>
        </w:rPr>
        <w:t>ышение оплаты труда работников.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4.5. Доведение уровня оплаты труда социальных работников в соответствии с Указом Президента Росси</w:t>
      </w:r>
      <w:r w:rsidR="006A0DEE">
        <w:rPr>
          <w:rFonts w:cs="Arial"/>
        </w:rPr>
        <w:t>йской Федерации от 07.05.2012 №</w:t>
      </w:r>
      <w:r w:rsidRPr="00993D14">
        <w:rPr>
          <w:rFonts w:cs="Arial"/>
        </w:rPr>
        <w:t>597 «О мероприятиях по реализации государственной социальной политики» в 2017 году до 100 процентов от средней заработной платы в экономике Кемеровской области.</w:t>
      </w:r>
      <w:r w:rsidR="00993D14">
        <w:rPr>
          <w:rFonts w:cs="Arial"/>
        </w:rPr>
        <w:t xml:space="preserve">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4.6. Исходя из достигнутого к 2012 году соотношения размера заработной платы социальных работников и средней заработной платы по Кемеровской области, в соответствии с Программой поэтапного совершенствования системы оплаты труда в государственных (муниципальных) учреждениях на 2012-2018 годы, утвержденной распоряжением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Правительства Российской Федерации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от 26.11.2012</w:t>
      </w:r>
      <w:r w:rsidR="00993D14">
        <w:rPr>
          <w:rFonts w:cs="Arial"/>
        </w:rPr>
        <w:t xml:space="preserve"> </w:t>
      </w:r>
      <w:r w:rsidR="006A0DEE">
        <w:rPr>
          <w:rFonts w:cs="Arial"/>
        </w:rPr>
        <w:t>г.</w:t>
      </w:r>
    </w:p>
    <w:p w:rsidR="00667B9B" w:rsidRPr="00993D14" w:rsidRDefault="006A0DEE" w:rsidP="00993D14">
      <w:pPr>
        <w:rPr>
          <w:rFonts w:cs="Arial"/>
        </w:rPr>
      </w:pPr>
      <w:r>
        <w:rPr>
          <w:rFonts w:cs="Arial"/>
        </w:rPr>
        <w:t>№</w:t>
      </w:r>
      <w:r w:rsidR="00667B9B" w:rsidRPr="00993D14">
        <w:rPr>
          <w:rFonts w:cs="Arial"/>
        </w:rPr>
        <w:t xml:space="preserve">2190-р, определена следующая динамика роста оплаты труда социальных работников: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2013 год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– 11950 руб. (47 процентов к заработной плате по экономике региона) – темп роста к предыдущему году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- 50 процентов;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2014 год – 16732 руб. (58,0 процентов к заработной плате по экономике региона)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– темп роста к предыдущему году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- 35,4 процента;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2015 год –</w:t>
      </w:r>
      <w:r w:rsidR="005C4515">
        <w:rPr>
          <w:rFonts w:cs="Arial"/>
        </w:rPr>
        <w:t xml:space="preserve"> </w:t>
      </w:r>
      <w:r w:rsidRPr="00993D14">
        <w:rPr>
          <w:rFonts w:cs="Arial"/>
        </w:rPr>
        <w:t>21992 руб. (68,5 процента к заработной плате по экономике региона) – темп роста к предыдущему году – 32,4 процента;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2016 год – 28147 руб. (79,0 процентов к заработной плате по экономике региона) – темп роста к предыдущему году – 28,0 процента;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2017 год –</w:t>
      </w:r>
      <w:r w:rsidR="00993D14">
        <w:rPr>
          <w:rFonts w:cs="Arial"/>
        </w:rPr>
        <w:t xml:space="preserve"> </w:t>
      </w:r>
      <w:r w:rsidRPr="00993D14">
        <w:rPr>
          <w:rFonts w:cs="Arial"/>
        </w:rPr>
        <w:t>39429 руб. (100 процентов к заработной плате по экономике региона) – темп роста к предыдущему году – 40,1 процента;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2018 год – 43476 руб. (100 процентов к заработной плате по экономике региона)– темп роста к предыдущему году – 10,3 процента.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4.7. Повышение уровня и качества предоставления социальных услуг.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 xml:space="preserve">4.7.1. Укрепление материально-технической базы учреждений в рамках выделенных субсидий на выполнение муниципальных заданий и иных целей. 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4.7.2. Привлечение негосударственных организаций, в том числе социально ориентированных некоммерческих организаций, благотворителей и добровольцев к предоставлению социальных услуг в сфере социального обслуживания.</w:t>
      </w: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lastRenderedPageBreak/>
        <w:t>4.7.3. Развитие стационар о замещающих технологий социального обслуживания с преимущественной ориентацией на предоставление социальных услуг на дому.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  <w:b/>
          <w:bCs/>
          <w:sz w:val="28"/>
          <w:szCs w:val="26"/>
        </w:rPr>
      </w:pPr>
      <w:r w:rsidRPr="00993D14">
        <w:rPr>
          <w:rFonts w:cs="Arial"/>
          <w:b/>
          <w:bCs/>
          <w:sz w:val="28"/>
          <w:szCs w:val="26"/>
        </w:rPr>
        <w:t>5. Контрольные показатели успешной реализации «дорожной карты»</w:t>
      </w:r>
    </w:p>
    <w:p w:rsidR="00667B9B" w:rsidRPr="00993D14" w:rsidRDefault="00667B9B" w:rsidP="00993D14">
      <w:pPr>
        <w:rPr>
          <w:rFonts w:eastAsia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3"/>
        <w:gridCol w:w="1429"/>
        <w:gridCol w:w="967"/>
        <w:gridCol w:w="967"/>
        <w:gridCol w:w="967"/>
        <w:gridCol w:w="893"/>
        <w:gridCol w:w="911"/>
        <w:gridCol w:w="893"/>
      </w:tblGrid>
      <w:tr w:rsidR="00667B9B" w:rsidRPr="00993D14" w:rsidTr="00993D14">
        <w:trPr>
          <w:cantSplit/>
          <w:trHeight w:val="745"/>
        </w:trPr>
        <w:tc>
          <w:tcPr>
            <w:tcW w:w="2543" w:type="dxa"/>
          </w:tcPr>
          <w:p w:rsidR="00667B9B" w:rsidRPr="00993D14" w:rsidRDefault="00667B9B" w:rsidP="00993D14">
            <w:pPr>
              <w:pStyle w:val="Table0"/>
            </w:pPr>
            <w:r w:rsidRPr="00993D14">
              <w:t>Наименование контрольного показателя</w:t>
            </w:r>
          </w:p>
          <w:p w:rsidR="00667B9B" w:rsidRPr="00993D14" w:rsidRDefault="00667B9B" w:rsidP="00993D14">
            <w:pPr>
              <w:pStyle w:val="Table0"/>
            </w:pP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Ед. измерения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2013 год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2014 год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2015 год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2016 год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0"/>
            </w:pPr>
            <w:r w:rsidRPr="00993D14">
              <w:t>2017 год</w:t>
            </w:r>
          </w:p>
        </w:tc>
        <w:tc>
          <w:tcPr>
            <w:tcW w:w="893" w:type="dxa"/>
            <w:noWrap/>
            <w:vAlign w:val="center"/>
          </w:tcPr>
          <w:p w:rsidR="00667B9B" w:rsidRPr="006A0DEE" w:rsidRDefault="00667B9B" w:rsidP="00993D14">
            <w:pPr>
              <w:pStyle w:val="Table"/>
              <w:rPr>
                <w:b/>
              </w:rPr>
            </w:pPr>
            <w:r w:rsidRPr="006A0DEE">
              <w:rPr>
                <w:b/>
              </w:rPr>
              <w:t>2018 год</w:t>
            </w:r>
          </w:p>
        </w:tc>
      </w:tr>
      <w:tr w:rsidR="00667B9B" w:rsidRPr="00993D14" w:rsidTr="00993D14">
        <w:trPr>
          <w:cantSplit/>
          <w:trHeight w:val="319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 1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2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4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6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7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8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</w:tr>
      <w:tr w:rsidR="00667B9B" w:rsidRPr="00993D14" w:rsidTr="00993D14">
        <w:trPr>
          <w:cantSplit/>
          <w:trHeight w:val="267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в том числе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rPr>
          <w:cantSplit/>
          <w:trHeight w:val="267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в стационарных учреждениях социального обслуживания для граждан пожилого возраста и инвалидов общего типа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</w:tr>
      <w:tr w:rsidR="00667B9B" w:rsidRPr="00993D14" w:rsidTr="00993D14">
        <w:trPr>
          <w:cantSplit/>
          <w:trHeight w:val="267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в стационарных учреждениях социального обслуживания для граждан пожилого возраста и инвалидов психоневрологического профиля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</w:tr>
      <w:tr w:rsidR="00667B9B" w:rsidRPr="00993D14" w:rsidTr="00993D14">
        <w:trPr>
          <w:cantSplit/>
          <w:trHeight w:val="267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в стационарных учреждениях социального обслуживания для детей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в полустационарных учреждениях социального обслуживания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в учреждениях социального обслуживания, оказывающих услуги на дому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100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Доля негосударственных организаций социального обслуживания в общем количестве организаций, предоставляющих социальные услуги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33,3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Удельный вес граждан пожилого возраста и инвалидов (взрослых и детей), получивших услуги в негосударственных и в немуниципальных учреждениях социального обслуживания, в общей численности граждан пожилого возраста и инвалидов (взрослых и детей), получивших</w:t>
            </w:r>
            <w:r w:rsidR="00993D14">
              <w:t xml:space="preserve"> </w:t>
            </w:r>
            <w:r w:rsidRPr="00993D14">
              <w:t>услуги в учреждениях социального обслуживания всех форм собственности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0,1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  <w:rPr>
                <w:highlight w:val="yellow"/>
              </w:rPr>
            </w:pPr>
            <w:r w:rsidRPr="00993D14">
              <w:t>0,2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  <w:rPr>
                <w:highlight w:val="yellow"/>
              </w:rPr>
            </w:pPr>
            <w:r w:rsidRPr="00993D14">
              <w:t>0,3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0,4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0,5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0,6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Удельный вес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реконструкции, зданий, находящихся в аварийном состоянии, ветхих зданий, от общего количества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</w:t>
            </w:r>
            <w:r w:rsidR="00993D14">
              <w:t xml:space="preserve"> 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0</w:t>
            </w:r>
          </w:p>
        </w:tc>
      </w:tr>
      <w:tr w:rsidR="00667B9B" w:rsidRPr="00993D14" w:rsidTr="00993D14">
        <w:trPr>
          <w:cantSplit/>
          <w:trHeight w:val="468"/>
        </w:trPr>
        <w:tc>
          <w:tcPr>
            <w:tcW w:w="2543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Доля получателей социальных услуг от общего числа жителей </w:t>
            </w:r>
          </w:p>
        </w:tc>
        <w:tc>
          <w:tcPr>
            <w:tcW w:w="1429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проценты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  <w:tc>
          <w:tcPr>
            <w:tcW w:w="967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  <w:tc>
          <w:tcPr>
            <w:tcW w:w="911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  <w:tc>
          <w:tcPr>
            <w:tcW w:w="893" w:type="dxa"/>
            <w:noWrap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5,66</w:t>
            </w:r>
          </w:p>
        </w:tc>
      </w:tr>
    </w:tbl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rPr>
          <w:rFonts w:cs="Arial"/>
        </w:rPr>
      </w:pPr>
      <w:r w:rsidRPr="00993D14">
        <w:rPr>
          <w:rFonts w:cs="Arial"/>
        </w:rPr>
        <w:t>Показатели нормативов «дорожной карты» приведены в приложении к настоящей «дорожной карте».</w:t>
      </w:r>
    </w:p>
    <w:p w:rsidR="00667B9B" w:rsidRPr="00993D14" w:rsidRDefault="00667B9B" w:rsidP="00993D14">
      <w:pPr>
        <w:rPr>
          <w:rFonts w:cs="Arial"/>
        </w:rPr>
      </w:pPr>
    </w:p>
    <w:p w:rsidR="00667B9B" w:rsidRPr="00993D14" w:rsidRDefault="00667B9B" w:rsidP="00993D14">
      <w:pPr>
        <w:jc w:val="center"/>
        <w:rPr>
          <w:rFonts w:cs="Arial"/>
          <w:b/>
          <w:bCs/>
          <w:iCs/>
          <w:sz w:val="30"/>
          <w:szCs w:val="28"/>
        </w:rPr>
      </w:pPr>
      <w:r w:rsidRPr="00993D14">
        <w:rPr>
          <w:rFonts w:cs="Arial"/>
          <w:b/>
          <w:bCs/>
          <w:iCs/>
          <w:sz w:val="30"/>
          <w:szCs w:val="28"/>
        </w:rPr>
        <w:t>II. План мероприятий</w:t>
      </w:r>
    </w:p>
    <w:p w:rsidR="00667B9B" w:rsidRPr="00993D14" w:rsidRDefault="00667B9B" w:rsidP="00993D1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32"/>
        <w:gridCol w:w="2138"/>
        <w:gridCol w:w="83"/>
        <w:gridCol w:w="2635"/>
        <w:gridCol w:w="37"/>
        <w:gridCol w:w="1560"/>
        <w:gridCol w:w="2157"/>
      </w:tblGrid>
      <w:tr w:rsidR="00667B9B" w:rsidRPr="00993D14" w:rsidTr="00993D14">
        <w:tc>
          <w:tcPr>
            <w:tcW w:w="953" w:type="dxa"/>
          </w:tcPr>
          <w:p w:rsidR="00667B9B" w:rsidRPr="00993D14" w:rsidRDefault="00993D14" w:rsidP="00993D14">
            <w:pPr>
              <w:pStyle w:val="Table0"/>
            </w:pPr>
            <w:r>
              <w:t>№</w:t>
            </w:r>
          </w:p>
          <w:p w:rsidR="00667B9B" w:rsidRPr="00993D14" w:rsidRDefault="00667B9B" w:rsidP="00993D14">
            <w:pPr>
              <w:pStyle w:val="Table0"/>
            </w:pPr>
            <w:r w:rsidRPr="00993D14">
              <w:t>п/п</w:t>
            </w:r>
          </w:p>
        </w:tc>
        <w:tc>
          <w:tcPr>
            <w:tcW w:w="2238" w:type="dxa"/>
            <w:gridSpan w:val="2"/>
          </w:tcPr>
          <w:p w:rsidR="00667B9B" w:rsidRPr="00993D14" w:rsidRDefault="00667B9B" w:rsidP="00993D14">
            <w:pPr>
              <w:pStyle w:val="Table0"/>
            </w:pPr>
            <w:r w:rsidRPr="00993D14">
              <w:t>Мероприятия</w:t>
            </w:r>
          </w:p>
        </w:tc>
        <w:tc>
          <w:tcPr>
            <w:tcW w:w="2804" w:type="dxa"/>
            <w:gridSpan w:val="2"/>
          </w:tcPr>
          <w:p w:rsidR="00667B9B" w:rsidRPr="00993D14" w:rsidRDefault="00667B9B" w:rsidP="00993D14">
            <w:pPr>
              <w:pStyle w:val="Table0"/>
            </w:pPr>
            <w:r w:rsidRPr="00993D14">
              <w:t>Ожидаемые результаты</w:t>
            </w:r>
          </w:p>
        </w:tc>
        <w:tc>
          <w:tcPr>
            <w:tcW w:w="1644" w:type="dxa"/>
            <w:gridSpan w:val="2"/>
          </w:tcPr>
          <w:p w:rsidR="00667B9B" w:rsidRPr="00993D14" w:rsidRDefault="00667B9B" w:rsidP="00993D14">
            <w:pPr>
              <w:pStyle w:val="Table0"/>
            </w:pPr>
            <w:r w:rsidRPr="00993D14">
              <w:t>Срок реализации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  <w:rPr>
                <w:b/>
              </w:rPr>
            </w:pPr>
            <w:r w:rsidRPr="00993D14">
              <w:rPr>
                <w:b/>
              </w:rPr>
              <w:t>Ответственный исполнитель</w:t>
            </w:r>
          </w:p>
        </w:tc>
      </w:tr>
      <w:tr w:rsidR="00667B9B" w:rsidRPr="00993D14" w:rsidTr="00993D14">
        <w:trPr>
          <w:tblHeader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1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2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3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4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5</w:t>
            </w:r>
          </w:p>
        </w:tc>
      </w:tr>
      <w:tr w:rsidR="00667B9B" w:rsidRPr="00993D14" w:rsidTr="00993D14">
        <w:trPr>
          <w:trHeight w:val="270"/>
        </w:trPr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t>1.Анализ ситуаций в сфере социального обслуживания</w:t>
            </w:r>
          </w:p>
        </w:tc>
      </w:tr>
      <w:tr w:rsidR="00667B9B" w:rsidRPr="00993D14" w:rsidTr="00993D14">
        <w:trPr>
          <w:trHeight w:val="377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1.1.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Мониторинг и проведение мероприятий по оптимизации структуры сети и штатной </w:t>
            </w:r>
            <w:r w:rsidRPr="00993D14">
              <w:lastRenderedPageBreak/>
              <w:t>численности учреждений: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выявление неэффективных, мало востребованных</w:t>
            </w:r>
            <w:r w:rsidR="00993D14">
              <w:t xml:space="preserve"> </w:t>
            </w:r>
            <w:r w:rsidRPr="00993D14">
              <w:t xml:space="preserve">гражданами социальных услуг, непрофильных подразделений учреждений;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оценка возможности перевода ряда обеспечивающих функций и услуг (в том числе медицинских) на условия аутсорсинга, на условия хозрасчета</w:t>
            </w:r>
            <w:r w:rsidR="00993D14">
              <w:t xml:space="preserve"> </w:t>
            </w:r>
            <w:r w:rsidRPr="00993D14">
              <w:t>(бытовые</w:t>
            </w:r>
            <w:r w:rsidR="00993D14">
              <w:t xml:space="preserve"> </w:t>
            </w:r>
            <w:r w:rsidRPr="00993D14">
              <w:t>услуги) и привлечения сторонних организаций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Аналитическая записка по результатам мониторинга в адрес ДСЗН и предложений по дальнейшей </w:t>
            </w:r>
            <w:r w:rsidRPr="00993D14">
              <w:lastRenderedPageBreak/>
              <w:t xml:space="preserve">оптимизации 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СРЦ Крапивинского </w:t>
            </w:r>
            <w:r w:rsidRPr="00993D14">
              <w:lastRenderedPageBreak/>
              <w:t xml:space="preserve">района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КЦСОН Крапивинского района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1.2.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Мониторинг обеспечения комплексной безопасности и санитарно-эпидемиологического состояния в учреждениях: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ведение паспортов комплексной безопасности; принятие мер по устранению вскрытых недостатков; анализ расходов на повышение безопасности и улучшение санитарно-эпидемиологического состояния в учреждениях и др.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сохранности и безопасности учреждений; экономия финансовых средств (непредвиденных расходов) на ликвидацию чрезвычайных ситуаций и восстановление утраченного имущества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Ежегодно, ежеквартально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населения,</w:t>
            </w:r>
          </w:p>
        </w:tc>
      </w:tr>
      <w:tr w:rsidR="00667B9B" w:rsidRPr="00993D14" w:rsidTr="00993D14">
        <w:trPr>
          <w:trHeight w:val="89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1.3.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Анализ и корректировка </w:t>
            </w:r>
            <w:r w:rsidRPr="00993D14">
              <w:lastRenderedPageBreak/>
              <w:t>плана мероприятий по кадровому обеспечению учреждений, в том числе: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динамика заполнения вакантных должностей;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обучение и повышение квалификации работников учреждений, в том числе работников, занимающихся вопросами трудовых отношений и оплаты труда;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развитие наставничества в социальной сфере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Повышение профессиональной </w:t>
            </w:r>
            <w:r w:rsidRPr="00993D14">
              <w:lastRenderedPageBreak/>
              <w:t>компетенции работников; повышение качества предоставляемых услуг; увеличение притока квалифицированных кадров до 2018 года не менее чем на 50 процентов от численности работающих; ежегодное обучение</w:t>
            </w:r>
            <w:r w:rsidR="00993D14">
              <w:t xml:space="preserve">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работников учреждений на курсах повышения квалификации (в количестве не менее чем 50% от фактической численности работников учреждений за 5 лет); представление информации о результатах выполнения мероприятия в Департамент социальной защиты населения Кемеровской области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Ежеквартально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и учреждения </w:t>
            </w:r>
            <w:r w:rsidRPr="00993D14">
              <w:lastRenderedPageBreak/>
              <w:t>социальной защиты населения</w:t>
            </w:r>
          </w:p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1.4.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Анализ качества и доступности предоставления социальных услуг населению (проведение опроса среди получателей услуг)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удовлетворенности граждан качеством и доступностью получения социальных услуг к 2018 году на уровне 98 процентов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населения, КЦСОН Крапивинского района СРЦ Крапивинского района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1.5.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Анализ эффективности расходования средств, полученных от взимания платы с граждан за предоставление социальных услуг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Предоставление отчета в Департамент социальной защиты населения Кемеровской области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Ежеквартально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населения, КЦСОН Крапивинского района</w:t>
            </w:r>
          </w:p>
        </w:tc>
      </w:tr>
      <w:tr w:rsidR="00667B9B" w:rsidRPr="00993D14" w:rsidTr="00993D14"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t>2. Совершенствование законодательства, регулирующего правоотношения в сфере социального обслуживания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2.1.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Внесение </w:t>
            </w:r>
            <w:r w:rsidRPr="00993D14">
              <w:lastRenderedPageBreak/>
              <w:t>изменений в локальные акты учреждений, управления социальной защиты населения, постановления администрации Крапивинского муниципального района в соответствии</w:t>
            </w:r>
            <w:r w:rsidR="00993D14">
              <w:t xml:space="preserve"> </w:t>
            </w:r>
            <w:r w:rsidRPr="00993D14">
              <w:t>с изменениями законодательства в сфере социального обслуживания граждан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Приведение </w:t>
            </w:r>
            <w:r w:rsidRPr="00993D14">
              <w:lastRenderedPageBreak/>
              <w:t>локальных актов учреждений в соответствие с изменениями законодательства в сфере социального обслуживания граждан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3-4 квартал </w:t>
            </w:r>
            <w:r w:rsidRPr="00993D14">
              <w:lastRenderedPageBreak/>
              <w:t>2014 года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Управление и </w:t>
            </w:r>
            <w:r w:rsidRPr="00993D14">
              <w:lastRenderedPageBreak/>
              <w:t xml:space="preserve">учреждения 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2.2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Участие в проведении подготовительных мероприятий по предоставлению услуг в части социального обслуживания на дому на принципах</w:t>
            </w:r>
            <w:r w:rsidR="00993D14">
              <w:t xml:space="preserve"> </w:t>
            </w:r>
            <w:r w:rsidRPr="00993D14">
              <w:t>частно-государственного партнерства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Формирование сети негосударственных организаций, оказывающих социальные услуги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2.3.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Проведение мониторинга правоприменения в отношении нормативных правовых актов Российской Федерации, регулирующих общественные отношения в сфере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Направление в Департамент социальной защиты населения Кемеровской</w:t>
            </w:r>
            <w:r w:rsidR="00993D14">
              <w:t xml:space="preserve"> </w:t>
            </w:r>
            <w:r w:rsidRPr="00993D14">
              <w:t>области предложений о совершенствовании нормативной правовой базы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Ежегодно 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органы местного самоуправления (по согласованию)</w:t>
            </w:r>
          </w:p>
        </w:tc>
      </w:tr>
      <w:tr w:rsidR="00667B9B" w:rsidRPr="00993D14" w:rsidTr="00993D14">
        <w:trPr>
          <w:trHeight w:val="433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2.4.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Внедрение механизма частно - государственного партнерства в систему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Повышение качества социального обслуживания и расширение спектра услуг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rPr>
          <w:trHeight w:val="3034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2.5.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бесплатного доступа к информации о поставщиках социальных услуг, предоставляемых ими социальных услугах,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«Интернет»</w:t>
            </w:r>
          </w:p>
        </w:tc>
        <w:tc>
          <w:tcPr>
            <w:tcW w:w="2757" w:type="dxa"/>
            <w:gridSpan w:val="2"/>
            <w:vAlign w:val="center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доступности и открытости информации для получателей социальных услуг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Ежегодно 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и учреждения социальной защиты населения </w:t>
            </w:r>
          </w:p>
        </w:tc>
      </w:tr>
      <w:tr w:rsidR="00667B9B" w:rsidRPr="00993D14" w:rsidTr="00993D14"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t>3. Обеспечение межведомственного взаимодействия и координация мер, направленных на совершенствование деятельности по социальному обслуживанию</w:t>
            </w:r>
          </w:p>
        </w:tc>
      </w:tr>
      <w:tr w:rsidR="00667B9B" w:rsidRPr="00993D14" w:rsidTr="00993D14">
        <w:trPr>
          <w:trHeight w:val="3902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3.1.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Обобщение и анализ результатов реализации в 2014-2016 годах муниципальной программы Крапивинского района «Социальная поддержка населения Крапивинского муниципального района» на 2014 – 2016 годы.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Подготовка ежеквартального и годового отчетов</w:t>
            </w:r>
          </w:p>
          <w:p w:rsidR="00667B9B" w:rsidRPr="00993D14" w:rsidRDefault="00667B9B" w:rsidP="00993D14">
            <w:pPr>
              <w:pStyle w:val="Table"/>
            </w:pPr>
          </w:p>
          <w:p w:rsidR="00667B9B" w:rsidRPr="00993D14" w:rsidRDefault="00667B9B" w:rsidP="00993D14">
            <w:pPr>
              <w:pStyle w:val="Table"/>
            </w:pPr>
            <w:r w:rsidRPr="00993D14">
              <w:t>Представление информации о результатах анализа исполнения мероприятия в Администрацию Крапивинского муниципального района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2015-2017 годы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и учреждения социальной защиты населения, Управление образования,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МБУЗ «Крапивинская ЦРБ»,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районный совет ветеранов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3.2.</w:t>
            </w:r>
            <w:r w:rsidR="005C4515">
              <w:t xml:space="preserve"> 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Обеспечение взаимодействия между МБУЗ «Крапивинская ЦРБ», ОАО «Аптеки Кузбасса» и КЦСОН Крапивинского </w:t>
            </w:r>
            <w:r w:rsidRPr="00993D14">
              <w:lastRenderedPageBreak/>
              <w:t>района по обеспечению граждан пожилого возраста лекарственными препаратами, назначенными им по медицинским показаниям врачом (фельдшером), в том числе по доставке на дом: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анализ практики взаимодействия заинтересованных структур по доставке пожилым людям лекарств на дом;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подготовка комплекса мер и его последующая реализация</w:t>
            </w:r>
            <w:r w:rsidR="00993D14">
              <w:t xml:space="preserve"> </w:t>
            </w:r>
            <w:r w:rsidRPr="00993D14">
              <w:t>в соответствии с принятыми межведомственными соглашениями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Реализация межведомственного</w:t>
            </w:r>
            <w:r w:rsidR="00993D14">
              <w:t xml:space="preserve"> </w:t>
            </w:r>
            <w:r w:rsidRPr="00993D14">
              <w:t xml:space="preserve">взаимодействия между организациями здравоохранения, аптечными организациями и организациями </w:t>
            </w:r>
            <w:r w:rsidRPr="00993D14">
              <w:lastRenderedPageBreak/>
              <w:t xml:space="preserve">социального обслуживания </w:t>
            </w:r>
          </w:p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</w:tcPr>
          <w:p w:rsidR="00667B9B" w:rsidRPr="00993D14" w:rsidRDefault="00667B9B" w:rsidP="006A0DEE">
            <w:pPr>
              <w:pStyle w:val="Table"/>
            </w:pPr>
            <w:r w:rsidRPr="00993D14">
              <w:lastRenderedPageBreak/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населения,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КЦСОН Крапивинского района,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МБУЗ «Крапивинская </w:t>
            </w:r>
            <w:r w:rsidRPr="00993D14">
              <w:lastRenderedPageBreak/>
              <w:t>ЦРБ»,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ОАО «Аптеки Кузбасса»</w:t>
            </w:r>
          </w:p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3.3.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Изучение опыта работы пилотных регионов по организации работы с отдельными категориями граждан (семей), попавших в трудную жизненную ситуацию, с учетом имеющегося опыта работы в области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Внедрение технологии социального сопровождения в системе социального обслуживания населения 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3.4.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Обеспечить исполнение и пролонгацию соглашений о межведомственном сотрудничестве с Отделом </w:t>
            </w:r>
            <w:r w:rsidRPr="00993D14">
              <w:lastRenderedPageBreak/>
              <w:t>Министерства внутренних дел России по Крапивинскому району, управлением образования, ГОУ СПО «Зеленогорский многопрофильный техникум», МБУЗ «Крапивинская ЦРБ», уголовно-исправительной инспекцией, Приходом Никольской церкви святителя Николая, религиозной группой Церковь христиан Веры Евангельской «Крапивинский Христианский центр» и общественными организациями в части решения вопросов социального обслуживания детей-сирот и детей, оставшихся без попечения родителей, граждан старшего поколения, инвалидов, лиц без определенного места жительства, освобожденных из мест лишения свободы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Повышение качества социального обслуживания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3.5.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Реализация программы</w:t>
            </w:r>
            <w:r w:rsidR="00993D14">
              <w:t xml:space="preserve"> </w:t>
            </w:r>
            <w:r w:rsidRPr="00993D14">
              <w:t xml:space="preserve">по повышению качества жизни пожилых людей </w:t>
            </w:r>
            <w:r w:rsidRPr="00993D14">
              <w:lastRenderedPageBreak/>
              <w:t>на 2014-2018 годы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Повышение качества жизни пожилых людей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rPr>
          <w:trHeight w:val="241"/>
        </w:trPr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lastRenderedPageBreak/>
              <w:t>4. Сокращение очереди на получение социальных услуг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4.1.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Укрепление материально-технической базы учреждений в рамках выделенных субсидий на выполнение муниципальных заданий и иных целей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Повышение качества жизни пожилых граждан и инвалидов, проживающих в стационарных учреждениях, и предоставляемых социальных услуг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2014-2018 годы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4.2.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Обобщение и распространение передового опыта работы субъектов Российской Федерации по предоставлению социальных</w:t>
            </w:r>
            <w:r w:rsidR="00993D14">
              <w:t xml:space="preserve"> </w:t>
            </w:r>
            <w:r w:rsidRPr="00993D14">
              <w:t>услуг пожилым гражданам в учреждениях с учетом имеющегося опыта в регионе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Проведение семинаров по изучению и обобщению передового опыта работы в КЦСОН Крапивинского района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4.3.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Применение методики расчета нормативных затрат на оказание социальных услуг с использованием механизма подушевых нормативов финансирования социальных услуг на основе рекомендаций</w:t>
            </w:r>
            <w:r w:rsidR="00993D14">
              <w:t xml:space="preserve"> </w:t>
            </w:r>
            <w:r w:rsidRPr="00993D14">
              <w:t xml:space="preserve">Министерства труда и социальной защиты Российской Федерации 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Применение методики по расчету подушевых нормативов финансирования социальных услуг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2015-2016 годы, после принятия нормативных правовых актов Российской Федерации и Кемеровской области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4.4.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Утверждение нормативов подушевого </w:t>
            </w:r>
            <w:r w:rsidRPr="00993D14">
              <w:lastRenderedPageBreak/>
              <w:t>финансирования социальных услуг в учреждениях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Нормативные правовые акты Крапивинского </w:t>
            </w:r>
            <w:r w:rsidRPr="00993D14">
              <w:lastRenderedPageBreak/>
              <w:t>района;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возможность выбора поставщика социальных услуг;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развитие конкурентной среды в системе социального обслуживания населения</w:t>
            </w:r>
          </w:p>
        </w:tc>
        <w:tc>
          <w:tcPr>
            <w:tcW w:w="1606" w:type="dxa"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</w:t>
            </w:r>
            <w:r w:rsidRPr="00993D14">
              <w:lastRenderedPageBreak/>
              <w:t>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4.5.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Внедрение лучших практик деятельности социально ориентированных некоммерческих организаций, волонтеров, добровольцев и благотворителей в сфере социального обслуживания на основе рекомендаций Министерства труда и</w:t>
            </w:r>
            <w:r w:rsidR="00993D14">
              <w:t xml:space="preserve"> </w:t>
            </w:r>
            <w:r w:rsidRPr="00993D14">
              <w:t>социальной защиты Российской Федерации по расширению их участия в деятельности по оказанию социальных услуг пожилым гражданам, детям и инвалидам, развитие негосударственных организаций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Повышение доступности предоставления социальных услуг 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2014-2018 годы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t>5. Повышение качества предоставления услуг в сфере социального обслуживания на основе контроля и оценки качества работы учреждений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5.1. 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Проведение мониторинга работы учреждений </w:t>
            </w:r>
            <w:r w:rsidRPr="00993D14">
              <w:lastRenderedPageBreak/>
              <w:t>социального обслуживания, формирование независимой оценки качества работы указанных учреждений, и составление рейтингов их деятельности, в соответствии с принятыми нормативными и методическими документами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Публикация рейтингов деятельности, разработка и </w:t>
            </w:r>
            <w:r w:rsidRPr="00993D14">
              <w:lastRenderedPageBreak/>
              <w:t>утверждение планов по улучшению качества работы учреждений социального обслуживания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населения, </w:t>
            </w:r>
            <w:r w:rsidRPr="00993D14">
              <w:lastRenderedPageBreak/>
              <w:t xml:space="preserve">органы местного самоуправления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(по согласованию)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5.2.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Проведение информационной кампании в средствах массовой информации, в том числе с использованием информационно-телекоммуникационной сети «Интернет» о функционировании независимой системы оценки качества работы учреждений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Повышение информированности потребителей услуг и общественности о проведении независимой оценки и качества работы учреждений социального обслуживания</w:t>
            </w:r>
          </w:p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населения, органы местного самоуправления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(по согласованию)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5.3. 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Проведение мониторинга функционирования независимой системы, оценки качества работы учреждений социального обслуживания в Крапивинском районе, обеспечение организационно-технического сопровождения общественного совета по проведению независимой </w:t>
            </w:r>
            <w:r w:rsidRPr="00993D14">
              <w:lastRenderedPageBreak/>
              <w:t>оценки качества работы указанных учреждений и составлению рейтингов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Повышение уровня предоставления социальных услуг, повышение эффективности работы общественных советов, отчет о реализации независимой системы в Департамент социальной защиты населения Кемеровской области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Администрация Крапивинского муниципального района,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rPr>
          <w:trHeight w:val="2493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5.4.</w:t>
            </w:r>
          </w:p>
        </w:tc>
        <w:tc>
          <w:tcPr>
            <w:tcW w:w="2290" w:type="dxa"/>
            <w:gridSpan w:val="2"/>
          </w:tcPr>
          <w:p w:rsidR="00667B9B" w:rsidRDefault="00667B9B" w:rsidP="00993D14">
            <w:pPr>
              <w:pStyle w:val="Table"/>
            </w:pPr>
            <w:r w:rsidRPr="00993D14">
              <w:t>Создание в КЦСОН Крапивинского района попечительского совета.</w:t>
            </w:r>
          </w:p>
          <w:p w:rsidR="006A0DEE" w:rsidRPr="00993D14" w:rsidRDefault="006A0DEE" w:rsidP="00993D14">
            <w:pPr>
              <w:pStyle w:val="Table"/>
            </w:pPr>
          </w:p>
          <w:p w:rsidR="00667B9B" w:rsidRPr="00993D14" w:rsidRDefault="00667B9B" w:rsidP="006A0DEE">
            <w:pPr>
              <w:pStyle w:val="Table"/>
            </w:pPr>
            <w:r w:rsidRPr="00993D14">
              <w:t>Анализ работы попечительских советов в учреждениях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Локальные нормативные акты учреждений социального обслуживания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1 квартал 2014 года</w:t>
            </w:r>
          </w:p>
          <w:p w:rsidR="00667B9B" w:rsidRPr="00993D14" w:rsidRDefault="00667B9B" w:rsidP="00993D14">
            <w:pPr>
              <w:pStyle w:val="Table"/>
            </w:pP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Ежегодно </w:t>
            </w:r>
          </w:p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КЦСОН Крапивинского района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rPr>
          <w:trHeight w:val="2665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5.5.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открытости и доступности информации о деятельности учреждений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Создание официальных сайтов КЦСОН и СРЦ Крапивинского района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 квартал 2014 года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rPr>
          <w:trHeight w:val="5051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5.6.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координации работы по реализации в Крапивинском районе независимой системы оценки качества работы организаций, оказывающих социальные услуги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Постановление администрации Крапивинского муниципального района №764 от 16.06.2014 года «О формировании независимой системы оценки качества работы организаций, оказывающих социальные услуги населению Крапивинского муниципального района»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 год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Администрация Крапивинского муниципального района, Управление социальной защиты населения </w:t>
            </w:r>
          </w:p>
        </w:tc>
      </w:tr>
      <w:tr w:rsidR="00667B9B" w:rsidRPr="00993D14" w:rsidTr="00993D14">
        <w:trPr>
          <w:trHeight w:val="1227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5.7.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Завершение с участием общественных организаций, профессиональных сообществ, независимых </w:t>
            </w:r>
            <w:r w:rsidRPr="00993D14">
              <w:lastRenderedPageBreak/>
              <w:t>экспертов формирования в Крапивинском районе общественного совета по проведению независимой оценки качества работы организаций и составлению рейтингов. Обеспечение организационно-технического сопровождения деятельности общественного совета по проведению независимой оценки качества работы организаций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Постановление администрации Крапивинского муниципального района № 764 от 16.06.2014 года «О формировании </w:t>
            </w:r>
            <w:r w:rsidRPr="00993D14">
              <w:lastRenderedPageBreak/>
              <w:t>независимой системы оценки качества работы организаций, оказывающих социальные услуги населению Крапивинского муниципального района»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2014 год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Администрация Крапивинского муниципального района,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</w:t>
            </w:r>
            <w:r w:rsidRPr="00993D14">
              <w:lastRenderedPageBreak/>
              <w:t xml:space="preserve">населения, органы местного самоуправления 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(по согласованию)</w:t>
            </w:r>
          </w:p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rPr>
          <w:trHeight w:val="2675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5.8.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Активизация участия социально ориентированных некоммерческих организаций в проведении независимой оценки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Обеспечение объективности в проведении независимой оценки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Администрация Крапивинского муниципального района,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5.9.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Анализ</w:t>
            </w:r>
            <w:r w:rsidR="00993D14">
              <w:t xml:space="preserve"> </w:t>
            </w:r>
            <w:r w:rsidRPr="00993D14">
              <w:t xml:space="preserve">и совершенствование (дополнение) системы показателей эффективности деятельности учреждений и критериев оценки эффективности и результативности деятельности работников и руководителей, включая механизм увязки размера оплаты труда работников и руководителей учреждений с </w:t>
            </w:r>
            <w:r w:rsidRPr="00993D14">
              <w:lastRenderedPageBreak/>
              <w:t>конкретными показателями качества и количества оказываемых услуг в соответствии с методическими рекомендациями Министерства труда и социальной защиты Российской Федерации от 01.07.2013 г. №287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Повышение эффективности и качества работы учреждений и ответственности руководителей и работников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и учреждения социальной защиты населения </w:t>
            </w:r>
          </w:p>
        </w:tc>
      </w:tr>
      <w:tr w:rsidR="00667B9B" w:rsidRPr="00993D14" w:rsidTr="00993D14">
        <w:tc>
          <w:tcPr>
            <w:tcW w:w="9863" w:type="dxa"/>
            <w:gridSpan w:val="8"/>
          </w:tcPr>
          <w:p w:rsidR="00667B9B" w:rsidRPr="00993D14" w:rsidRDefault="00667B9B" w:rsidP="00993D14">
            <w:pPr>
              <w:pStyle w:val="Table"/>
              <w:jc w:val="both"/>
            </w:pPr>
            <w:r w:rsidRPr="00993D14">
              <w:rPr>
                <w:rFonts w:cs="Times New Roman"/>
                <w:b/>
                <w:kern w:val="0"/>
                <w:sz w:val="26"/>
                <w:szCs w:val="28"/>
              </w:rPr>
              <w:lastRenderedPageBreak/>
              <w:t>6. Сохранение кадрового потенциала, повышение престижности и привлекательности профессии социальных работников, совершенствование оплаты труда социальных работников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</w:t>
            </w:r>
          </w:p>
        </w:tc>
        <w:tc>
          <w:tcPr>
            <w:tcW w:w="8877" w:type="dxa"/>
            <w:gridSpan w:val="6"/>
          </w:tcPr>
          <w:p w:rsidR="00667B9B" w:rsidRPr="00993D14" w:rsidRDefault="00667B9B" w:rsidP="00993D14">
            <w:pPr>
              <w:pStyle w:val="Table"/>
            </w:pPr>
            <w:r w:rsidRPr="00993D14">
              <w:t>Реализация мер по повышению заработной платы социальным работникам в соответствии с Указом Президента Российской Федерации от 07.05.2012 № 597 «О мероприятиях по реализации государственной социальной политики»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Повышение кадрового потенциала</w:t>
            </w:r>
            <w:r w:rsidR="00993D14">
              <w:t xml:space="preserve"> </w:t>
            </w:r>
            <w:r w:rsidRPr="00993D14">
              <w:t>работников учреждений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Утверждение ежегодных планов мероприятий по повышению кадрового потенциала работников учреждений 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Мониторинг достижения целевых показателей повышения оплаты труда социальных работников в соответствии с Указом Президента Российской Федерации от 07.05.2012 г. №597 «О реализации государственной социальной политики», а также среднемесячной номинальной </w:t>
            </w:r>
            <w:r w:rsidRPr="00993D14">
              <w:lastRenderedPageBreak/>
              <w:t>заработной платы</w:t>
            </w:r>
            <w:r w:rsidR="00993D14">
              <w:t xml:space="preserve"> </w:t>
            </w:r>
            <w:r w:rsidRPr="00993D14">
              <w:t>в целом по учреждению на заседании районной комиссии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Отчет в Департамент социальной защиты населения Кемеровской области, администрацию Крапивинского муниципального района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ежеквартально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6.1.3.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Осуществление мероприятий по обеспечению и контролю: соотношения средней заработной платы основного и вспомогательного персонала учреждений до 1:0,7 – 1:0,5 (с учетом типа учреждения);предельной оплаты труда работников административно-управленческого и вспомогательного персонала в фонде оплаты труда учреждения не более 40 процентов (приказ департамента социальной защиты населения Кемеровской области от 03.04.2014 г. №41 «Об утверждении предельной величины фонда оплаты труда работников административно-управленческого персонала в фонде оплаты труда учреждения»);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 xml:space="preserve">предельного </w:t>
            </w:r>
            <w:r w:rsidRPr="00993D14">
              <w:lastRenderedPageBreak/>
              <w:t>уровня соотношения (не превышающего более чем в 3 раза) оплаты труда руководителей учреждений и средней заработной платы работников за отчетный год (Кузбасское региональное соглашение между Федерацией профсоюзных организаций Кузбасса, Коллегией Администрации Кемеровской области и работодателями Кемеровской области на 2013-2015 годы)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Повышение уровня заработной платы работников учреждений, поддержание соотношения, Отчет в Департамент социальной защиты населения Кемеровской области, администрацию Крапивинского муниципального района</w:t>
            </w:r>
          </w:p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ежеквартально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6.1.4.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Проведение мероприятий по привлечению средств (не менее 30 процентов) на повышение оплаты труда социальных работников за счет интенсификации труда, оптимизации инфраструктуры с целью внедрения комплексного подхода к организации социальных служб, внедрения комплексного подхода при </w:t>
            </w:r>
            <w:r w:rsidRPr="00993D14">
              <w:lastRenderedPageBreak/>
              <w:t>преобразовании учреждений, предоставляющих социальные услуги, оптимизации административно-управленческого персонала, ликвидации структурных подразделений учреждений, предоставляющих социальные услуги, мало востребованные населением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Поэтапное повышение оплаты труда социальных работников,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2014-2017 годы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6.1.5.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Расчет потребностей при формировании областного бюджета расходов на повышение заработной платы работников муниципальных учреждений социального обслуживания в</w:t>
            </w:r>
            <w:r w:rsidR="00993D14">
              <w:t xml:space="preserve"> </w:t>
            </w:r>
            <w:r w:rsidRPr="00993D14">
              <w:t>соответствии с планом-графиком реализации Указа Президента Российской Федерации от 07.05.2012 №597 «О мероприятиях по реализации государственной социальной политики»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Служебная записка в ДСЗН Кемеровской области о дополнительной потребности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6.1.6.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Подготовка нормативных правовых актов, регламентирующих поэтапное повышение оплаты труда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Нормативные правовые акты Крапивинского района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Поэтапное повышение оплаты труда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Управление 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6.1.7.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Приведение </w:t>
            </w:r>
            <w:r w:rsidRPr="00993D14">
              <w:lastRenderedPageBreak/>
              <w:t>трудовых договоров руководителей учреждений социального обслуживания населения в соответствие с типовой формой трудового договора, заключаемого с руководителем учреждения (постановление Правительства Российской Федерации от 12.04.2013 №329 «О типовой форме трудового договора с руководителем государственного (муниципального) учреждения»)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100% приведение </w:t>
            </w:r>
            <w:r w:rsidRPr="00993D14">
              <w:lastRenderedPageBreak/>
              <w:t>трудовых договоров с руководителями учреждений в соответствии с типовой формой от общего количества учреждений социального обслуживания населения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 2014 год- </w:t>
            </w:r>
            <w:r w:rsidRPr="00993D14">
              <w:lastRenderedPageBreak/>
              <w:t>100 процентов, далее постоянно с вновь принятыми руководителями учреждений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 xml:space="preserve">Управление </w:t>
            </w:r>
            <w:r w:rsidRPr="00993D14">
              <w:lastRenderedPageBreak/>
              <w:t xml:space="preserve">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6.1.8.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Проведение мероприятий в рамках создания прозрачного механизма оплаты труда руководителей учреждений по предоставлению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в соответствии с постановлением администрации Крапивинского </w:t>
            </w:r>
            <w:r w:rsidRPr="00993D14">
              <w:lastRenderedPageBreak/>
              <w:t xml:space="preserve">муниципального района от 31.01.2013 г. №1117 «Об перечне должностей муниципальной службы в Крапивинском муниципальном районе при назначении на которые и при замещении которых муниципальные служащие обязаны предоставить сведения своих доходов,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 </w:t>
            </w:r>
          </w:p>
        </w:tc>
        <w:tc>
          <w:tcPr>
            <w:tcW w:w="2757" w:type="dxa"/>
            <w:gridSpan w:val="2"/>
            <w:vMerge w:val="restart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Предоставление</w:t>
            </w:r>
            <w:r w:rsidR="00993D14">
              <w:t xml:space="preserve"> </w:t>
            </w:r>
            <w:r w:rsidRPr="00993D14">
              <w:t>руководителями учреждений достоверных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и размещение их в сети Интернет</w:t>
            </w:r>
          </w:p>
        </w:tc>
        <w:tc>
          <w:tcPr>
            <w:tcW w:w="1606" w:type="dxa"/>
            <w:vMerge w:val="restart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социальной защиты населения, руководители учреждений социального обслуживания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lastRenderedPageBreak/>
              <w:t>6.1.9.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Контроль за достоверностью и полнотой сведений о доходах, об имуществе и обязательствах имущественного характера (постановлением администрации Крапивинского муниципального района от 24.04.2013 г. №602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      </w:r>
            <w:r w:rsidR="00993D14">
              <w:t xml:space="preserve"> </w:t>
            </w:r>
            <w:r w:rsidRPr="00993D14">
              <w:t>муниципальных служащих Крапивинского муниципального района, и лицами, замещающими эти должности»).</w:t>
            </w:r>
          </w:p>
        </w:tc>
        <w:tc>
          <w:tcPr>
            <w:tcW w:w="2757" w:type="dxa"/>
            <w:gridSpan w:val="2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  <w:tcBorders>
              <w:top w:val="nil"/>
            </w:tcBorders>
          </w:tcPr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6.1.10.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6A0DEE">
            <w:pPr>
              <w:pStyle w:val="Table"/>
            </w:pPr>
            <w:r w:rsidRPr="00993D14">
              <w:t>Проведение разъяснительной работы в учреждениях об этапах проведения мероприятий по повышению оплаты труда, должностях, подпадающих под действие Указа Президента Российской Федерации от 07.05.2012 г. №597 «О мероприятиях по реализации государственной социальной политики» и перехода на «эффективный контракт» с участием профсоюзов</w:t>
            </w:r>
          </w:p>
        </w:tc>
        <w:tc>
          <w:tcPr>
            <w:tcW w:w="2757" w:type="dxa"/>
            <w:gridSpan w:val="2"/>
            <w:vMerge w:val="restart"/>
          </w:tcPr>
          <w:p w:rsidR="00667B9B" w:rsidRPr="00993D14" w:rsidRDefault="00667B9B" w:rsidP="00993D14">
            <w:pPr>
              <w:pStyle w:val="Table"/>
            </w:pPr>
            <w:r w:rsidRPr="00993D14">
              <w:t>Повышение информированности работников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проведение семинаров, совещаний, встреч в трудовых коллективах в соответствии с планом работы управления социальной защиты населения</w:t>
            </w:r>
          </w:p>
        </w:tc>
        <w:tc>
          <w:tcPr>
            <w:tcW w:w="1606" w:type="dxa"/>
            <w:vMerge w:val="restart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 Постоянно</w:t>
            </w:r>
          </w:p>
        </w:tc>
        <w:tc>
          <w:tcPr>
            <w:tcW w:w="2224" w:type="dxa"/>
            <w:vMerge w:val="restart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</w:t>
            </w:r>
            <w:r w:rsidR="00993D14">
              <w:t xml:space="preserve"> </w:t>
            </w:r>
            <w:r w:rsidRPr="00993D14">
              <w:t>и учреждения социальной защиты населения,</w:t>
            </w:r>
          </w:p>
          <w:p w:rsidR="00667B9B" w:rsidRPr="00993D14" w:rsidRDefault="00667B9B" w:rsidP="00993D14">
            <w:pPr>
              <w:pStyle w:val="Table"/>
            </w:pPr>
            <w:r w:rsidRPr="00993D14">
              <w:t>органы местного самоуправления (по согласованию)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6.1.11.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Анализ обращений работников учреждений, ответы на вопросы на сайте администрации Крапивинского района в части повышения заработной платы</w:t>
            </w:r>
          </w:p>
        </w:tc>
        <w:tc>
          <w:tcPr>
            <w:tcW w:w="2757" w:type="dxa"/>
            <w:gridSpan w:val="2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Обсуждение реализации «дорожной карты» на заседаниях районной комиссии</w:t>
            </w:r>
          </w:p>
        </w:tc>
        <w:tc>
          <w:tcPr>
            <w:tcW w:w="2757" w:type="dxa"/>
            <w:gridSpan w:val="2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1606" w:type="dxa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  <w:tc>
          <w:tcPr>
            <w:tcW w:w="2224" w:type="dxa"/>
            <w:vMerge/>
            <w:vAlign w:val="center"/>
          </w:tcPr>
          <w:p w:rsidR="00667B9B" w:rsidRPr="00993D14" w:rsidRDefault="00667B9B" w:rsidP="00993D14">
            <w:pPr>
              <w:pStyle w:val="Table"/>
            </w:pP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Применение расширенного территориального перечня, положения и тарифов на платные социальные услуги, оказываемые гражданам пожилого возраста и инвалидам на дому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Нормативный правовой акт Крапивинского района; увеличение объема средств на оплату труда работникам учреждений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2015 год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6.1.14.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Организация и оказание методической помощи по проведению аттестации работников учреждений с последующим поэтапным переводом работников учреждений на «эффективный</w:t>
            </w:r>
            <w:r w:rsidR="00993D14">
              <w:t xml:space="preserve"> </w:t>
            </w:r>
            <w:r w:rsidRPr="00993D14">
              <w:t>контракт» с учетом определения критериев выбора переводимых на «эффективный</w:t>
            </w:r>
            <w:r w:rsidR="00993D14">
              <w:t xml:space="preserve"> </w:t>
            </w:r>
            <w:r w:rsidRPr="00993D14">
              <w:t>контракт» работников и сроков их перевода на него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 Рекомендации</w:t>
            </w:r>
            <w:r w:rsidR="00993D14">
              <w:t xml:space="preserve"> </w:t>
            </w:r>
            <w:r w:rsidRPr="00993D14">
              <w:t>Управления</w:t>
            </w:r>
            <w:r w:rsidR="00993D14">
              <w:t xml:space="preserve"> </w:t>
            </w:r>
            <w:r w:rsidRPr="00993D14">
              <w:t>социальной защиты населения, повышение качества предоставляемых социальных услуг; заинтересованности в достигнутых результатах труда</w:t>
            </w:r>
          </w:p>
        </w:tc>
        <w:tc>
          <w:tcPr>
            <w:tcW w:w="1606" w:type="dxa"/>
          </w:tcPr>
          <w:p w:rsidR="00667B9B" w:rsidRPr="00993D14" w:rsidRDefault="00667B9B" w:rsidP="006A0DEE">
            <w:pPr>
              <w:pStyle w:val="Table"/>
            </w:pPr>
            <w:r w:rsidRPr="00993D14">
              <w:t>Ежегодно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</w:t>
            </w:r>
            <w:r w:rsidR="00993D14">
              <w:t xml:space="preserve"> </w:t>
            </w:r>
            <w:r w:rsidRPr="00993D14">
              <w:t xml:space="preserve">и учреждения социальной защиты населения 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6.2.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Актуализация квалификационных требований и компетенций, необходимых для оказания муниципальных услуг (выполнения работ), организация соответствующей профессиональной подготовки и повышения квалификации работников муниципальных</w:t>
            </w:r>
            <w:r w:rsidR="00993D14">
              <w:t xml:space="preserve"> </w:t>
            </w:r>
            <w:r w:rsidRPr="00993D14">
              <w:t>учреждений, наряду с совершенствованием системы оплаты труда и разработкой системы оценки эффективности деятельности работников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Разработка и утверждение плана, показателей и сроков их достижений, должностных инструкций, регламентов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 3-4 квартал 2014 года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6.3.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Проведение мероприятий по внедрению систем нормирования труда. Осуществление контроля за соблюдением учреждениями статьи 159 Трудового кодекса Российской Федерации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 xml:space="preserve">Внедрение нормативов труда с учетом особенностей организации и условий труда в учреждениях 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2014-2017 годы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  <w:tr w:rsidR="00667B9B" w:rsidRPr="00993D14" w:rsidTr="00993D14">
        <w:trPr>
          <w:trHeight w:val="2141"/>
        </w:trPr>
        <w:tc>
          <w:tcPr>
            <w:tcW w:w="986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6.4.</w:t>
            </w:r>
          </w:p>
        </w:tc>
        <w:tc>
          <w:tcPr>
            <w:tcW w:w="2290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Проведение подготовительной работы по внедрению профессиональных стандартов в сфере социального обслуживания</w:t>
            </w:r>
          </w:p>
        </w:tc>
        <w:tc>
          <w:tcPr>
            <w:tcW w:w="2757" w:type="dxa"/>
            <w:gridSpan w:val="2"/>
          </w:tcPr>
          <w:p w:rsidR="00667B9B" w:rsidRPr="00993D14" w:rsidRDefault="00667B9B" w:rsidP="00993D14">
            <w:pPr>
              <w:pStyle w:val="Table"/>
            </w:pPr>
            <w:r w:rsidRPr="00993D14">
              <w:t>Внедрение профессиональных стандартов (подготовка и переподготовка работников, аттестация); повышение качества предоставляемых социальных услуг</w:t>
            </w:r>
          </w:p>
        </w:tc>
        <w:tc>
          <w:tcPr>
            <w:tcW w:w="1606" w:type="dxa"/>
          </w:tcPr>
          <w:p w:rsidR="00667B9B" w:rsidRPr="00993D14" w:rsidRDefault="00667B9B" w:rsidP="00993D14">
            <w:pPr>
              <w:pStyle w:val="Table"/>
            </w:pPr>
            <w:r w:rsidRPr="00993D14">
              <w:t>Ежегодно по мере вступления в силу профессиональных стандартов</w:t>
            </w:r>
          </w:p>
        </w:tc>
        <w:tc>
          <w:tcPr>
            <w:tcW w:w="2224" w:type="dxa"/>
          </w:tcPr>
          <w:p w:rsidR="00667B9B" w:rsidRPr="00993D14" w:rsidRDefault="00667B9B" w:rsidP="00993D14">
            <w:pPr>
              <w:pStyle w:val="Table"/>
            </w:pPr>
            <w:r w:rsidRPr="00993D14">
              <w:t>Управление и учреждения социальной защиты населения</w:t>
            </w:r>
          </w:p>
        </w:tc>
      </w:tr>
    </w:tbl>
    <w:p w:rsidR="00667B9B" w:rsidRDefault="00667B9B" w:rsidP="00993D14">
      <w:pPr>
        <w:rPr>
          <w:rFonts w:cs="Arial"/>
        </w:rPr>
      </w:pPr>
    </w:p>
    <w:p w:rsidR="005C4515" w:rsidRPr="005C4515" w:rsidRDefault="005C4515" w:rsidP="005C45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C4515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5C4515" w:rsidRPr="005C4515" w:rsidRDefault="005C4515" w:rsidP="005C45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C4515">
        <w:rPr>
          <w:rFonts w:cs="Arial"/>
          <w:b/>
          <w:bCs/>
          <w:kern w:val="28"/>
          <w:sz w:val="32"/>
          <w:szCs w:val="32"/>
        </w:rPr>
        <w:t>к Плану мероприятий ("дорожная карта")</w:t>
      </w:r>
    </w:p>
    <w:p w:rsidR="005C4515" w:rsidRPr="005C4515" w:rsidRDefault="005C4515" w:rsidP="005C451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C4515">
        <w:rPr>
          <w:rFonts w:cs="Arial"/>
          <w:b/>
          <w:bCs/>
          <w:kern w:val="28"/>
          <w:sz w:val="32"/>
          <w:szCs w:val="32"/>
        </w:rPr>
        <w:t>"Повышение эффективности и качества услуг в сфере социального обслуживания населения (наименование муниципального образования) (2013-2018 годы)»</w:t>
      </w:r>
    </w:p>
    <w:p w:rsidR="005C4515" w:rsidRPr="005C4515" w:rsidRDefault="005C4515" w:rsidP="005C4515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5C4515" w:rsidRPr="005C4515" w:rsidRDefault="005C4515" w:rsidP="005C451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C4515">
        <w:rPr>
          <w:rFonts w:cs="Arial"/>
          <w:b/>
          <w:bCs/>
          <w:kern w:val="32"/>
          <w:sz w:val="32"/>
          <w:szCs w:val="32"/>
        </w:rPr>
        <w:t>Показатели нормативов муниципальной "дорожной карты" Крапивинского муниципального района</w:t>
      </w:r>
    </w:p>
    <w:p w:rsidR="005C4515" w:rsidRPr="005C4515" w:rsidRDefault="005C4515" w:rsidP="005C4515">
      <w:pPr>
        <w:jc w:val="center"/>
        <w:rPr>
          <w:rFonts w:cs="Arial"/>
          <w:b/>
          <w:bCs/>
          <w:iCs/>
          <w:sz w:val="30"/>
          <w:szCs w:val="28"/>
        </w:rPr>
      </w:pPr>
    </w:p>
    <w:p w:rsidR="005C4515" w:rsidRPr="005C4515" w:rsidRDefault="005C4515" w:rsidP="005C4515">
      <w:pPr>
        <w:jc w:val="center"/>
        <w:rPr>
          <w:rFonts w:cs="Arial"/>
          <w:b/>
          <w:bCs/>
          <w:iCs/>
          <w:sz w:val="30"/>
          <w:szCs w:val="28"/>
        </w:rPr>
      </w:pPr>
      <w:r w:rsidRPr="005C4515">
        <w:rPr>
          <w:rFonts w:cs="Arial"/>
          <w:b/>
          <w:bCs/>
          <w:iCs/>
          <w:sz w:val="30"/>
          <w:szCs w:val="28"/>
        </w:rPr>
        <w:t>Муниципальное образование Кемеровской области:</w:t>
      </w:r>
    </w:p>
    <w:p w:rsidR="005C4515" w:rsidRPr="005C4515" w:rsidRDefault="005C4515" w:rsidP="005C4515">
      <w:pPr>
        <w:rPr>
          <w:rFonts w:cs="Arial"/>
        </w:rPr>
      </w:pPr>
    </w:p>
    <w:p w:rsidR="005C4515" w:rsidRPr="005C4515" w:rsidRDefault="005C4515" w:rsidP="005C4515">
      <w:pPr>
        <w:rPr>
          <w:rFonts w:cs="Arial"/>
          <w:b/>
          <w:bCs/>
          <w:sz w:val="28"/>
          <w:szCs w:val="26"/>
        </w:rPr>
      </w:pPr>
      <w:r w:rsidRPr="005C4515">
        <w:rPr>
          <w:rFonts w:cs="Arial"/>
          <w:b/>
          <w:bCs/>
          <w:sz w:val="28"/>
          <w:szCs w:val="26"/>
        </w:rPr>
        <w:t>Категория работников: Социальные работники</w:t>
      </w:r>
    </w:p>
    <w:p w:rsidR="005C4515" w:rsidRPr="005C4515" w:rsidRDefault="005C4515" w:rsidP="005C4515">
      <w:pPr>
        <w:rPr>
          <w:rFonts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1636"/>
        <w:gridCol w:w="774"/>
        <w:gridCol w:w="639"/>
        <w:gridCol w:w="706"/>
        <w:gridCol w:w="773"/>
        <w:gridCol w:w="904"/>
        <w:gridCol w:w="904"/>
        <w:gridCol w:w="904"/>
        <w:gridCol w:w="904"/>
        <w:gridCol w:w="904"/>
      </w:tblGrid>
      <w:tr w:rsidR="005C4515" w:rsidRPr="005C4515" w:rsidTr="00DD5043">
        <w:trPr>
          <w:trHeight w:val="6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0"/>
            </w:pPr>
            <w:bookmarkStart w:id="1" w:name="RANGE!A1:K42"/>
            <w:bookmarkEnd w:id="1"/>
            <w:r w:rsidRPr="005C4515"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Наименование показателей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2012 г. факт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2013 г. 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2014 г.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2015 г.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2016 г.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2017 г.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2018 г.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2016 г.- 2014 г.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0"/>
            </w:pPr>
            <w:r w:rsidRPr="005C4515">
              <w:t>2018 г.- 2013 г.</w:t>
            </w:r>
          </w:p>
        </w:tc>
      </w:tr>
      <w:tr w:rsidR="005C4515" w:rsidRPr="005C4515" w:rsidTr="00DD5043">
        <w:trPr>
          <w:trHeight w:val="12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Норматив числа получателей услуг на 1 социального работника (по среднесписочной численности социальных</w:t>
            </w:r>
            <w:r>
              <w:t xml:space="preserve"> </w:t>
            </w:r>
            <w:r w:rsidRPr="005C4515">
              <w:t>работников) в Кемеровской области с учетом региональной специфики**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145,0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150,4</w:t>
            </w:r>
          </w:p>
        </w:tc>
      </w:tr>
      <w:tr w:rsidR="005C4515" w:rsidRPr="005C4515" w:rsidTr="00DD5043">
        <w:trPr>
          <w:trHeight w:val="40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Число получателей услуг, чел.**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671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132,0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136,9</w:t>
            </w:r>
          </w:p>
        </w:tc>
      </w:tr>
      <w:tr w:rsidR="005C4515" w:rsidRPr="005C4515" w:rsidTr="00DD5043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Среднесписочная численность социальных работников: человек**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91,0</w:t>
            </w:r>
          </w:p>
        </w:tc>
      </w:tr>
      <w:tr w:rsidR="005C4515" w:rsidRPr="005C4515" w:rsidTr="00DD5043">
        <w:trPr>
          <w:trHeight w:val="37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Численность населения муниципального образования, чел.**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24 449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23 942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23 740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23 600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23 200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97,7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96,1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Планируемое соотношение средней заработной платы социальных работников и средней заработной платы в Кемеровской области: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по Программе поэтапного совершенствования систем оплаты труда в государственных (муниципальных) учреждениях на 2012-2018 годы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58,0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68,5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89,5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3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по муниципальному образованию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58,0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68,5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Средняя заработная плата работников по Кемеровской области, руб.**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23 403,2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25 376,0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28 848,0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32 105,0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35 629,0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39 429,0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43 476,0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171,3</w:t>
            </w:r>
          </w:p>
        </w:tc>
      </w:tr>
      <w:tr w:rsidR="005C4515" w:rsidRPr="005C4515" w:rsidTr="00DD5043">
        <w:trPr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Темп роста к предыдущему году, %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113,7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111,3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110,7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110,3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Среднемесячная заработная плата социальных работников, рублей**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11 950,0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16 732,0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21 992,0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28 147,0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39 429,0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43 476,0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235,5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363,8</w:t>
            </w:r>
          </w:p>
        </w:tc>
      </w:tr>
      <w:tr w:rsidR="005C4515" w:rsidRPr="005C4515" w:rsidTr="00DD5043">
        <w:trPr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Темп роста к предыдущему году, %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131,4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128,0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110,3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Доля от средств от приносящей доход деятельности в фонде заработной платы по социальным работникам, %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Размер начислений на фонд оплаты труда, %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</w:tr>
      <w:tr w:rsidR="005C4515" w:rsidRPr="005C4515" w:rsidTr="00DD5043">
        <w:trPr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Фонд оплаты труда с начислениями,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16,2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26,8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41,4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64,0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155,5</w:t>
            </w:r>
          </w:p>
        </w:tc>
      </w:tr>
      <w:tr w:rsidR="005C4515" w:rsidRPr="005C4515" w:rsidTr="00DD5043">
        <w:trPr>
          <w:trHeight w:val="40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Прирост фонда оплаты труда с начислениями к 2013 г., млн.</w:t>
            </w:r>
            <w:r>
              <w:t xml:space="preserve"> </w:t>
            </w:r>
            <w:r w:rsidRPr="005C4515">
              <w:t xml:space="preserve">руб.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25,1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28,9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26,5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84,5</w:t>
            </w:r>
          </w:p>
        </w:tc>
      </w:tr>
      <w:tr w:rsidR="005C4515" w:rsidRPr="005C4515" w:rsidTr="00DD5043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в том числе: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 xml:space="preserve">за счет средств консолидированного бюджета Кемеровской области, включая дотацию из федерального бюджета, млн. руб.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24,1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27,8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24,8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76,7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включая средства, полученные за счет проведения мероприятий по оптимизации, (млн.</w:t>
            </w:r>
            <w:r w:rsidR="00DD5043">
              <w:t xml:space="preserve"> </w:t>
            </w:r>
            <w:r w:rsidRPr="005C4515">
              <w:t>руб.)</w:t>
            </w:r>
            <w:r>
              <w:t xml:space="preserve"> </w:t>
            </w:r>
            <w:r w:rsidR="00DD5043">
              <w:t>(</w:t>
            </w:r>
            <w:r w:rsidRPr="005C4515">
              <w:t>стр.19+стр.20+стр.21), из них: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7,9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24,1</w:t>
            </w:r>
          </w:p>
        </w:tc>
      </w:tr>
      <w:tr w:rsidR="005C4515" w:rsidRPr="005C4515" w:rsidTr="00DD5043">
        <w:trPr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от реструктуризации сети,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</w:tr>
      <w:tr w:rsidR="005C4515" w:rsidRPr="005C4515" w:rsidTr="00DD5043">
        <w:trPr>
          <w:trHeight w:val="9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от оптимизации численности персонала, в том числе административно-управленческого персонала (стр.20.1+стр.20.2),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5,4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15,0</w:t>
            </w:r>
          </w:p>
        </w:tc>
      </w:tr>
      <w:tr w:rsidR="005C4515" w:rsidRPr="005C4515" w:rsidTr="00DD5043">
        <w:trPr>
          <w:trHeight w:val="6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 xml:space="preserve"> 23.1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ЗП иных работников</w:t>
            </w:r>
            <w:r>
              <w:t xml:space="preserve"> </w:t>
            </w:r>
            <w:r w:rsidRPr="005C4515">
              <w:t>учреждений социального обслуживания,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12 161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13 825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15 386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17 075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18 896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20 835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46 285,2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 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 xml:space="preserve"> 20.1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Объем средств от оптимизации за счет сокращения численности социальных работников,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13,8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 xml:space="preserve"> 20.2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Объем средств от оптимизации за счет сокращения численности иных работников сферы социального обслуживания,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-0,6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-0,2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-0,6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1,2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от сокращения и оптимизации расходов на содержание учреждений,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2,80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9,1</w:t>
            </w:r>
          </w:p>
        </w:tc>
      </w:tr>
      <w:tr w:rsidR="005C4515" w:rsidRPr="005C4515" w:rsidTr="00DD5043">
        <w:trPr>
          <w:trHeight w:val="37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за счет средств от приносящей доход деятельности, млн. руб.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4,1</w:t>
            </w:r>
          </w:p>
        </w:tc>
      </w:tr>
      <w:tr w:rsidR="005C4515" w:rsidRPr="005C4515" w:rsidTr="00DD5043">
        <w:trPr>
          <w:trHeight w:val="94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за счет иных источников (решений), включая корректировку консолидированного бюджета Кемеровской области на соответствующий год, млн. рублей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0,0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Итого, объем средств, предусмотренный на повышение оплаты труда, млн. руб. (стр. 17+22+23)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14,3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25,1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28,9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26,5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80,5</w:t>
            </w:r>
          </w:p>
        </w:tc>
      </w:tr>
      <w:tr w:rsidR="005C4515" w:rsidRPr="005C4515" w:rsidTr="00DD5043">
        <w:trPr>
          <w:trHeight w:val="70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Соотношение объема средств от оптимизации к сумме объема средств, предусмотренного на повышение оплаты труда, % (стр. 18/стр. 24*100%)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34,0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39,3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27,5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27,1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35,5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28,6</w:t>
            </w:r>
          </w:p>
        </w:tc>
      </w:tr>
      <w:tr w:rsidR="005C4515" w:rsidRPr="005C4515" w:rsidTr="00DD5043">
        <w:trPr>
          <w:trHeight w:val="45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Среднесписочная численность иных работников, чел.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99,2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97,5</w:t>
            </w:r>
          </w:p>
        </w:tc>
      </w:tr>
      <w:tr w:rsidR="005C4515" w:rsidRPr="005C4515" w:rsidTr="00DD5043">
        <w:trPr>
          <w:trHeight w:val="63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Среднесписочная численность работников учреждений социального обслуживания, чел.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96,3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95,2</w:t>
            </w:r>
          </w:p>
        </w:tc>
      </w:tr>
      <w:tr w:rsidR="005C4515" w:rsidRPr="005C4515" w:rsidTr="00DD5043">
        <w:trPr>
          <w:trHeight w:val="315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* - прирост фонда оплаты труда с начислениями к 2012 г.</w:t>
            </w:r>
          </w:p>
        </w:tc>
      </w:tr>
      <w:tr w:rsidR="005C4515" w:rsidRPr="005C4515" w:rsidTr="00DD5043">
        <w:trPr>
          <w:trHeight w:val="300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** - темп роста 2018, 2016 к 2013 года</w:t>
            </w:r>
          </w:p>
        </w:tc>
      </w:tr>
      <w:tr w:rsidR="005C4515" w:rsidRPr="005C4515" w:rsidTr="00DD5043">
        <w:trPr>
          <w:trHeight w:val="300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Ячейки, окрашенные:</w:t>
            </w:r>
          </w:p>
        </w:tc>
      </w:tr>
      <w:tr w:rsidR="005C4515" w:rsidRPr="005C4515" w:rsidTr="00DD5043">
        <w:trPr>
          <w:trHeight w:val="300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>
              <w:t>1)</w:t>
            </w:r>
            <w:r w:rsidRPr="005C4515">
              <w:t xml:space="preserve"> в желтый цвет - не заполнять (данные и формулы не менять)</w:t>
            </w:r>
          </w:p>
        </w:tc>
      </w:tr>
      <w:tr w:rsidR="005C4515" w:rsidRPr="005C4515" w:rsidTr="00DD5043">
        <w:trPr>
          <w:trHeight w:val="300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>
              <w:t>2)</w:t>
            </w:r>
            <w:r w:rsidRPr="005C4515">
              <w:t xml:space="preserve"> в красный цвет - заполнять по данным отчетов (с приложением их копий), мероприятия и расчеты</w:t>
            </w:r>
            <w:r>
              <w:t xml:space="preserve"> </w:t>
            </w:r>
            <w:r w:rsidRPr="005C4515">
              <w:t>по стр.19 и 21 отразить отдельно</w:t>
            </w:r>
          </w:p>
        </w:tc>
      </w:tr>
      <w:tr w:rsidR="005C4515" w:rsidRPr="005C4515" w:rsidTr="00DD5043">
        <w:trPr>
          <w:trHeight w:val="300"/>
        </w:trPr>
        <w:tc>
          <w:tcPr>
            <w:tcW w:w="9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515" w:rsidRPr="005C4515" w:rsidRDefault="005C4515" w:rsidP="005C4515">
            <w:pPr>
              <w:pStyle w:val="Table"/>
            </w:pPr>
            <w:r w:rsidRPr="005C4515">
              <w:t>3) в зеленый цвет - заполнять по данным согласно приложению</w:t>
            </w:r>
          </w:p>
        </w:tc>
      </w:tr>
    </w:tbl>
    <w:p w:rsidR="005C4515" w:rsidRPr="00993D14" w:rsidRDefault="005C4515" w:rsidP="005C4515">
      <w:pPr>
        <w:rPr>
          <w:rFonts w:cs="Arial"/>
        </w:rPr>
      </w:pPr>
    </w:p>
    <w:sectPr w:rsidR="005C4515" w:rsidRPr="00993D14" w:rsidSect="003413CE">
      <w:pgSz w:w="11906" w:h="16838"/>
      <w:pgMar w:top="851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800"/>
    <w:multiLevelType w:val="hybridMultilevel"/>
    <w:tmpl w:val="137E35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1FD5"/>
    <w:multiLevelType w:val="hybridMultilevel"/>
    <w:tmpl w:val="E08ABBF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9750C71"/>
    <w:multiLevelType w:val="hybridMultilevel"/>
    <w:tmpl w:val="30082F3C"/>
    <w:lvl w:ilvl="0" w:tplc="3ADA2036">
      <w:start w:val="3"/>
      <w:numFmt w:val="decimal"/>
      <w:lvlText w:val="%1."/>
      <w:lvlJc w:val="left"/>
      <w:pPr>
        <w:tabs>
          <w:tab w:val="num" w:pos="3030"/>
        </w:tabs>
        <w:ind w:left="30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3">
    <w:nsid w:val="0C1A01DE"/>
    <w:multiLevelType w:val="hybridMultilevel"/>
    <w:tmpl w:val="A3186BA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0F0A382B"/>
    <w:multiLevelType w:val="hybridMultilevel"/>
    <w:tmpl w:val="106685F4"/>
    <w:lvl w:ilvl="0" w:tplc="BFDAA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863B7"/>
    <w:multiLevelType w:val="multilevel"/>
    <w:tmpl w:val="13DAE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>
    <w:nsid w:val="12DD550B"/>
    <w:multiLevelType w:val="hybridMultilevel"/>
    <w:tmpl w:val="69E0254E"/>
    <w:lvl w:ilvl="0" w:tplc="A73E8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43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CF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C5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64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563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C01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28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01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4F47813"/>
    <w:multiLevelType w:val="hybridMultilevel"/>
    <w:tmpl w:val="97366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319A8"/>
    <w:multiLevelType w:val="hybridMultilevel"/>
    <w:tmpl w:val="2168F972"/>
    <w:lvl w:ilvl="0" w:tplc="B088F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FB7B32"/>
    <w:multiLevelType w:val="multilevel"/>
    <w:tmpl w:val="DBDAB4A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D2954AE"/>
    <w:multiLevelType w:val="multilevel"/>
    <w:tmpl w:val="DEFAB0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6"/>
        </w:tabs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2"/>
        </w:tabs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8"/>
        </w:tabs>
        <w:ind w:left="18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6"/>
        </w:tabs>
        <w:ind w:left="1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4"/>
        </w:tabs>
        <w:ind w:left="2224" w:hanging="2160"/>
      </w:pPr>
      <w:rPr>
        <w:rFonts w:hint="default"/>
      </w:rPr>
    </w:lvl>
  </w:abstractNum>
  <w:abstractNum w:abstractNumId="12">
    <w:nsid w:val="1D550EE7"/>
    <w:multiLevelType w:val="multilevel"/>
    <w:tmpl w:val="EABCCCD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FA07CB6"/>
    <w:multiLevelType w:val="hybridMultilevel"/>
    <w:tmpl w:val="BFE8D09E"/>
    <w:lvl w:ilvl="0" w:tplc="E4761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A95D4">
      <w:numFmt w:val="none"/>
      <w:lvlText w:val=""/>
      <w:lvlJc w:val="left"/>
      <w:pPr>
        <w:tabs>
          <w:tab w:val="num" w:pos="360"/>
        </w:tabs>
      </w:pPr>
    </w:lvl>
    <w:lvl w:ilvl="2" w:tplc="67CEE1AC">
      <w:numFmt w:val="none"/>
      <w:lvlText w:val=""/>
      <w:lvlJc w:val="left"/>
      <w:pPr>
        <w:tabs>
          <w:tab w:val="num" w:pos="360"/>
        </w:tabs>
      </w:pPr>
    </w:lvl>
    <w:lvl w:ilvl="3" w:tplc="174E4F1A">
      <w:numFmt w:val="none"/>
      <w:lvlText w:val=""/>
      <w:lvlJc w:val="left"/>
      <w:pPr>
        <w:tabs>
          <w:tab w:val="num" w:pos="360"/>
        </w:tabs>
      </w:pPr>
    </w:lvl>
    <w:lvl w:ilvl="4" w:tplc="2FA8CF4E">
      <w:numFmt w:val="none"/>
      <w:lvlText w:val=""/>
      <w:lvlJc w:val="left"/>
      <w:pPr>
        <w:tabs>
          <w:tab w:val="num" w:pos="360"/>
        </w:tabs>
      </w:pPr>
    </w:lvl>
    <w:lvl w:ilvl="5" w:tplc="94F2B6C0">
      <w:numFmt w:val="none"/>
      <w:lvlText w:val=""/>
      <w:lvlJc w:val="left"/>
      <w:pPr>
        <w:tabs>
          <w:tab w:val="num" w:pos="360"/>
        </w:tabs>
      </w:pPr>
    </w:lvl>
    <w:lvl w:ilvl="6" w:tplc="8DD4A50E">
      <w:numFmt w:val="none"/>
      <w:lvlText w:val=""/>
      <w:lvlJc w:val="left"/>
      <w:pPr>
        <w:tabs>
          <w:tab w:val="num" w:pos="360"/>
        </w:tabs>
      </w:pPr>
    </w:lvl>
    <w:lvl w:ilvl="7" w:tplc="A3AA3E10">
      <w:numFmt w:val="none"/>
      <w:lvlText w:val=""/>
      <w:lvlJc w:val="left"/>
      <w:pPr>
        <w:tabs>
          <w:tab w:val="num" w:pos="360"/>
        </w:tabs>
      </w:pPr>
    </w:lvl>
    <w:lvl w:ilvl="8" w:tplc="6916F02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89F039C"/>
    <w:multiLevelType w:val="multilevel"/>
    <w:tmpl w:val="936E67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A251202"/>
    <w:multiLevelType w:val="multilevel"/>
    <w:tmpl w:val="292CD3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D57B22"/>
    <w:multiLevelType w:val="hybridMultilevel"/>
    <w:tmpl w:val="C442AE06"/>
    <w:lvl w:ilvl="0" w:tplc="E8ACA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26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AB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A1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3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E9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25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0B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04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E8286A"/>
    <w:multiLevelType w:val="hybridMultilevel"/>
    <w:tmpl w:val="41FA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665DF"/>
    <w:multiLevelType w:val="multilevel"/>
    <w:tmpl w:val="CE8C7556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6"/>
        </w:tabs>
        <w:ind w:left="62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3"/>
        </w:tabs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5"/>
        </w:tabs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7"/>
        </w:tabs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9">
    <w:nsid w:val="3D0648F2"/>
    <w:multiLevelType w:val="multilevel"/>
    <w:tmpl w:val="4C6677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20">
    <w:nsid w:val="3D0954E1"/>
    <w:multiLevelType w:val="hybridMultilevel"/>
    <w:tmpl w:val="2486AA02"/>
    <w:lvl w:ilvl="0" w:tplc="490CDA5E">
      <w:start w:val="1"/>
      <w:numFmt w:val="bullet"/>
      <w:lvlText w:val=""/>
      <w:lvlJc w:val="left"/>
      <w:pPr>
        <w:ind w:left="19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42DF2D02"/>
    <w:multiLevelType w:val="singleLevel"/>
    <w:tmpl w:val="D9D0A9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1522CB"/>
    <w:multiLevelType w:val="hybridMultilevel"/>
    <w:tmpl w:val="F9166962"/>
    <w:lvl w:ilvl="0" w:tplc="8BAE0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66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0F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CD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8C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A5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02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41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ED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FA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297676"/>
    <w:multiLevelType w:val="multilevel"/>
    <w:tmpl w:val="CB0E971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0"/>
        </w:tabs>
        <w:ind w:left="590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90"/>
        </w:tabs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5"/>
        </w:tabs>
        <w:ind w:left="2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0"/>
        </w:tabs>
        <w:ind w:left="2440" w:hanging="2160"/>
      </w:pPr>
      <w:rPr>
        <w:rFonts w:hint="default"/>
      </w:rPr>
    </w:lvl>
  </w:abstractNum>
  <w:abstractNum w:abstractNumId="25">
    <w:nsid w:val="555573EA"/>
    <w:multiLevelType w:val="hybridMultilevel"/>
    <w:tmpl w:val="66B0D9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7022710"/>
    <w:multiLevelType w:val="multilevel"/>
    <w:tmpl w:val="FF46DF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57F224EC"/>
    <w:multiLevelType w:val="singleLevel"/>
    <w:tmpl w:val="8714A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B439FF"/>
    <w:multiLevelType w:val="hybridMultilevel"/>
    <w:tmpl w:val="A2DC76E4"/>
    <w:lvl w:ilvl="0" w:tplc="7C1A65C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DA44F0"/>
    <w:multiLevelType w:val="hybridMultilevel"/>
    <w:tmpl w:val="BEE2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11F93"/>
    <w:multiLevelType w:val="multilevel"/>
    <w:tmpl w:val="A7EE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5B10E75"/>
    <w:multiLevelType w:val="multilevel"/>
    <w:tmpl w:val="9A788A4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6E70389"/>
    <w:multiLevelType w:val="hybridMultilevel"/>
    <w:tmpl w:val="6D12B5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507C3"/>
    <w:multiLevelType w:val="multilevel"/>
    <w:tmpl w:val="017EB8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850BAF"/>
    <w:multiLevelType w:val="multilevel"/>
    <w:tmpl w:val="AFEEB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D301FC8"/>
    <w:multiLevelType w:val="hybridMultilevel"/>
    <w:tmpl w:val="7D06D816"/>
    <w:lvl w:ilvl="0" w:tplc="B088F6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53CAD"/>
    <w:multiLevelType w:val="multilevel"/>
    <w:tmpl w:val="11AC38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3456D10"/>
    <w:multiLevelType w:val="hybridMultilevel"/>
    <w:tmpl w:val="AA3438E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>
    <w:nsid w:val="783611DA"/>
    <w:multiLevelType w:val="hybridMultilevel"/>
    <w:tmpl w:val="D79A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B5DCD"/>
    <w:multiLevelType w:val="singleLevel"/>
    <w:tmpl w:val="8714A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F96BA0"/>
    <w:multiLevelType w:val="multilevel"/>
    <w:tmpl w:val="5058A9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1">
    <w:nsid w:val="7D061AC8"/>
    <w:multiLevelType w:val="hybridMultilevel"/>
    <w:tmpl w:val="04FEE022"/>
    <w:lvl w:ilvl="0" w:tplc="B088F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0F27EE"/>
    <w:multiLevelType w:val="multilevel"/>
    <w:tmpl w:val="FF46DF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21"/>
  </w:num>
  <w:num w:numId="4">
    <w:abstractNumId w:val="30"/>
  </w:num>
  <w:num w:numId="5">
    <w:abstractNumId w:val="39"/>
  </w:num>
  <w:num w:numId="6">
    <w:abstractNumId w:val="27"/>
  </w:num>
  <w:num w:numId="7">
    <w:abstractNumId w:val="12"/>
  </w:num>
  <w:num w:numId="8">
    <w:abstractNumId w:val="6"/>
  </w:num>
  <w:num w:numId="9">
    <w:abstractNumId w:val="16"/>
  </w:num>
  <w:num w:numId="10">
    <w:abstractNumId w:val="22"/>
  </w:num>
  <w:num w:numId="11">
    <w:abstractNumId w:val="30"/>
    <w:lvlOverride w:ilvl="0">
      <w:startOverride w:val="1"/>
    </w:lvlOverride>
  </w:num>
  <w:num w:numId="12">
    <w:abstractNumId w:val="28"/>
  </w:num>
  <w:num w:numId="13">
    <w:abstractNumId w:val="1"/>
  </w:num>
  <w:num w:numId="14">
    <w:abstractNumId w:val="37"/>
  </w:num>
  <w:num w:numId="15">
    <w:abstractNumId w:val="3"/>
  </w:num>
  <w:num w:numId="16">
    <w:abstractNumId w:val="11"/>
  </w:num>
  <w:num w:numId="17">
    <w:abstractNumId w:val="36"/>
  </w:num>
  <w:num w:numId="18">
    <w:abstractNumId w:val="10"/>
  </w:num>
  <w:num w:numId="19">
    <w:abstractNumId w:val="33"/>
  </w:num>
  <w:num w:numId="20">
    <w:abstractNumId w:val="19"/>
  </w:num>
  <w:num w:numId="21">
    <w:abstractNumId w:val="24"/>
  </w:num>
  <w:num w:numId="22">
    <w:abstractNumId w:val="18"/>
  </w:num>
  <w:num w:numId="23">
    <w:abstractNumId w:val="31"/>
  </w:num>
  <w:num w:numId="24">
    <w:abstractNumId w:val="13"/>
  </w:num>
  <w:num w:numId="25">
    <w:abstractNumId w:val="8"/>
  </w:num>
  <w:num w:numId="26">
    <w:abstractNumId w:val="0"/>
  </w:num>
  <w:num w:numId="27">
    <w:abstractNumId w:val="14"/>
  </w:num>
  <w:num w:numId="28">
    <w:abstractNumId w:val="29"/>
  </w:num>
  <w:num w:numId="29">
    <w:abstractNumId w:val="17"/>
  </w:num>
  <w:num w:numId="30">
    <w:abstractNumId w:val="38"/>
  </w:num>
  <w:num w:numId="31">
    <w:abstractNumId w:val="5"/>
  </w:num>
  <w:num w:numId="32">
    <w:abstractNumId w:val="26"/>
  </w:num>
  <w:num w:numId="33">
    <w:abstractNumId w:val="7"/>
  </w:num>
  <w:num w:numId="34">
    <w:abstractNumId w:val="9"/>
  </w:num>
  <w:num w:numId="35">
    <w:abstractNumId w:val="41"/>
  </w:num>
  <w:num w:numId="36">
    <w:abstractNumId w:val="35"/>
  </w:num>
  <w:num w:numId="37">
    <w:abstractNumId w:val="4"/>
  </w:num>
  <w:num w:numId="38">
    <w:abstractNumId w:val="20"/>
  </w:num>
  <w:num w:numId="39">
    <w:abstractNumId w:val="34"/>
  </w:num>
  <w:num w:numId="40">
    <w:abstractNumId w:val="40"/>
  </w:num>
  <w:num w:numId="41">
    <w:abstractNumId w:val="25"/>
  </w:num>
  <w:num w:numId="42">
    <w:abstractNumId w:val="42"/>
  </w:num>
  <w:num w:numId="43">
    <w:abstractNumId w:val="15"/>
  </w:num>
  <w:num w:numId="4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A2"/>
    <w:rsid w:val="000007A7"/>
    <w:rsid w:val="00003149"/>
    <w:rsid w:val="000039D2"/>
    <w:rsid w:val="0000618C"/>
    <w:rsid w:val="00006B94"/>
    <w:rsid w:val="00007A3A"/>
    <w:rsid w:val="00012EF4"/>
    <w:rsid w:val="000177B9"/>
    <w:rsid w:val="00023F41"/>
    <w:rsid w:val="00034717"/>
    <w:rsid w:val="00035893"/>
    <w:rsid w:val="00036323"/>
    <w:rsid w:val="000377F6"/>
    <w:rsid w:val="000425AA"/>
    <w:rsid w:val="00044679"/>
    <w:rsid w:val="0004664D"/>
    <w:rsid w:val="000514B0"/>
    <w:rsid w:val="00053721"/>
    <w:rsid w:val="000541B9"/>
    <w:rsid w:val="000551C2"/>
    <w:rsid w:val="000558F9"/>
    <w:rsid w:val="00062095"/>
    <w:rsid w:val="0006567D"/>
    <w:rsid w:val="00065C0A"/>
    <w:rsid w:val="00067611"/>
    <w:rsid w:val="000706B7"/>
    <w:rsid w:val="00093596"/>
    <w:rsid w:val="000954E0"/>
    <w:rsid w:val="000A6325"/>
    <w:rsid w:val="000B448B"/>
    <w:rsid w:val="000B66F8"/>
    <w:rsid w:val="000B7C44"/>
    <w:rsid w:val="000D200D"/>
    <w:rsid w:val="000D3022"/>
    <w:rsid w:val="000D3639"/>
    <w:rsid w:val="000E2720"/>
    <w:rsid w:val="000E4020"/>
    <w:rsid w:val="000E6FC3"/>
    <w:rsid w:val="000E78A7"/>
    <w:rsid w:val="000F4B0F"/>
    <w:rsid w:val="001009E4"/>
    <w:rsid w:val="00104EC4"/>
    <w:rsid w:val="00136B73"/>
    <w:rsid w:val="00141F44"/>
    <w:rsid w:val="001436A4"/>
    <w:rsid w:val="00144221"/>
    <w:rsid w:val="001462D1"/>
    <w:rsid w:val="001501F6"/>
    <w:rsid w:val="00151722"/>
    <w:rsid w:val="001560F3"/>
    <w:rsid w:val="001621DF"/>
    <w:rsid w:val="00164D61"/>
    <w:rsid w:val="0016525C"/>
    <w:rsid w:val="00167CF4"/>
    <w:rsid w:val="00180A48"/>
    <w:rsid w:val="00183BC9"/>
    <w:rsid w:val="00194BA0"/>
    <w:rsid w:val="001C3A1E"/>
    <w:rsid w:val="001D0F28"/>
    <w:rsid w:val="001D4039"/>
    <w:rsid w:val="001D423D"/>
    <w:rsid w:val="001D45D6"/>
    <w:rsid w:val="001D4FA5"/>
    <w:rsid w:val="001E259D"/>
    <w:rsid w:val="001E360B"/>
    <w:rsid w:val="001E5E78"/>
    <w:rsid w:val="001F63EC"/>
    <w:rsid w:val="00205495"/>
    <w:rsid w:val="00207652"/>
    <w:rsid w:val="0021071A"/>
    <w:rsid w:val="00224837"/>
    <w:rsid w:val="00226B28"/>
    <w:rsid w:val="00233C72"/>
    <w:rsid w:val="00235E31"/>
    <w:rsid w:val="00241513"/>
    <w:rsid w:val="00250D67"/>
    <w:rsid w:val="002518E6"/>
    <w:rsid w:val="00252868"/>
    <w:rsid w:val="00255417"/>
    <w:rsid w:val="00260AD0"/>
    <w:rsid w:val="00266F67"/>
    <w:rsid w:val="002741FA"/>
    <w:rsid w:val="0027487D"/>
    <w:rsid w:val="00281EB2"/>
    <w:rsid w:val="00284469"/>
    <w:rsid w:val="00290667"/>
    <w:rsid w:val="00292FF2"/>
    <w:rsid w:val="002A507A"/>
    <w:rsid w:val="002A6D7A"/>
    <w:rsid w:val="002B02EB"/>
    <w:rsid w:val="002B1254"/>
    <w:rsid w:val="002B2A55"/>
    <w:rsid w:val="002C0172"/>
    <w:rsid w:val="002C01D7"/>
    <w:rsid w:val="002C15C4"/>
    <w:rsid w:val="002C53FB"/>
    <w:rsid w:val="002D4CE8"/>
    <w:rsid w:val="002E4FBD"/>
    <w:rsid w:val="002F217A"/>
    <w:rsid w:val="002F22F2"/>
    <w:rsid w:val="002F243F"/>
    <w:rsid w:val="003040DB"/>
    <w:rsid w:val="00311530"/>
    <w:rsid w:val="00314272"/>
    <w:rsid w:val="003223A9"/>
    <w:rsid w:val="003346FF"/>
    <w:rsid w:val="003367FF"/>
    <w:rsid w:val="003413CE"/>
    <w:rsid w:val="003521F6"/>
    <w:rsid w:val="0035305E"/>
    <w:rsid w:val="003559FF"/>
    <w:rsid w:val="003649BC"/>
    <w:rsid w:val="00364CC6"/>
    <w:rsid w:val="00365945"/>
    <w:rsid w:val="00370045"/>
    <w:rsid w:val="003727A7"/>
    <w:rsid w:val="00373664"/>
    <w:rsid w:val="00390D93"/>
    <w:rsid w:val="003947DF"/>
    <w:rsid w:val="00397945"/>
    <w:rsid w:val="003A2E6D"/>
    <w:rsid w:val="003A3C14"/>
    <w:rsid w:val="003A72FF"/>
    <w:rsid w:val="003B2CCC"/>
    <w:rsid w:val="003C671F"/>
    <w:rsid w:val="003D0004"/>
    <w:rsid w:val="003D1EFA"/>
    <w:rsid w:val="003D4D86"/>
    <w:rsid w:val="003E4B7D"/>
    <w:rsid w:val="003E559F"/>
    <w:rsid w:val="003E5FB0"/>
    <w:rsid w:val="003E6E01"/>
    <w:rsid w:val="003F029A"/>
    <w:rsid w:val="003F4FF7"/>
    <w:rsid w:val="00401BA2"/>
    <w:rsid w:val="00402D90"/>
    <w:rsid w:val="00405567"/>
    <w:rsid w:val="00407D0B"/>
    <w:rsid w:val="0041103A"/>
    <w:rsid w:val="0041359F"/>
    <w:rsid w:val="00413ADA"/>
    <w:rsid w:val="00413D75"/>
    <w:rsid w:val="004213A3"/>
    <w:rsid w:val="00421992"/>
    <w:rsid w:val="004239EE"/>
    <w:rsid w:val="0042520A"/>
    <w:rsid w:val="00425F38"/>
    <w:rsid w:val="0043020F"/>
    <w:rsid w:val="00441C0A"/>
    <w:rsid w:val="004435C0"/>
    <w:rsid w:val="00445CDB"/>
    <w:rsid w:val="004472FB"/>
    <w:rsid w:val="00450FDB"/>
    <w:rsid w:val="00452494"/>
    <w:rsid w:val="00461A1C"/>
    <w:rsid w:val="00463561"/>
    <w:rsid w:val="004761C1"/>
    <w:rsid w:val="0048159F"/>
    <w:rsid w:val="0048174E"/>
    <w:rsid w:val="00483044"/>
    <w:rsid w:val="00495BE9"/>
    <w:rsid w:val="00496D1A"/>
    <w:rsid w:val="004A3337"/>
    <w:rsid w:val="004A64D1"/>
    <w:rsid w:val="004B0DFE"/>
    <w:rsid w:val="004B4110"/>
    <w:rsid w:val="004B61FF"/>
    <w:rsid w:val="004C10A7"/>
    <w:rsid w:val="004D2109"/>
    <w:rsid w:val="004D3105"/>
    <w:rsid w:val="004D6669"/>
    <w:rsid w:val="004D7A87"/>
    <w:rsid w:val="004F08A9"/>
    <w:rsid w:val="004F351E"/>
    <w:rsid w:val="004F5B66"/>
    <w:rsid w:val="004F5C92"/>
    <w:rsid w:val="004F6B3A"/>
    <w:rsid w:val="00501FE9"/>
    <w:rsid w:val="00512D47"/>
    <w:rsid w:val="00514ACC"/>
    <w:rsid w:val="0051712F"/>
    <w:rsid w:val="00517956"/>
    <w:rsid w:val="00525E0C"/>
    <w:rsid w:val="005335CF"/>
    <w:rsid w:val="00534589"/>
    <w:rsid w:val="00535C91"/>
    <w:rsid w:val="005377D5"/>
    <w:rsid w:val="00545727"/>
    <w:rsid w:val="005533AB"/>
    <w:rsid w:val="00554C59"/>
    <w:rsid w:val="005559FD"/>
    <w:rsid w:val="00561188"/>
    <w:rsid w:val="00574E55"/>
    <w:rsid w:val="005837EF"/>
    <w:rsid w:val="00585EB4"/>
    <w:rsid w:val="00593075"/>
    <w:rsid w:val="00593796"/>
    <w:rsid w:val="00593885"/>
    <w:rsid w:val="00593899"/>
    <w:rsid w:val="005A03DE"/>
    <w:rsid w:val="005A1F3A"/>
    <w:rsid w:val="005A6DF0"/>
    <w:rsid w:val="005A76D3"/>
    <w:rsid w:val="005B5113"/>
    <w:rsid w:val="005B6579"/>
    <w:rsid w:val="005B7CBA"/>
    <w:rsid w:val="005C4515"/>
    <w:rsid w:val="005C5247"/>
    <w:rsid w:val="005D50CF"/>
    <w:rsid w:val="005D6B4F"/>
    <w:rsid w:val="005E3775"/>
    <w:rsid w:val="005E4217"/>
    <w:rsid w:val="005E7D66"/>
    <w:rsid w:val="005F2059"/>
    <w:rsid w:val="005F52C0"/>
    <w:rsid w:val="005F7196"/>
    <w:rsid w:val="00607B82"/>
    <w:rsid w:val="00617F0D"/>
    <w:rsid w:val="00620DA5"/>
    <w:rsid w:val="006215A5"/>
    <w:rsid w:val="006254EC"/>
    <w:rsid w:val="00626ED6"/>
    <w:rsid w:val="006422D7"/>
    <w:rsid w:val="006508D3"/>
    <w:rsid w:val="006569F2"/>
    <w:rsid w:val="00657998"/>
    <w:rsid w:val="006634B6"/>
    <w:rsid w:val="006664A3"/>
    <w:rsid w:val="00667B9B"/>
    <w:rsid w:val="00671D4B"/>
    <w:rsid w:val="006762A3"/>
    <w:rsid w:val="0068487A"/>
    <w:rsid w:val="00691852"/>
    <w:rsid w:val="00693FB4"/>
    <w:rsid w:val="006A08F4"/>
    <w:rsid w:val="006A0DEE"/>
    <w:rsid w:val="006A0F0B"/>
    <w:rsid w:val="006A142A"/>
    <w:rsid w:val="006A2CE7"/>
    <w:rsid w:val="006A378F"/>
    <w:rsid w:val="006B1323"/>
    <w:rsid w:val="006B364D"/>
    <w:rsid w:val="006B4EFA"/>
    <w:rsid w:val="006C0FB9"/>
    <w:rsid w:val="006C23D7"/>
    <w:rsid w:val="006D22B5"/>
    <w:rsid w:val="006D2987"/>
    <w:rsid w:val="006D3BAF"/>
    <w:rsid w:val="006E1824"/>
    <w:rsid w:val="006E391F"/>
    <w:rsid w:val="006E71ED"/>
    <w:rsid w:val="006F211A"/>
    <w:rsid w:val="006F4F3E"/>
    <w:rsid w:val="006F6430"/>
    <w:rsid w:val="006F6871"/>
    <w:rsid w:val="006F7FF3"/>
    <w:rsid w:val="00717BF8"/>
    <w:rsid w:val="00725A07"/>
    <w:rsid w:val="007335A9"/>
    <w:rsid w:val="00734F45"/>
    <w:rsid w:val="0073595F"/>
    <w:rsid w:val="00743C7C"/>
    <w:rsid w:val="00747667"/>
    <w:rsid w:val="0074787B"/>
    <w:rsid w:val="0075437F"/>
    <w:rsid w:val="007620F7"/>
    <w:rsid w:val="007645CE"/>
    <w:rsid w:val="00772EE6"/>
    <w:rsid w:val="00776600"/>
    <w:rsid w:val="007809AA"/>
    <w:rsid w:val="00780AF2"/>
    <w:rsid w:val="00782D48"/>
    <w:rsid w:val="00787BE4"/>
    <w:rsid w:val="00790643"/>
    <w:rsid w:val="00792B72"/>
    <w:rsid w:val="007935D4"/>
    <w:rsid w:val="007A0FB6"/>
    <w:rsid w:val="007B22BB"/>
    <w:rsid w:val="007B5251"/>
    <w:rsid w:val="007B78C1"/>
    <w:rsid w:val="007C1D4B"/>
    <w:rsid w:val="007D07F4"/>
    <w:rsid w:val="007D5552"/>
    <w:rsid w:val="007D57C1"/>
    <w:rsid w:val="007E0C89"/>
    <w:rsid w:val="007E3851"/>
    <w:rsid w:val="007E3E16"/>
    <w:rsid w:val="007E55FE"/>
    <w:rsid w:val="007E754C"/>
    <w:rsid w:val="007F1F19"/>
    <w:rsid w:val="007F642C"/>
    <w:rsid w:val="00804240"/>
    <w:rsid w:val="00804F0B"/>
    <w:rsid w:val="00805720"/>
    <w:rsid w:val="008152D2"/>
    <w:rsid w:val="008153F4"/>
    <w:rsid w:val="00816498"/>
    <w:rsid w:val="00822296"/>
    <w:rsid w:val="008226CA"/>
    <w:rsid w:val="00830559"/>
    <w:rsid w:val="00833945"/>
    <w:rsid w:val="00845667"/>
    <w:rsid w:val="00845C94"/>
    <w:rsid w:val="00845D69"/>
    <w:rsid w:val="008519E0"/>
    <w:rsid w:val="008539E1"/>
    <w:rsid w:val="008546F1"/>
    <w:rsid w:val="00856316"/>
    <w:rsid w:val="00863EA9"/>
    <w:rsid w:val="00870657"/>
    <w:rsid w:val="00871C6D"/>
    <w:rsid w:val="00872EA7"/>
    <w:rsid w:val="008752EB"/>
    <w:rsid w:val="0087797E"/>
    <w:rsid w:val="0088766D"/>
    <w:rsid w:val="00892AD5"/>
    <w:rsid w:val="00894224"/>
    <w:rsid w:val="008942F5"/>
    <w:rsid w:val="008A0644"/>
    <w:rsid w:val="008A1B07"/>
    <w:rsid w:val="008A21CC"/>
    <w:rsid w:val="008A2348"/>
    <w:rsid w:val="008A348F"/>
    <w:rsid w:val="008B152A"/>
    <w:rsid w:val="008B2614"/>
    <w:rsid w:val="008C0B71"/>
    <w:rsid w:val="008C2B54"/>
    <w:rsid w:val="008C3739"/>
    <w:rsid w:val="008C3BDF"/>
    <w:rsid w:val="008C4B47"/>
    <w:rsid w:val="008C6797"/>
    <w:rsid w:val="008D003C"/>
    <w:rsid w:val="008D3F27"/>
    <w:rsid w:val="008E6902"/>
    <w:rsid w:val="008E755D"/>
    <w:rsid w:val="008E76F9"/>
    <w:rsid w:val="008F0C2E"/>
    <w:rsid w:val="008F0F5C"/>
    <w:rsid w:val="008F7205"/>
    <w:rsid w:val="00910628"/>
    <w:rsid w:val="009132DC"/>
    <w:rsid w:val="00915690"/>
    <w:rsid w:val="009263E6"/>
    <w:rsid w:val="00927557"/>
    <w:rsid w:val="009276EA"/>
    <w:rsid w:val="00932074"/>
    <w:rsid w:val="00934FEF"/>
    <w:rsid w:val="00940601"/>
    <w:rsid w:val="00954DFC"/>
    <w:rsid w:val="00955483"/>
    <w:rsid w:val="009623DB"/>
    <w:rsid w:val="00963F2C"/>
    <w:rsid w:val="00965F6A"/>
    <w:rsid w:val="009702F0"/>
    <w:rsid w:val="00972F91"/>
    <w:rsid w:val="00973EF9"/>
    <w:rsid w:val="009762D6"/>
    <w:rsid w:val="00982478"/>
    <w:rsid w:val="00983314"/>
    <w:rsid w:val="009835E1"/>
    <w:rsid w:val="00993190"/>
    <w:rsid w:val="00993D14"/>
    <w:rsid w:val="00996B69"/>
    <w:rsid w:val="009A00BF"/>
    <w:rsid w:val="009A021A"/>
    <w:rsid w:val="009A0A41"/>
    <w:rsid w:val="009A2479"/>
    <w:rsid w:val="009A515B"/>
    <w:rsid w:val="009B3C88"/>
    <w:rsid w:val="009B6732"/>
    <w:rsid w:val="009C7779"/>
    <w:rsid w:val="009D31DF"/>
    <w:rsid w:val="009D3478"/>
    <w:rsid w:val="009D743B"/>
    <w:rsid w:val="009D7F90"/>
    <w:rsid w:val="009F44DD"/>
    <w:rsid w:val="009F6627"/>
    <w:rsid w:val="009F6FFA"/>
    <w:rsid w:val="00A00338"/>
    <w:rsid w:val="00A00984"/>
    <w:rsid w:val="00A03E57"/>
    <w:rsid w:val="00A07ADC"/>
    <w:rsid w:val="00A1193D"/>
    <w:rsid w:val="00A11A19"/>
    <w:rsid w:val="00A13392"/>
    <w:rsid w:val="00A2134B"/>
    <w:rsid w:val="00A23A33"/>
    <w:rsid w:val="00A2522C"/>
    <w:rsid w:val="00A355C7"/>
    <w:rsid w:val="00A406F1"/>
    <w:rsid w:val="00A4148E"/>
    <w:rsid w:val="00A419EE"/>
    <w:rsid w:val="00A460FC"/>
    <w:rsid w:val="00A468DA"/>
    <w:rsid w:val="00A47D72"/>
    <w:rsid w:val="00A5228C"/>
    <w:rsid w:val="00A52EFC"/>
    <w:rsid w:val="00A53C83"/>
    <w:rsid w:val="00A549AD"/>
    <w:rsid w:val="00A55AFA"/>
    <w:rsid w:val="00A639AC"/>
    <w:rsid w:val="00A7309B"/>
    <w:rsid w:val="00A75AB7"/>
    <w:rsid w:val="00A849D0"/>
    <w:rsid w:val="00A91C10"/>
    <w:rsid w:val="00AB2151"/>
    <w:rsid w:val="00AC2B79"/>
    <w:rsid w:val="00AD0A71"/>
    <w:rsid w:val="00AE4DE8"/>
    <w:rsid w:val="00B0001A"/>
    <w:rsid w:val="00B01596"/>
    <w:rsid w:val="00B01D7C"/>
    <w:rsid w:val="00B044FE"/>
    <w:rsid w:val="00B07988"/>
    <w:rsid w:val="00B135A0"/>
    <w:rsid w:val="00B146AF"/>
    <w:rsid w:val="00B1742C"/>
    <w:rsid w:val="00B178AC"/>
    <w:rsid w:val="00B22AFA"/>
    <w:rsid w:val="00B241D3"/>
    <w:rsid w:val="00B2431E"/>
    <w:rsid w:val="00B245C2"/>
    <w:rsid w:val="00B3338A"/>
    <w:rsid w:val="00B33791"/>
    <w:rsid w:val="00B35524"/>
    <w:rsid w:val="00B40EF3"/>
    <w:rsid w:val="00B41BBB"/>
    <w:rsid w:val="00B47535"/>
    <w:rsid w:val="00B502C3"/>
    <w:rsid w:val="00B541C0"/>
    <w:rsid w:val="00B62220"/>
    <w:rsid w:val="00B70940"/>
    <w:rsid w:val="00B71765"/>
    <w:rsid w:val="00B748C6"/>
    <w:rsid w:val="00B818B7"/>
    <w:rsid w:val="00B8209D"/>
    <w:rsid w:val="00B82EAF"/>
    <w:rsid w:val="00B8495A"/>
    <w:rsid w:val="00B84A3F"/>
    <w:rsid w:val="00B8563D"/>
    <w:rsid w:val="00B930C0"/>
    <w:rsid w:val="00B935FA"/>
    <w:rsid w:val="00BA3CA5"/>
    <w:rsid w:val="00BA624B"/>
    <w:rsid w:val="00BA7D7D"/>
    <w:rsid w:val="00BB501E"/>
    <w:rsid w:val="00BB5BD5"/>
    <w:rsid w:val="00BB787F"/>
    <w:rsid w:val="00BC4B30"/>
    <w:rsid w:val="00BC4E9F"/>
    <w:rsid w:val="00BC5BA2"/>
    <w:rsid w:val="00BC6AC0"/>
    <w:rsid w:val="00BD0512"/>
    <w:rsid w:val="00BD5D0E"/>
    <w:rsid w:val="00BF143C"/>
    <w:rsid w:val="00BF16CE"/>
    <w:rsid w:val="00BF53DE"/>
    <w:rsid w:val="00C04F42"/>
    <w:rsid w:val="00C114AD"/>
    <w:rsid w:val="00C1532E"/>
    <w:rsid w:val="00C266DF"/>
    <w:rsid w:val="00C3171E"/>
    <w:rsid w:val="00C366D3"/>
    <w:rsid w:val="00C37A52"/>
    <w:rsid w:val="00C42313"/>
    <w:rsid w:val="00C437C1"/>
    <w:rsid w:val="00C46EDD"/>
    <w:rsid w:val="00C471B4"/>
    <w:rsid w:val="00C549ED"/>
    <w:rsid w:val="00C57C61"/>
    <w:rsid w:val="00C6196A"/>
    <w:rsid w:val="00C70AFC"/>
    <w:rsid w:val="00C80782"/>
    <w:rsid w:val="00C80BC1"/>
    <w:rsid w:val="00C81EC1"/>
    <w:rsid w:val="00C8705D"/>
    <w:rsid w:val="00C91795"/>
    <w:rsid w:val="00C9264D"/>
    <w:rsid w:val="00C93581"/>
    <w:rsid w:val="00C95892"/>
    <w:rsid w:val="00C97310"/>
    <w:rsid w:val="00CA06C0"/>
    <w:rsid w:val="00CA4D8E"/>
    <w:rsid w:val="00CA7779"/>
    <w:rsid w:val="00CA7BC6"/>
    <w:rsid w:val="00CB05B0"/>
    <w:rsid w:val="00CB0ADF"/>
    <w:rsid w:val="00CB4615"/>
    <w:rsid w:val="00CB4717"/>
    <w:rsid w:val="00CB596B"/>
    <w:rsid w:val="00CC11FA"/>
    <w:rsid w:val="00CC2A72"/>
    <w:rsid w:val="00CC3209"/>
    <w:rsid w:val="00CC6D6B"/>
    <w:rsid w:val="00CC6FC1"/>
    <w:rsid w:val="00CD04D9"/>
    <w:rsid w:val="00CD18EF"/>
    <w:rsid w:val="00CD347B"/>
    <w:rsid w:val="00CD55AB"/>
    <w:rsid w:val="00CD798F"/>
    <w:rsid w:val="00CE0530"/>
    <w:rsid w:val="00CE2802"/>
    <w:rsid w:val="00CE476A"/>
    <w:rsid w:val="00CE6346"/>
    <w:rsid w:val="00CE6BBC"/>
    <w:rsid w:val="00CF3BE1"/>
    <w:rsid w:val="00CF5B69"/>
    <w:rsid w:val="00D002EC"/>
    <w:rsid w:val="00D06C74"/>
    <w:rsid w:val="00D24E53"/>
    <w:rsid w:val="00D258B3"/>
    <w:rsid w:val="00D259CD"/>
    <w:rsid w:val="00D260D9"/>
    <w:rsid w:val="00D278A4"/>
    <w:rsid w:val="00D27DB6"/>
    <w:rsid w:val="00D33DA2"/>
    <w:rsid w:val="00D36530"/>
    <w:rsid w:val="00D438A0"/>
    <w:rsid w:val="00D463F3"/>
    <w:rsid w:val="00D464F6"/>
    <w:rsid w:val="00D46EA7"/>
    <w:rsid w:val="00D51030"/>
    <w:rsid w:val="00D519A0"/>
    <w:rsid w:val="00D51FCF"/>
    <w:rsid w:val="00D66333"/>
    <w:rsid w:val="00D73980"/>
    <w:rsid w:val="00D75286"/>
    <w:rsid w:val="00D80FE1"/>
    <w:rsid w:val="00D82274"/>
    <w:rsid w:val="00D850B2"/>
    <w:rsid w:val="00D85FE0"/>
    <w:rsid w:val="00D86DF1"/>
    <w:rsid w:val="00D94841"/>
    <w:rsid w:val="00DA35E7"/>
    <w:rsid w:val="00DA6DFE"/>
    <w:rsid w:val="00DA78A0"/>
    <w:rsid w:val="00DC3FB9"/>
    <w:rsid w:val="00DC40BA"/>
    <w:rsid w:val="00DC43ED"/>
    <w:rsid w:val="00DC52B6"/>
    <w:rsid w:val="00DC5FA1"/>
    <w:rsid w:val="00DC6C38"/>
    <w:rsid w:val="00DC70D2"/>
    <w:rsid w:val="00DD015E"/>
    <w:rsid w:val="00DD4DFC"/>
    <w:rsid w:val="00DD5043"/>
    <w:rsid w:val="00DE0D1F"/>
    <w:rsid w:val="00DE4C61"/>
    <w:rsid w:val="00DE6622"/>
    <w:rsid w:val="00DE7AB6"/>
    <w:rsid w:val="00DF3235"/>
    <w:rsid w:val="00DF499D"/>
    <w:rsid w:val="00DF6666"/>
    <w:rsid w:val="00DF7EDB"/>
    <w:rsid w:val="00E026EC"/>
    <w:rsid w:val="00E035DC"/>
    <w:rsid w:val="00E052CF"/>
    <w:rsid w:val="00E10165"/>
    <w:rsid w:val="00E11D27"/>
    <w:rsid w:val="00E1628C"/>
    <w:rsid w:val="00E16371"/>
    <w:rsid w:val="00E16AD2"/>
    <w:rsid w:val="00E17792"/>
    <w:rsid w:val="00E215EC"/>
    <w:rsid w:val="00E233DB"/>
    <w:rsid w:val="00E23DC6"/>
    <w:rsid w:val="00E26C2C"/>
    <w:rsid w:val="00E30D05"/>
    <w:rsid w:val="00E345D3"/>
    <w:rsid w:val="00E35C3A"/>
    <w:rsid w:val="00E36008"/>
    <w:rsid w:val="00E41592"/>
    <w:rsid w:val="00E41826"/>
    <w:rsid w:val="00E4706E"/>
    <w:rsid w:val="00E478A4"/>
    <w:rsid w:val="00E520E1"/>
    <w:rsid w:val="00E5448D"/>
    <w:rsid w:val="00E55A82"/>
    <w:rsid w:val="00E57755"/>
    <w:rsid w:val="00E6058F"/>
    <w:rsid w:val="00E71FBB"/>
    <w:rsid w:val="00E8236C"/>
    <w:rsid w:val="00E92A13"/>
    <w:rsid w:val="00EA0CC3"/>
    <w:rsid w:val="00EA220D"/>
    <w:rsid w:val="00EA5581"/>
    <w:rsid w:val="00EA577E"/>
    <w:rsid w:val="00EA79A0"/>
    <w:rsid w:val="00EB0D11"/>
    <w:rsid w:val="00EB1B1D"/>
    <w:rsid w:val="00EB31B2"/>
    <w:rsid w:val="00EC13E3"/>
    <w:rsid w:val="00EC5672"/>
    <w:rsid w:val="00EC72EA"/>
    <w:rsid w:val="00ED2E92"/>
    <w:rsid w:val="00ED6AB6"/>
    <w:rsid w:val="00ED7531"/>
    <w:rsid w:val="00EE02B4"/>
    <w:rsid w:val="00EE2E8B"/>
    <w:rsid w:val="00EE4BD4"/>
    <w:rsid w:val="00EF2539"/>
    <w:rsid w:val="00EF2F4D"/>
    <w:rsid w:val="00EF3625"/>
    <w:rsid w:val="00EF7D31"/>
    <w:rsid w:val="00F02E14"/>
    <w:rsid w:val="00F05343"/>
    <w:rsid w:val="00F06A0B"/>
    <w:rsid w:val="00F11732"/>
    <w:rsid w:val="00F11B9A"/>
    <w:rsid w:val="00F2293B"/>
    <w:rsid w:val="00F26FC2"/>
    <w:rsid w:val="00F2726E"/>
    <w:rsid w:val="00F366D6"/>
    <w:rsid w:val="00F4269C"/>
    <w:rsid w:val="00F47328"/>
    <w:rsid w:val="00F47383"/>
    <w:rsid w:val="00F536D5"/>
    <w:rsid w:val="00F53A8A"/>
    <w:rsid w:val="00F53D40"/>
    <w:rsid w:val="00F55A11"/>
    <w:rsid w:val="00F57B81"/>
    <w:rsid w:val="00F63299"/>
    <w:rsid w:val="00F6680A"/>
    <w:rsid w:val="00F77E9E"/>
    <w:rsid w:val="00F82F61"/>
    <w:rsid w:val="00F84006"/>
    <w:rsid w:val="00F90515"/>
    <w:rsid w:val="00F921EA"/>
    <w:rsid w:val="00F93685"/>
    <w:rsid w:val="00FA2024"/>
    <w:rsid w:val="00FA5C8E"/>
    <w:rsid w:val="00FA7211"/>
    <w:rsid w:val="00FB2C34"/>
    <w:rsid w:val="00FB3121"/>
    <w:rsid w:val="00FB4EDF"/>
    <w:rsid w:val="00FC1C5E"/>
    <w:rsid w:val="00FC2C5F"/>
    <w:rsid w:val="00FC386C"/>
    <w:rsid w:val="00FC3878"/>
    <w:rsid w:val="00FC5DE1"/>
    <w:rsid w:val="00FC683C"/>
    <w:rsid w:val="00FD64B3"/>
    <w:rsid w:val="00FE28C3"/>
    <w:rsid w:val="00FF0977"/>
    <w:rsid w:val="00FF1257"/>
    <w:rsid w:val="00FF16CE"/>
    <w:rsid w:val="00FF3627"/>
    <w:rsid w:val="00FF394F"/>
    <w:rsid w:val="00FF49B4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B11981-472D-4C8C-AA10-6839F5FD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93D1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993D1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3D1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3D1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3D1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6"/>
    </w:rPr>
  </w:style>
  <w:style w:type="paragraph" w:styleId="a4">
    <w:name w:val="Subtitle"/>
    <w:basedOn w:val="a"/>
    <w:qFormat/>
    <w:pPr>
      <w:spacing w:before="240"/>
      <w:jc w:val="center"/>
    </w:pPr>
    <w:rPr>
      <w:b/>
      <w:sz w:val="32"/>
    </w:rPr>
  </w:style>
  <w:style w:type="paragraph" w:styleId="a5">
    <w:name w:val="Body Text"/>
    <w:basedOn w:val="a"/>
    <w:rPr>
      <w:sz w:val="28"/>
    </w:rPr>
  </w:style>
  <w:style w:type="paragraph" w:styleId="a6">
    <w:name w:val="Block Text"/>
    <w:basedOn w:val="a"/>
    <w:pPr>
      <w:ind w:left="360" w:right="-285" w:hanging="360"/>
    </w:pPr>
    <w:rPr>
      <w:sz w:val="28"/>
    </w:rPr>
  </w:style>
  <w:style w:type="paragraph" w:styleId="a7">
    <w:name w:val="Body Text Indent"/>
    <w:basedOn w:val="a"/>
    <w:pPr>
      <w:ind w:right="-285" w:firstLine="360"/>
    </w:pPr>
    <w:rPr>
      <w:sz w:val="28"/>
    </w:rPr>
  </w:style>
  <w:style w:type="paragraph" w:styleId="a8">
    <w:name w:val="Balloon Text"/>
    <w:basedOn w:val="a"/>
    <w:semiHidden/>
    <w:rsid w:val="003736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1592"/>
    <w:pPr>
      <w:ind w:left="708"/>
    </w:pPr>
  </w:style>
  <w:style w:type="paragraph" w:customStyle="1" w:styleId="aa">
    <w:name w:val="Знак"/>
    <w:basedOn w:val="a"/>
    <w:rsid w:val="00CC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0">
    <w:name w:val="Заголовок 2 Знак"/>
    <w:aliases w:val="!Разделы документа Знак"/>
    <w:link w:val="2"/>
    <w:rsid w:val="006254EC"/>
    <w:rPr>
      <w:rFonts w:ascii="Arial" w:hAnsi="Arial" w:cs="Arial"/>
      <w:b/>
      <w:bCs/>
      <w:iCs/>
      <w:sz w:val="30"/>
      <w:szCs w:val="28"/>
    </w:rPr>
  </w:style>
  <w:style w:type="table" w:styleId="ab">
    <w:name w:val="Table Grid"/>
    <w:basedOn w:val="a1"/>
    <w:rsid w:val="0062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qFormat/>
    <w:rsid w:val="00FA7211"/>
    <w:pPr>
      <w:spacing w:before="100" w:beforeAutospacing="1" w:after="100" w:afterAutospacing="1"/>
    </w:pPr>
  </w:style>
  <w:style w:type="paragraph" w:customStyle="1" w:styleId="ConsPlusNormal">
    <w:name w:val="ConsPlusNormal"/>
    <w:rsid w:val="00FA7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A7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FA72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A72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Cell0">
    <w:name w:val="ConsPlusCell Знак"/>
    <w:link w:val="ConsPlusCell"/>
    <w:rsid w:val="00FA7211"/>
    <w:rPr>
      <w:rFonts w:ascii="Arial" w:hAnsi="Arial" w:cs="Arial"/>
      <w:lang w:val="ru-RU" w:eastAsia="ru-RU" w:bidi="ar-SA"/>
    </w:rPr>
  </w:style>
  <w:style w:type="character" w:customStyle="1" w:styleId="ad">
    <w:name w:val="Основной текст_"/>
    <w:link w:val="31"/>
    <w:rsid w:val="00425F38"/>
    <w:rPr>
      <w:sz w:val="19"/>
      <w:szCs w:val="19"/>
      <w:shd w:val="clear" w:color="auto" w:fill="FFFFFF"/>
    </w:rPr>
  </w:style>
  <w:style w:type="character" w:customStyle="1" w:styleId="32">
    <w:name w:val="Основной текст (3)_"/>
    <w:link w:val="33"/>
    <w:rsid w:val="00425F38"/>
    <w:rPr>
      <w:sz w:val="19"/>
      <w:szCs w:val="19"/>
      <w:shd w:val="clear" w:color="auto" w:fill="FFFFFF"/>
    </w:rPr>
  </w:style>
  <w:style w:type="character" w:customStyle="1" w:styleId="34">
    <w:name w:val="Основной текст (3) + Не полужирный"/>
    <w:rsid w:val="00425F38"/>
    <w:rPr>
      <w:b/>
      <w:bCs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d"/>
    <w:rsid w:val="00425F38"/>
    <w:pPr>
      <w:shd w:val="clear" w:color="auto" w:fill="FFFFFF"/>
      <w:spacing w:before="180" w:after="180" w:line="226" w:lineRule="exact"/>
      <w:ind w:hanging="280"/>
      <w:jc w:val="center"/>
    </w:pPr>
    <w:rPr>
      <w:sz w:val="19"/>
      <w:szCs w:val="19"/>
      <w:lang w:val="x-none" w:eastAsia="x-none"/>
    </w:rPr>
  </w:style>
  <w:style w:type="paragraph" w:customStyle="1" w:styleId="33">
    <w:name w:val="Основной текст (3)"/>
    <w:basedOn w:val="a"/>
    <w:link w:val="32"/>
    <w:rsid w:val="00425F38"/>
    <w:pPr>
      <w:shd w:val="clear" w:color="auto" w:fill="FFFFFF"/>
      <w:spacing w:before="180" w:after="420" w:line="0" w:lineRule="atLeast"/>
      <w:jc w:val="center"/>
    </w:pPr>
    <w:rPr>
      <w:sz w:val="19"/>
      <w:szCs w:val="19"/>
      <w:lang w:val="x-none" w:eastAsia="x-none"/>
    </w:rPr>
  </w:style>
  <w:style w:type="paragraph" w:styleId="ae">
    <w:name w:val="Normal (Web)"/>
    <w:basedOn w:val="a"/>
    <w:uiPriority w:val="99"/>
    <w:unhideWhenUsed/>
    <w:rsid w:val="00425F38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425F38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425F38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993D1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3D1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93D1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993D1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rsid w:val="00993D1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93D1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993D14"/>
    <w:rPr>
      <w:color w:val="0000FF"/>
      <w:u w:val="none"/>
    </w:rPr>
  </w:style>
  <w:style w:type="paragraph" w:customStyle="1" w:styleId="Application">
    <w:name w:val="Application!Приложение"/>
    <w:rsid w:val="00993D1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93D1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93D14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9AC0-F0CB-4598-B34F-1F180846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83</TotalTime>
  <Pages>1</Pages>
  <Words>7615</Words>
  <Characters>43407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материнства и детства</Company>
  <LinksUpToDate>false</LinksUpToDate>
  <CharactersWithSpaces>50921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Экономист 4</cp:lastModifiedBy>
  <cp:revision>3</cp:revision>
  <cp:lastPrinted>2014-06-27T03:47:00Z</cp:lastPrinted>
  <dcterms:created xsi:type="dcterms:W3CDTF">2014-07-22T03:17:00Z</dcterms:created>
  <dcterms:modified xsi:type="dcterms:W3CDTF">2015-04-20T02:29:00Z</dcterms:modified>
</cp:coreProperties>
</file>