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84" w:rsidRPr="006156DF" w:rsidRDefault="006156DF" w:rsidP="000915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091584" w:rsidRDefault="00091584" w:rsidP="000915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1584" w:rsidRDefault="00091584" w:rsidP="000915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091584" w:rsidRDefault="00091584" w:rsidP="000915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13.02.2019 № 110</w:t>
      </w:r>
    </w:p>
    <w:p w:rsidR="00091584" w:rsidRPr="006156DF" w:rsidRDefault="00091584" w:rsidP="00091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A34B2" w:rsidRPr="00145D75" w:rsidRDefault="00AA34B2" w:rsidP="00AA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45D75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AA34B2" w:rsidRDefault="00AA34B2" w:rsidP="00AA34B2">
      <w:pPr>
        <w:pStyle w:val="ConsPlusNormal"/>
        <w:jc w:val="center"/>
        <w:rPr>
          <w:bCs w:val="0"/>
        </w:rPr>
      </w:pPr>
      <w:r w:rsidRPr="00145D75">
        <w:rPr>
          <w:bCs w:val="0"/>
        </w:rPr>
        <w:t xml:space="preserve">о муниципальном опорном центре дополнительного образования детей </w:t>
      </w:r>
    </w:p>
    <w:p w:rsidR="00AA34B2" w:rsidRDefault="00AA34B2" w:rsidP="00AA34B2">
      <w:pPr>
        <w:pStyle w:val="ConsPlusNormal"/>
        <w:jc w:val="center"/>
        <w:rPr>
          <w:bCs w:val="0"/>
        </w:rPr>
      </w:pPr>
      <w:r>
        <w:rPr>
          <w:bCs w:val="0"/>
        </w:rPr>
        <w:t xml:space="preserve">Крапивинского муниципального района, созданного на базе  муниципального бюджетного учреждения дополнительного образования Крапивинский дом детского творчества </w:t>
      </w:r>
    </w:p>
    <w:p w:rsidR="00AA34B2" w:rsidRPr="00145D75" w:rsidRDefault="00AA34B2" w:rsidP="00AA34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34B2" w:rsidRDefault="00AA34B2" w:rsidP="00AA34B2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5D7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A34B2" w:rsidRPr="00145D75" w:rsidRDefault="00AA34B2" w:rsidP="00AA34B2">
      <w:pPr>
        <w:shd w:val="clear" w:color="auto" w:fill="FFFFFF"/>
        <w:spacing w:after="0" w:line="240" w:lineRule="auto"/>
        <w:ind w:left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34B2" w:rsidRPr="00145D75" w:rsidRDefault="00AA34B2" w:rsidP="00AA34B2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создания, цель и задачи, структуру, функции и систему управления муниципального опорного центра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 МОЦ) </w:t>
      </w:r>
      <w:r w:rsidRPr="00145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района.</w:t>
      </w:r>
    </w:p>
    <w:p w:rsidR="00AA34B2" w:rsidRPr="00145D75" w:rsidRDefault="00AA34B2" w:rsidP="00AA34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45D75">
        <w:rPr>
          <w:rFonts w:ascii="Times New Roman" w:hAnsi="Times New Roman" w:cs="Times New Roman"/>
          <w:sz w:val="28"/>
          <w:szCs w:val="28"/>
        </w:rPr>
        <w:t xml:space="preserve">Создание МОЦ осуществляется в </w:t>
      </w:r>
      <w:r w:rsidRPr="00145D75">
        <w:rPr>
          <w:rFonts w:ascii="Times New Roman" w:hAnsi="Times New Roman" w:cs="Times New Roman"/>
          <w:snapToGrid w:val="0"/>
          <w:sz w:val="28"/>
          <w:szCs w:val="20"/>
        </w:rPr>
        <w:t xml:space="preserve">соответствии с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распоряжением Коллегии Администрации Кемеровской области  от 26 октября 2018 г. № 484-р «О реализации  мероприятий по формированию современных управленческих  и организационно-экономических механизмов в системе дополнительного образования детей Кемеровской области»  и </w:t>
      </w:r>
      <w:r w:rsidRPr="00145D7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45D75">
        <w:rPr>
          <w:rFonts w:ascii="Times New Roman" w:eastAsia="Calibri" w:hAnsi="Times New Roman" w:cs="Times New Roman"/>
          <w:sz w:val="28"/>
          <w:szCs w:val="28"/>
          <w:lang w:eastAsia="en-US"/>
        </w:rPr>
        <w:t>рамках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5D75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реализации федерального проекта «Успех каждого ребенка» национального проекта «Образование» (далее </w:t>
      </w:r>
      <w:r w:rsidRPr="00145D75">
        <w:rPr>
          <w:rFonts w:ascii="Times New Roman" w:hAnsi="Times New Roman" w:cs="Times New Roman"/>
          <w:sz w:val="28"/>
          <w:szCs w:val="28"/>
        </w:rPr>
        <w:t>–</w:t>
      </w:r>
      <w:r w:rsidRPr="00145D75">
        <w:rPr>
          <w:rFonts w:ascii="Times New Roman" w:hAnsi="Times New Roman" w:cs="Times New Roman"/>
          <w:snapToGrid w:val="0"/>
          <w:sz w:val="28"/>
          <w:szCs w:val="28"/>
        </w:rPr>
        <w:t xml:space="preserve"> федеральный проект).</w:t>
      </w:r>
    </w:p>
    <w:p w:rsidR="00AA34B2" w:rsidRPr="00145D75" w:rsidRDefault="00AA34B2" w:rsidP="00AA34B2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 xml:space="preserve">МОЦ </w:t>
      </w:r>
      <w:r w:rsidRPr="00145D75">
        <w:rPr>
          <w:rFonts w:ascii="Times New Roman" w:hAnsi="Times New Roman" w:cs="Times New Roman"/>
          <w:sz w:val="28"/>
        </w:rPr>
        <w:t>создан на</w:t>
      </w:r>
      <w:r>
        <w:rPr>
          <w:rFonts w:ascii="Times New Roman" w:hAnsi="Times New Roman" w:cs="Times New Roman"/>
          <w:sz w:val="28"/>
        </w:rPr>
        <w:t xml:space="preserve"> базе муниципального бюджетного учреждения дополнительного образования Крапивинский дом детского творчества</w:t>
      </w:r>
      <w:r w:rsidRPr="00145D75">
        <w:rPr>
          <w:rFonts w:ascii="Times New Roman" w:hAnsi="Times New Roman" w:cs="Times New Roman"/>
          <w:sz w:val="28"/>
        </w:rPr>
        <w:t xml:space="preserve">, </w:t>
      </w:r>
      <w:r w:rsidRPr="00145D75">
        <w:rPr>
          <w:rFonts w:ascii="Times New Roman" w:hAnsi="Times New Roman" w:cs="Times New Roman"/>
          <w:sz w:val="28"/>
          <w:szCs w:val="28"/>
        </w:rPr>
        <w:t xml:space="preserve">обеспечивает согласованное развитие дополнительных </w:t>
      </w:r>
      <w:proofErr w:type="spellStart"/>
      <w:r w:rsidRPr="00145D7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45D75">
        <w:rPr>
          <w:rFonts w:ascii="Times New Roman" w:hAnsi="Times New Roman" w:cs="Times New Roman"/>
          <w:sz w:val="28"/>
          <w:szCs w:val="28"/>
        </w:rPr>
        <w:t xml:space="preserve"> программ   различной направленности (технической, </w:t>
      </w:r>
      <w:proofErr w:type="spellStart"/>
      <w:r w:rsidRPr="00145D7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145D75">
        <w:rPr>
          <w:rFonts w:ascii="Times New Roman" w:hAnsi="Times New Roman" w:cs="Times New Roman"/>
          <w:sz w:val="28"/>
          <w:szCs w:val="28"/>
        </w:rPr>
        <w:t xml:space="preserve">, художественной, социально - педагогической, </w:t>
      </w:r>
      <w:proofErr w:type="spellStart"/>
      <w:r w:rsidRPr="00145D75">
        <w:rPr>
          <w:rFonts w:ascii="Times New Roman" w:hAnsi="Times New Roman" w:cs="Times New Roman"/>
          <w:sz w:val="28"/>
          <w:szCs w:val="28"/>
        </w:rPr>
        <w:t>туристко-краеведческой</w:t>
      </w:r>
      <w:proofErr w:type="spellEnd"/>
      <w:r w:rsidRPr="00145D75">
        <w:rPr>
          <w:rFonts w:ascii="Times New Roman" w:hAnsi="Times New Roman" w:cs="Times New Roman"/>
          <w:sz w:val="28"/>
          <w:szCs w:val="28"/>
        </w:rPr>
        <w:t xml:space="preserve">, физкультурно-спортивной) и </w:t>
      </w:r>
      <w:r w:rsidRPr="00145D75">
        <w:rPr>
          <w:rFonts w:ascii="Times New Roman" w:hAnsi="Times New Roman" w:cs="Times New Roman"/>
          <w:sz w:val="28"/>
        </w:rPr>
        <w:t xml:space="preserve">осуществляет организационное, методическое и аналитическое сопровождение, мониторинг </w:t>
      </w:r>
      <w:proofErr w:type="gramStart"/>
      <w:r w:rsidRPr="00145D75">
        <w:rPr>
          <w:rFonts w:ascii="Times New Roman" w:hAnsi="Times New Roman" w:cs="Times New Roman"/>
          <w:sz w:val="28"/>
        </w:rPr>
        <w:t>развития системы дополнительного образования дете</w:t>
      </w:r>
      <w:r>
        <w:rPr>
          <w:rFonts w:ascii="Times New Roman" w:hAnsi="Times New Roman" w:cs="Times New Roman"/>
          <w:sz w:val="28"/>
        </w:rPr>
        <w:t>й  Крапивинского  муниципального района</w:t>
      </w:r>
      <w:proofErr w:type="gramEnd"/>
      <w:r w:rsidRPr="00145D75">
        <w:rPr>
          <w:rFonts w:ascii="Times New Roman" w:hAnsi="Times New Roman" w:cs="Times New Roman"/>
          <w:sz w:val="28"/>
        </w:rPr>
        <w:t xml:space="preserve">. </w:t>
      </w:r>
    </w:p>
    <w:p w:rsidR="00AA34B2" w:rsidRPr="00145D75" w:rsidRDefault="00AA34B2" w:rsidP="00AA34B2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МОЦ осуществляет свою деятельность во взаимодействии с региональным модельным центром дополнительного образования детей Кемеровской области (далее – РМЦ), с базовыми государственными организациями дополнительного образования детей по направленностям дополнительного образования  и другими участниками федерального проекта.</w:t>
      </w:r>
    </w:p>
    <w:p w:rsidR="00AA34B2" w:rsidRPr="00145D75" w:rsidRDefault="00AA34B2" w:rsidP="00AA34B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4"/>
    </w:p>
    <w:p w:rsidR="00AA34B2" w:rsidRPr="00145D75" w:rsidRDefault="00AA34B2" w:rsidP="00AA34B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2.Нормативная база</w:t>
      </w:r>
      <w:bookmarkEnd w:id="0"/>
    </w:p>
    <w:p w:rsidR="00AA34B2" w:rsidRPr="00145D75" w:rsidRDefault="00AA34B2" w:rsidP="00AA34B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2.1. МОЦ в своей деятельности руководствуется: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29 декабря 2012 г. № 273-ФЗ «Об </w:t>
      </w:r>
      <w:r w:rsidRPr="00145D75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Указами Президента Российской Федерации;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145D75">
        <w:rPr>
          <w:rFonts w:ascii="Times New Roman" w:hAnsi="Times New Roman" w:cs="Times New Roman"/>
          <w:color w:val="000000"/>
          <w:sz w:val="28"/>
          <w:szCs w:val="28"/>
        </w:rPr>
        <w:t>«Об образовании в Кемеровской области» № 86-ОЗ (в ред. Закона Кемеровской области от 26.12. 2013 № 147-ОЗ);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Нормативными правовыми актами департамента образования и науки Кемеровской области;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Постановлениями и распоряжениями Администрации муниципального образования;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Правовыми актами муниципального органа управления образования;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тавом муниципального бюджетного учреждения дополнительного образования  Крапивинский дом детского творчества</w:t>
      </w:r>
      <w:r w:rsidRPr="00145D75">
        <w:rPr>
          <w:rFonts w:ascii="Times New Roman" w:hAnsi="Times New Roman" w:cs="Times New Roman"/>
          <w:sz w:val="28"/>
          <w:szCs w:val="28"/>
        </w:rPr>
        <w:t>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34B2" w:rsidRPr="00145D75" w:rsidRDefault="00AA34B2" w:rsidP="00AA34B2">
      <w:pPr>
        <w:pStyle w:val="30"/>
        <w:shd w:val="clear" w:color="auto" w:fill="auto"/>
        <w:tabs>
          <w:tab w:val="left" w:pos="2088"/>
        </w:tabs>
        <w:spacing w:before="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bookmark5"/>
      <w:r w:rsidRPr="00145D75">
        <w:rPr>
          <w:rFonts w:ascii="Times New Roman" w:hAnsi="Times New Roman" w:cs="Times New Roman"/>
          <w:sz w:val="28"/>
          <w:szCs w:val="28"/>
        </w:rPr>
        <w:t>Цель и задачи деятельности МОЦ</w:t>
      </w:r>
      <w:bookmarkEnd w:id="1"/>
    </w:p>
    <w:p w:rsidR="00AA34B2" w:rsidRPr="00145D75" w:rsidRDefault="00AA34B2" w:rsidP="00AA34B2">
      <w:pPr>
        <w:pStyle w:val="30"/>
        <w:shd w:val="clear" w:color="auto" w:fill="auto"/>
        <w:tabs>
          <w:tab w:val="left" w:pos="2088"/>
        </w:tabs>
        <w:spacing w:before="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4B2" w:rsidRPr="00145D75" w:rsidRDefault="00AA34B2" w:rsidP="00AA34B2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 xml:space="preserve"> Цель деятельности МОЦ – создание условий </w:t>
      </w:r>
      <w:r>
        <w:rPr>
          <w:rFonts w:ascii="Times New Roman" w:hAnsi="Times New Roman" w:cs="Times New Roman"/>
          <w:sz w:val="28"/>
          <w:szCs w:val="28"/>
        </w:rPr>
        <w:t>для обеспечения в Крапивинском муниципальном районе</w:t>
      </w:r>
      <w:r w:rsidRPr="00145D75">
        <w:rPr>
          <w:rFonts w:ascii="Times New Roman" w:hAnsi="Times New Roman" w:cs="Times New Roman"/>
          <w:sz w:val="28"/>
          <w:szCs w:val="28"/>
        </w:rPr>
        <w:t xml:space="preserve"> эффективной системы взаимодействия в сфере дополнительного образования детей в рамках реализации современных вариативных востребованных дополнительных общеобразовательных программ различной направленности, обеспечивающей достижение </w:t>
      </w:r>
      <w:proofErr w:type="gramStart"/>
      <w:r w:rsidRPr="00145D75">
        <w:rPr>
          <w:rFonts w:ascii="Times New Roman" w:hAnsi="Times New Roman" w:cs="Times New Roman"/>
          <w:sz w:val="28"/>
          <w:szCs w:val="28"/>
        </w:rPr>
        <w:t>показателей развития системы дополнительного образования детей</w:t>
      </w:r>
      <w:proofErr w:type="gramEnd"/>
      <w:r w:rsidRPr="00145D75">
        <w:rPr>
          <w:rFonts w:ascii="Times New Roman" w:hAnsi="Times New Roman" w:cs="Times New Roman"/>
          <w:sz w:val="28"/>
          <w:szCs w:val="28"/>
        </w:rPr>
        <w:t>.</w:t>
      </w:r>
    </w:p>
    <w:p w:rsidR="00AA34B2" w:rsidRPr="00145D75" w:rsidRDefault="00AA34B2" w:rsidP="00AA34B2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 xml:space="preserve"> Задачи деятельности МОЦ: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организационное, информационное, экспертно-консультационное, учебно-методическое сопровождение и мониторинг реализации феде</w:t>
      </w:r>
      <w:r>
        <w:rPr>
          <w:rFonts w:ascii="Times New Roman" w:hAnsi="Times New Roman" w:cs="Times New Roman"/>
          <w:sz w:val="28"/>
          <w:szCs w:val="28"/>
        </w:rPr>
        <w:t>рального проекта в  Крапивинском муниципальном районе</w:t>
      </w:r>
      <w:r w:rsidRPr="00145D75">
        <w:rPr>
          <w:rFonts w:ascii="Times New Roman" w:hAnsi="Times New Roman" w:cs="Times New Roman"/>
          <w:sz w:val="28"/>
          <w:szCs w:val="28"/>
        </w:rPr>
        <w:t>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обеспечение межведомственного сотрудничества, развития негосударственного сектора и сетевого взаимодействия в сфере дополнительного образования детей;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75">
        <w:rPr>
          <w:rFonts w:ascii="Times New Roman" w:hAnsi="Times New Roman" w:cs="Times New Roman"/>
          <w:sz w:val="28"/>
          <w:szCs w:val="28"/>
        </w:rPr>
        <w:t>содействие внедрению современных управленческих и организационно</w:t>
      </w:r>
      <w:r w:rsidRPr="00145D75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Pr="00145D75">
        <w:rPr>
          <w:rFonts w:ascii="Times New Roman" w:hAnsi="Times New Roman" w:cs="Times New Roman"/>
          <w:sz w:val="28"/>
          <w:szCs w:val="28"/>
        </w:rPr>
        <w:t>-экономических механизмов</w:t>
      </w:r>
      <w:proofErr w:type="gramEnd"/>
      <w:r w:rsidRPr="00145D75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детей.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34B2" w:rsidRPr="00145D75" w:rsidRDefault="00AA34B2" w:rsidP="00AA34B2">
      <w:pPr>
        <w:pStyle w:val="30"/>
        <w:shd w:val="clear" w:color="auto" w:fill="auto"/>
        <w:tabs>
          <w:tab w:val="left" w:pos="3273"/>
        </w:tabs>
        <w:spacing w:before="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4"/>
          <w:szCs w:val="24"/>
        </w:rPr>
        <w:t xml:space="preserve">4. </w:t>
      </w:r>
      <w:bookmarkStart w:id="2" w:name="bookmark6"/>
      <w:r w:rsidRPr="00145D75">
        <w:rPr>
          <w:rFonts w:ascii="Times New Roman" w:hAnsi="Times New Roman" w:cs="Times New Roman"/>
          <w:sz w:val="28"/>
          <w:szCs w:val="28"/>
        </w:rPr>
        <w:t>Функции МОЦ</w:t>
      </w:r>
      <w:bookmarkEnd w:id="2"/>
    </w:p>
    <w:p w:rsidR="00AA34B2" w:rsidRPr="00145D75" w:rsidRDefault="00AA34B2" w:rsidP="00AA34B2">
      <w:pPr>
        <w:pStyle w:val="30"/>
        <w:shd w:val="clear" w:color="auto" w:fill="auto"/>
        <w:tabs>
          <w:tab w:val="left" w:pos="3273"/>
        </w:tabs>
        <w:spacing w:before="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4B2" w:rsidRPr="00145D75" w:rsidRDefault="00AA34B2" w:rsidP="00AA34B2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МОЦ создает, апробирует и внедряет модели обеспечения равного доступа к дополнительным общеобразовательным программам; оказывает организационно-методическую поддержку реализации дополнительных общеобразовате</w:t>
      </w:r>
      <w:r>
        <w:rPr>
          <w:rFonts w:ascii="Times New Roman" w:hAnsi="Times New Roman" w:cs="Times New Roman"/>
          <w:sz w:val="28"/>
          <w:szCs w:val="28"/>
        </w:rPr>
        <w:t>льных программ в Крапивинском муниципальном районе</w:t>
      </w:r>
      <w:r w:rsidRPr="00145D75">
        <w:rPr>
          <w:rFonts w:ascii="Times New Roman" w:hAnsi="Times New Roman" w:cs="Times New Roman"/>
          <w:sz w:val="28"/>
          <w:szCs w:val="28"/>
        </w:rPr>
        <w:t>.</w:t>
      </w:r>
    </w:p>
    <w:p w:rsidR="00AA34B2" w:rsidRPr="00145D75" w:rsidRDefault="00AA34B2" w:rsidP="00AA34B2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 xml:space="preserve"> Ведет организационную и методическую работу по внедрению моделей персонифицированного финансирования дополнительного образовани</w:t>
      </w:r>
      <w:r>
        <w:rPr>
          <w:rFonts w:ascii="Times New Roman" w:hAnsi="Times New Roman" w:cs="Times New Roman"/>
          <w:sz w:val="28"/>
          <w:szCs w:val="28"/>
        </w:rPr>
        <w:t>я детей на территории  Крапивинского муниципального района</w:t>
      </w:r>
      <w:r w:rsidRPr="00145D75">
        <w:rPr>
          <w:rFonts w:ascii="Times New Roman" w:hAnsi="Times New Roman" w:cs="Times New Roman"/>
          <w:sz w:val="28"/>
          <w:szCs w:val="28"/>
        </w:rPr>
        <w:t>.</w:t>
      </w:r>
    </w:p>
    <w:p w:rsidR="00AA34B2" w:rsidRPr="00145D75" w:rsidRDefault="00AA34B2" w:rsidP="00AA34B2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 xml:space="preserve">Анализирует состояние инфраструктурного, материально- технического, программно-методического и кадрового потенциала в системе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145D75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 района</w:t>
      </w:r>
      <w:r w:rsidRPr="00145D75">
        <w:rPr>
          <w:rFonts w:ascii="Times New Roman" w:hAnsi="Times New Roman" w:cs="Times New Roman"/>
          <w:sz w:val="28"/>
          <w:szCs w:val="28"/>
        </w:rPr>
        <w:t>.</w:t>
      </w:r>
    </w:p>
    <w:p w:rsidR="00AA34B2" w:rsidRPr="00145D75" w:rsidRDefault="00AA34B2" w:rsidP="00AA34B2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Содействует распространению и внедрению лучших практик, современных вариативных востребованных дополнительных общеобразовательных программ различной направленности.</w:t>
      </w:r>
    </w:p>
    <w:p w:rsidR="00AA34B2" w:rsidRPr="00145D75" w:rsidRDefault="00AA34B2" w:rsidP="00AA34B2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 xml:space="preserve">Содействует реализации мер по непрерывному развитию педагогических и управленческих кадров системы дополнительного </w:t>
      </w:r>
      <w:r w:rsidRPr="00145D75">
        <w:rPr>
          <w:rFonts w:ascii="Times New Roman" w:hAnsi="Times New Roman" w:cs="Times New Roman"/>
          <w:sz w:val="28"/>
          <w:szCs w:val="28"/>
        </w:rPr>
        <w:lastRenderedPageBreak/>
        <w:t>образования детей, включая повышение квалификации, профессиональную переподготовку, стажировки в региональных модельных центрах и в федеральных ресурсных центрах.</w:t>
      </w:r>
    </w:p>
    <w:p w:rsidR="00AA34B2" w:rsidRPr="00145D75" w:rsidRDefault="00AA34B2" w:rsidP="00AA34B2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Ведет совместно с профильными организациями работу по поддержке и сопровождению одаренных детей, детей с особыми образовательными потребностями.</w:t>
      </w:r>
    </w:p>
    <w:p w:rsidR="00AA34B2" w:rsidRPr="00145D75" w:rsidRDefault="00AA34B2" w:rsidP="00AA34B2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Содействует вовлечению детей, в том числе детей, находящихся в трудной жизненной ситуации, в конкурсные и иные мероприятия для обучающихся в системе дополнительного образования детей.</w:t>
      </w:r>
    </w:p>
    <w:p w:rsidR="00AA34B2" w:rsidRPr="00145D75" w:rsidRDefault="00AA34B2" w:rsidP="00AA34B2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Формирует информационно-телекоммуникационный контур системы дополнительного образования детей муниципального образования, включающий: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содержательное наполнение муниципального сегмента общедоступного навигатора в системе дополнительного образования детей Кемеровской области;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информирование родителей, детей, общественности, сетевых партнеров и др.;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ведение публичного перечня мероприятий для детей и молодежи в муниципалитете.</w:t>
      </w:r>
    </w:p>
    <w:p w:rsidR="00AA34B2" w:rsidRPr="00145D75" w:rsidRDefault="00AA34B2" w:rsidP="00AA34B2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75">
        <w:rPr>
          <w:rFonts w:ascii="Times New Roman" w:hAnsi="Times New Roman" w:cs="Times New Roman"/>
          <w:sz w:val="28"/>
          <w:szCs w:val="28"/>
        </w:rPr>
        <w:t>4.9. Взаимодействует с РМЦ Кемеровской области.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8"/>
        </w:rPr>
        <w:t>4.10. П</w:t>
      </w:r>
      <w:r w:rsidRPr="00145D75">
        <w:rPr>
          <w:rFonts w:ascii="Times New Roman" w:hAnsi="Times New Roman" w:cs="Times New Roman"/>
          <w:sz w:val="28"/>
          <w:szCs w:val="24"/>
        </w:rPr>
        <w:t>роводит мониторинг результатов реализации мероприятий федерального проекта, который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результатов.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>4.11. Представляет отчеты о своей деятельности муниципальному органу управления образования и РМЦ по установленным формам и в определенные сроки на основе показателей и критериев эффективности.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>4.12. Размещает оперативную информацию в информационно</w:t>
      </w:r>
      <w:r w:rsidRPr="00145D75">
        <w:rPr>
          <w:rFonts w:ascii="Times New Roman" w:hAnsi="Times New Roman" w:cs="Times New Roman"/>
          <w:sz w:val="28"/>
          <w:szCs w:val="24"/>
        </w:rPr>
        <w:softHyphen/>
        <w:t>-телекоммуникационной сети «Интернет» на информационном портале Регионального модельного центра и на сайте образовательной организации.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AA34B2" w:rsidRPr="00145D75" w:rsidRDefault="00AA34B2" w:rsidP="00AA34B2">
      <w:pPr>
        <w:pStyle w:val="a3"/>
        <w:rPr>
          <w:sz w:val="24"/>
        </w:rPr>
      </w:pPr>
    </w:p>
    <w:p w:rsidR="00AA34B2" w:rsidRPr="00145D75" w:rsidRDefault="00AA34B2" w:rsidP="00AA34B2">
      <w:pPr>
        <w:pStyle w:val="30"/>
        <w:shd w:val="clear" w:color="auto" w:fill="auto"/>
        <w:tabs>
          <w:tab w:val="left" w:pos="970"/>
        </w:tabs>
        <w:spacing w:before="0"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3" w:name="bookmark7"/>
      <w:r w:rsidRPr="00145D75">
        <w:rPr>
          <w:rFonts w:ascii="Times New Roman" w:hAnsi="Times New Roman" w:cs="Times New Roman"/>
          <w:sz w:val="24"/>
          <w:szCs w:val="24"/>
        </w:rPr>
        <w:t xml:space="preserve">5. </w:t>
      </w:r>
      <w:r w:rsidRPr="00145D75">
        <w:rPr>
          <w:rFonts w:ascii="Times New Roman" w:hAnsi="Times New Roman" w:cs="Times New Roman"/>
          <w:sz w:val="28"/>
          <w:szCs w:val="24"/>
        </w:rPr>
        <w:t>Организационная структура и управление МОЦ</w:t>
      </w:r>
    </w:p>
    <w:p w:rsidR="00AA34B2" w:rsidRPr="00145D75" w:rsidRDefault="00AA34B2" w:rsidP="00AA34B2">
      <w:pPr>
        <w:pStyle w:val="30"/>
        <w:shd w:val="clear" w:color="auto" w:fill="auto"/>
        <w:tabs>
          <w:tab w:val="left" w:pos="970"/>
        </w:tabs>
        <w:spacing w:before="0" w:after="0" w:line="240" w:lineRule="auto"/>
        <w:rPr>
          <w:rFonts w:ascii="Times New Roman" w:hAnsi="Times New Roman" w:cs="Times New Roman"/>
          <w:sz w:val="28"/>
          <w:szCs w:val="24"/>
        </w:rPr>
      </w:pPr>
    </w:p>
    <w:bookmarkEnd w:id="3"/>
    <w:p w:rsidR="00AA34B2" w:rsidRPr="00145D75" w:rsidRDefault="00AA34B2" w:rsidP="00AA34B2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 xml:space="preserve">Общая координация и контроль деятельности МОЦ осуществляется муниципальным органом управления образованием и </w:t>
      </w:r>
      <w:r>
        <w:rPr>
          <w:rFonts w:ascii="Times New Roman" w:hAnsi="Times New Roman" w:cs="Times New Roman"/>
          <w:sz w:val="28"/>
          <w:szCs w:val="24"/>
        </w:rPr>
        <w:t xml:space="preserve">директором </w:t>
      </w:r>
      <w:r w:rsidRPr="00145D75">
        <w:rPr>
          <w:rFonts w:ascii="Times New Roman" w:hAnsi="Times New Roman" w:cs="Times New Roman"/>
          <w:sz w:val="28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4"/>
        </w:rPr>
        <w:t>, на базе которого создан</w:t>
      </w:r>
      <w:r w:rsidRPr="00145D75">
        <w:rPr>
          <w:rFonts w:ascii="Times New Roman" w:hAnsi="Times New Roman" w:cs="Times New Roman"/>
          <w:sz w:val="28"/>
          <w:szCs w:val="24"/>
        </w:rPr>
        <w:t>.</w:t>
      </w:r>
    </w:p>
    <w:p w:rsidR="00AA34B2" w:rsidRPr="00145D75" w:rsidRDefault="00AA34B2" w:rsidP="00AA34B2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>МОЦ возглавляет руководитель, назначаемый на должность директором образовательной организации по согласованию с муниципальным органом управлением образовани</w:t>
      </w:r>
      <w:r>
        <w:rPr>
          <w:rFonts w:ascii="Times New Roman" w:hAnsi="Times New Roman" w:cs="Times New Roman"/>
          <w:sz w:val="28"/>
          <w:szCs w:val="24"/>
        </w:rPr>
        <w:t>ем</w:t>
      </w:r>
      <w:r w:rsidRPr="00145D75">
        <w:rPr>
          <w:rFonts w:ascii="Times New Roman" w:hAnsi="Times New Roman" w:cs="Times New Roman"/>
          <w:sz w:val="28"/>
          <w:szCs w:val="24"/>
        </w:rPr>
        <w:t>.</w:t>
      </w:r>
    </w:p>
    <w:p w:rsidR="00AA34B2" w:rsidRPr="00145D75" w:rsidRDefault="00AA34B2" w:rsidP="00AA34B2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 xml:space="preserve"> Руководитель МОЦ в рамках своей компетенции: 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>организует деятельность МОЦ в соответствии с его задачами и функциями;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 xml:space="preserve">планирует деятельность и обеспечивает реализацию плана мероприятий </w:t>
      </w:r>
      <w:r>
        <w:rPr>
          <w:rFonts w:ascii="Times New Roman" w:hAnsi="Times New Roman" w:cs="Times New Roman"/>
          <w:sz w:val="28"/>
          <w:szCs w:val="24"/>
        </w:rPr>
        <w:t>МОЦ</w:t>
      </w:r>
      <w:r w:rsidRPr="00145D75">
        <w:rPr>
          <w:rFonts w:ascii="Times New Roman" w:hAnsi="Times New Roman" w:cs="Times New Roman"/>
          <w:sz w:val="28"/>
          <w:szCs w:val="24"/>
        </w:rPr>
        <w:t>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>отвечает за состояние представляемой статистической информации и отчетности.</w:t>
      </w:r>
    </w:p>
    <w:p w:rsidR="00AA34B2" w:rsidRPr="00145D75" w:rsidRDefault="00AA34B2" w:rsidP="00AA34B2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 xml:space="preserve"> Руководитель МОЦ имеет право: 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>вносить предложения по составу МОЦ;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lastRenderedPageBreak/>
        <w:t>готовить проекты документов в рамках реализации плана мероприятий МОЦ;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 xml:space="preserve">давать указания, </w:t>
      </w:r>
      <w:proofErr w:type="gramStart"/>
      <w:r w:rsidRPr="00145D75">
        <w:rPr>
          <w:rFonts w:ascii="Times New Roman" w:hAnsi="Times New Roman" w:cs="Times New Roman"/>
          <w:sz w:val="28"/>
          <w:szCs w:val="24"/>
        </w:rPr>
        <w:t>обязательные к исполнению</w:t>
      </w:r>
      <w:proofErr w:type="gramEnd"/>
      <w:r>
        <w:rPr>
          <w:rFonts w:ascii="Times New Roman" w:hAnsi="Times New Roman" w:cs="Times New Roman"/>
          <w:sz w:val="28"/>
          <w:szCs w:val="24"/>
        </w:rPr>
        <w:t>,</w:t>
      </w:r>
      <w:r w:rsidRPr="00145D75">
        <w:rPr>
          <w:rFonts w:ascii="Times New Roman" w:hAnsi="Times New Roman" w:cs="Times New Roman"/>
          <w:sz w:val="28"/>
          <w:szCs w:val="24"/>
        </w:rPr>
        <w:t xml:space="preserve"> специалистами </w:t>
      </w:r>
      <w:r>
        <w:rPr>
          <w:rFonts w:ascii="Times New Roman" w:hAnsi="Times New Roman" w:cs="Times New Roman"/>
          <w:sz w:val="28"/>
          <w:szCs w:val="24"/>
        </w:rPr>
        <w:t>МОЦ</w:t>
      </w:r>
      <w:r w:rsidRPr="00145D75">
        <w:rPr>
          <w:rFonts w:ascii="Times New Roman" w:hAnsi="Times New Roman" w:cs="Times New Roman"/>
          <w:sz w:val="28"/>
          <w:szCs w:val="24"/>
        </w:rPr>
        <w:t>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>запрашивать информацию от организаций и ведомств, относящуюся к деятельности МОЦ.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A34B2" w:rsidRPr="00145D75" w:rsidRDefault="00AA34B2" w:rsidP="00AA34B2">
      <w:pPr>
        <w:pStyle w:val="30"/>
        <w:shd w:val="clear" w:color="auto" w:fill="auto"/>
        <w:tabs>
          <w:tab w:val="left" w:pos="2135"/>
        </w:tabs>
        <w:spacing w:before="0"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4" w:name="bookmark9"/>
      <w:r w:rsidRPr="00145D75">
        <w:rPr>
          <w:rFonts w:ascii="Times New Roman" w:hAnsi="Times New Roman" w:cs="Times New Roman"/>
          <w:sz w:val="24"/>
          <w:szCs w:val="24"/>
        </w:rPr>
        <w:t xml:space="preserve">6. </w:t>
      </w:r>
      <w:r w:rsidRPr="00145D75">
        <w:rPr>
          <w:rFonts w:ascii="Times New Roman" w:hAnsi="Times New Roman" w:cs="Times New Roman"/>
          <w:sz w:val="28"/>
          <w:szCs w:val="24"/>
        </w:rPr>
        <w:t xml:space="preserve">Прекращение деятельности </w:t>
      </w:r>
      <w:bookmarkEnd w:id="4"/>
      <w:r w:rsidRPr="00145D75">
        <w:rPr>
          <w:rFonts w:ascii="Times New Roman" w:hAnsi="Times New Roman" w:cs="Times New Roman"/>
          <w:sz w:val="28"/>
          <w:szCs w:val="24"/>
        </w:rPr>
        <w:t>МОЦ</w:t>
      </w:r>
    </w:p>
    <w:p w:rsidR="00AA34B2" w:rsidRPr="00145D75" w:rsidRDefault="00AA34B2" w:rsidP="00AA34B2">
      <w:pPr>
        <w:pStyle w:val="30"/>
        <w:shd w:val="clear" w:color="auto" w:fill="auto"/>
        <w:tabs>
          <w:tab w:val="left" w:pos="2135"/>
        </w:tabs>
        <w:spacing w:before="0"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34B2" w:rsidRPr="00145D75" w:rsidRDefault="00AA34B2" w:rsidP="00AA34B2">
      <w:pPr>
        <w:pStyle w:val="21"/>
        <w:shd w:val="clear" w:color="auto" w:fill="auto"/>
        <w:tabs>
          <w:tab w:val="left" w:pos="151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>6.1. МОЦ прекращает деятельность в следующих случаях: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145D75">
        <w:rPr>
          <w:rFonts w:ascii="Times New Roman" w:hAnsi="Times New Roman" w:cs="Times New Roman"/>
          <w:sz w:val="28"/>
          <w:szCs w:val="24"/>
        </w:rPr>
        <w:t>окончание срока реализации федерального проекта, в рамках которого действует МОЦ;</w:t>
      </w:r>
    </w:p>
    <w:p w:rsidR="00AA34B2" w:rsidRPr="00145D75" w:rsidRDefault="00AA34B2" w:rsidP="00AA34B2">
      <w:pPr>
        <w:pStyle w:val="2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145D75">
        <w:rPr>
          <w:rFonts w:ascii="Times New Roman" w:hAnsi="Times New Roman" w:cs="Times New Roman"/>
          <w:sz w:val="28"/>
          <w:szCs w:val="24"/>
        </w:rPr>
        <w:t>возникновение обстоятельств, препятствующих образовательной организации муниципального образования продолжать деятельность МОЦ по предусмотренной тематике.</w:t>
      </w:r>
    </w:p>
    <w:p w:rsidR="00AA34B2" w:rsidRPr="00145D75" w:rsidRDefault="00AA34B2" w:rsidP="00AA34B2">
      <w:pPr>
        <w:pStyle w:val="21"/>
        <w:numPr>
          <w:ilvl w:val="1"/>
          <w:numId w:val="6"/>
        </w:numPr>
        <w:shd w:val="clear" w:color="auto" w:fill="auto"/>
        <w:tabs>
          <w:tab w:val="left" w:pos="145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145D75">
        <w:rPr>
          <w:rFonts w:ascii="Times New Roman" w:hAnsi="Times New Roman" w:cs="Times New Roman"/>
          <w:sz w:val="28"/>
          <w:szCs w:val="24"/>
        </w:rPr>
        <w:t xml:space="preserve">Решение о прекращении деятельности МОЦ принимается </w:t>
      </w:r>
      <w:r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Pr="00145D75">
        <w:rPr>
          <w:rFonts w:ascii="Times New Roman" w:hAnsi="Times New Roman" w:cs="Times New Roman"/>
          <w:sz w:val="28"/>
          <w:szCs w:val="24"/>
        </w:rPr>
        <w:t>правов</w:t>
      </w:r>
      <w:r>
        <w:rPr>
          <w:rFonts w:ascii="Times New Roman" w:hAnsi="Times New Roman" w:cs="Times New Roman"/>
          <w:sz w:val="28"/>
          <w:szCs w:val="24"/>
        </w:rPr>
        <w:t xml:space="preserve">ого </w:t>
      </w:r>
      <w:r w:rsidRPr="00145D75">
        <w:rPr>
          <w:rFonts w:ascii="Times New Roman" w:hAnsi="Times New Roman" w:cs="Times New Roman"/>
          <w:sz w:val="28"/>
          <w:szCs w:val="24"/>
        </w:rPr>
        <w:t>акт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Pr="00145D75">
        <w:rPr>
          <w:rFonts w:ascii="Times New Roman" w:hAnsi="Times New Roman" w:cs="Times New Roman"/>
          <w:sz w:val="28"/>
          <w:szCs w:val="24"/>
        </w:rPr>
        <w:t>муниципального образования.</w:t>
      </w:r>
    </w:p>
    <w:p w:rsidR="00AA34B2" w:rsidRPr="00145D75" w:rsidRDefault="00AA34B2" w:rsidP="00AA34B2">
      <w:pPr>
        <w:pStyle w:val="20"/>
        <w:shd w:val="clear" w:color="auto" w:fill="auto"/>
        <w:tabs>
          <w:tab w:val="left" w:pos="22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34B2" w:rsidRPr="00AA34B2" w:rsidRDefault="00AA34B2" w:rsidP="00AA34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A53" w:rsidRDefault="00592A53"/>
    <w:sectPr w:rsidR="00592A53" w:rsidSect="001B64C8">
      <w:pgSz w:w="11909" w:h="16834"/>
      <w:pgMar w:top="426" w:right="737" w:bottom="360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5AA"/>
    <w:multiLevelType w:val="multilevel"/>
    <w:tmpl w:val="8B4EB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562D98"/>
    <w:multiLevelType w:val="multilevel"/>
    <w:tmpl w:val="394A2C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26E6E"/>
    <w:multiLevelType w:val="multilevel"/>
    <w:tmpl w:val="973AFE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03E89"/>
    <w:multiLevelType w:val="multilevel"/>
    <w:tmpl w:val="EB62CA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26F27"/>
    <w:multiLevelType w:val="multilevel"/>
    <w:tmpl w:val="0A0E0D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B04B78"/>
    <w:multiLevelType w:val="multilevel"/>
    <w:tmpl w:val="E084D7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FEB3E0A"/>
    <w:multiLevelType w:val="multilevel"/>
    <w:tmpl w:val="D11825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4B2"/>
    <w:rsid w:val="00091584"/>
    <w:rsid w:val="00261CB7"/>
    <w:rsid w:val="00592A53"/>
    <w:rsid w:val="006156DF"/>
    <w:rsid w:val="00A32CC4"/>
    <w:rsid w:val="00AA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A34B2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A34B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ConsPlusNormal">
    <w:name w:val="ConsPlusNormal"/>
    <w:rsid w:val="00AA3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AA34B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4B2"/>
    <w:pPr>
      <w:widowControl w:val="0"/>
      <w:shd w:val="clear" w:color="auto" w:fill="FFFFFF"/>
      <w:spacing w:after="0" w:line="328" w:lineRule="exact"/>
      <w:jc w:val="center"/>
    </w:pPr>
    <w:rPr>
      <w:sz w:val="26"/>
      <w:szCs w:val="26"/>
    </w:rPr>
  </w:style>
  <w:style w:type="character" w:customStyle="1" w:styleId="a5">
    <w:name w:val="Основной текст_"/>
    <w:link w:val="21"/>
    <w:rsid w:val="00AA34B2"/>
    <w:rPr>
      <w:spacing w:val="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AA34B2"/>
    <w:pPr>
      <w:widowControl w:val="0"/>
      <w:shd w:val="clear" w:color="auto" w:fill="FFFFFF"/>
      <w:spacing w:before="540" w:after="900" w:line="0" w:lineRule="atLeast"/>
      <w:jc w:val="both"/>
    </w:pPr>
    <w:rPr>
      <w:spacing w:val="5"/>
      <w:sz w:val="23"/>
      <w:szCs w:val="23"/>
    </w:rPr>
  </w:style>
  <w:style w:type="character" w:customStyle="1" w:styleId="3">
    <w:name w:val="Заголовок №3_"/>
    <w:link w:val="30"/>
    <w:rsid w:val="00AA34B2"/>
    <w:rPr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AA34B2"/>
    <w:pPr>
      <w:widowControl w:val="0"/>
      <w:shd w:val="clear" w:color="auto" w:fill="FFFFFF"/>
      <w:spacing w:before="420" w:after="120" w:line="0" w:lineRule="atLeast"/>
      <w:jc w:val="center"/>
      <w:outlineLvl w:val="2"/>
    </w:pPr>
    <w:rPr>
      <w:b/>
      <w:b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1139</Words>
  <Characters>6494</Characters>
  <Application>Microsoft Office Word</Application>
  <DocSecurity>0</DocSecurity>
  <Lines>54</Lines>
  <Paragraphs>15</Paragraphs>
  <ScaleCrop>false</ScaleCrop>
  <Company>Microsoft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2019-03-01T09:38:00Z</dcterms:created>
  <dcterms:modified xsi:type="dcterms:W3CDTF">2019-03-01T10:10:00Z</dcterms:modified>
</cp:coreProperties>
</file>