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sz w:val="28"/>
        </w:rPr>
      </w:pPr>
      <w:r>
        <w:rPr>
          <w:sz w:val="28"/>
        </w:rPr>
        <w:t xml:space="preserve">Приложение № </w:t>
      </w:r>
      <w:r>
        <w:rPr>
          <w:sz w:val="28"/>
        </w:rPr>
        <w:t>1</w:t>
      </w:r>
      <w:r>
        <w:rPr>
          <w:sz w:val="28"/>
        </w:rPr>
        <w:t xml:space="preserve"> </w:t>
      </w:r>
    </w:p>
    <w:p w14:paraId="02000000">
      <w:pPr>
        <w:widowControl w:val="1"/>
        <w:ind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14:paraId="03000000">
      <w:pPr>
        <w:widowControl w:val="1"/>
        <w:ind/>
        <w:jc w:val="right"/>
        <w:rPr>
          <w:sz w:val="28"/>
        </w:rPr>
      </w:pPr>
      <w:r>
        <w:rPr>
          <w:sz w:val="28"/>
        </w:rPr>
        <w:t xml:space="preserve">Крапивинского муниципального округа </w:t>
      </w:r>
    </w:p>
    <w:p w14:paraId="04000000">
      <w:pPr>
        <w:widowControl w:val="1"/>
        <w:ind/>
        <w:jc w:val="right"/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>02.06.2026г.</w:t>
      </w:r>
      <w:r>
        <w:rPr>
          <w:sz w:val="28"/>
        </w:rPr>
        <w:t xml:space="preserve"> №</w:t>
      </w:r>
      <w:r>
        <w:rPr>
          <w:sz w:val="28"/>
        </w:rPr>
        <w:t>544</w:t>
      </w:r>
    </w:p>
    <w:p w14:paraId="05000000">
      <w:pPr>
        <w:widowControl w:val="1"/>
        <w:ind/>
        <w:jc w:val="right"/>
        <w:rPr>
          <w:sz w:val="28"/>
        </w:rPr>
      </w:pPr>
    </w:p>
    <w:p w14:paraId="06000000">
      <w:pPr>
        <w:widowControl w:val="1"/>
        <w:ind/>
        <w:jc w:val="right"/>
        <w:rPr>
          <w:sz w:val="24"/>
        </w:rPr>
      </w:pPr>
    </w:p>
    <w:p w14:paraId="07000000">
      <w:pPr>
        <w:widowControl w:val="1"/>
        <w:tabs>
          <w:tab w:leader="none" w:pos="3315" w:val="left"/>
        </w:tabs>
        <w:ind/>
        <w:rPr>
          <w:sz w:val="24"/>
        </w:rPr>
      </w:pPr>
      <w:r>
        <w:rPr>
          <w:sz w:val="24"/>
        </w:rPr>
        <w:tab/>
      </w:r>
    </w:p>
    <w:p w14:paraId="08000000">
      <w:pPr>
        <w:widowControl w:val="1"/>
        <w:ind w:left="1418" w:right="1133"/>
        <w:jc w:val="center"/>
        <w:rPr>
          <w:color w:val="000000"/>
          <w:sz w:val="28"/>
        </w:rPr>
      </w:pPr>
      <w:r>
        <w:rPr>
          <w:color w:val="000000"/>
          <w:sz w:val="28"/>
        </w:rPr>
        <w:t>КОМПЛЕКСНАЯ ПРОГРАММА</w:t>
      </w:r>
    </w:p>
    <w:p w14:paraId="09000000">
      <w:pPr>
        <w:widowControl w:val="1"/>
        <w:ind w:left="1418" w:right="1133"/>
        <w:jc w:val="center"/>
        <w:rPr>
          <w:color w:val="000000"/>
          <w:sz w:val="28"/>
        </w:rPr>
      </w:pPr>
      <w:r>
        <w:rPr>
          <w:color w:val="000000"/>
          <w:sz w:val="28"/>
        </w:rPr>
        <w:t>«Развитие добровольчества (волонтерства)</w:t>
      </w:r>
    </w:p>
    <w:p w14:paraId="0A000000">
      <w:pPr>
        <w:widowControl w:val="1"/>
        <w:ind w:left="1418" w:right="1133"/>
        <w:jc w:val="center"/>
        <w:rPr>
          <w:color w:val="000000"/>
          <w:sz w:val="28"/>
        </w:rPr>
      </w:pPr>
      <w:r>
        <w:rPr>
          <w:color w:val="000000"/>
          <w:sz w:val="28"/>
        </w:rPr>
        <w:t>в Крапивинском муниципальном округе</w:t>
      </w:r>
      <w:r>
        <w:rPr>
          <w:color w:val="000000"/>
          <w:sz w:val="28"/>
        </w:rPr>
        <w:t>» до 2030 года</w:t>
      </w:r>
    </w:p>
    <w:p w14:paraId="0B000000">
      <w:pPr>
        <w:widowControl w:val="1"/>
        <w:ind w:firstLine="851"/>
        <w:jc w:val="center"/>
        <w:rPr>
          <w:color w:val="000000"/>
          <w:sz w:val="28"/>
        </w:rPr>
      </w:pPr>
    </w:p>
    <w:p w14:paraId="0C000000">
      <w:pPr>
        <w:widowControl w:val="1"/>
        <w:ind w:firstLine="851"/>
        <w:jc w:val="center"/>
        <w:rPr>
          <w:color w:val="000000"/>
          <w:sz w:val="28"/>
        </w:rPr>
      </w:pPr>
    </w:p>
    <w:p w14:paraId="0D000000">
      <w:pPr>
        <w:widowControl w:val="1"/>
        <w:ind/>
        <w:jc w:val="center"/>
        <w:rPr>
          <w:color w:val="000000"/>
          <w:sz w:val="28"/>
        </w:rPr>
      </w:pPr>
      <w:r>
        <w:rPr>
          <w:color w:val="000000"/>
          <w:sz w:val="28"/>
        </w:rPr>
        <w:t>1. Введение</w:t>
      </w:r>
    </w:p>
    <w:p w14:paraId="0E000000">
      <w:pPr>
        <w:widowControl w:val="1"/>
        <w:ind w:firstLine="851"/>
        <w:jc w:val="center"/>
        <w:rPr>
          <w:color w:val="000000"/>
          <w:sz w:val="28"/>
        </w:rPr>
      </w:pPr>
    </w:p>
    <w:p w14:paraId="0F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 Добровольчество (волонтерство) является способом получения новых знаний, развития навыков общественной деятельности, формирования нравственных ценностей, здорового гражданского общества, активной позиции граждан. Организация добровольческого (волонтерского) труда в </w:t>
      </w:r>
      <w:r>
        <w:rPr>
          <w:sz w:val="28"/>
        </w:rPr>
        <w:t xml:space="preserve">Крапивинском муниципальном округе </w:t>
      </w:r>
      <w:r>
        <w:rPr>
          <w:sz w:val="28"/>
        </w:rPr>
        <w:t>осуществляется через вовлечение граждан в многообразную общественную деятельность, направленную на улучшение качества жизни населения.</w:t>
      </w:r>
    </w:p>
    <w:p w14:paraId="10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Содействие развитию и распространению добровольческой (волонтерской) и общественной деятельности относится к числу приоритетных направлений социальной и молодежной политики. </w:t>
      </w:r>
    </w:p>
    <w:p w14:paraId="11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 Поддержка добровольческой (волонтерской) деятельности осуществляется в рамках реализации Конституции Российской Федерации, Федерального закона от 11.08.95 № 135-ФЗ «О благотворительной деятельности и добровольчестве (волонтерстве)», Федерального закона         от 12.01.96 № 7-ФЗ «О некоммерческих организациях», Федерального закона от 19.05.95 № 82-ФЗ «Об общественных объединениях», а также Резолюции Генеральной Ассамблеи ООН от 17.12.2015 «Интеграция добровольчества в дело мира и развития: план действий на следующее десятилетие и последующий период». </w:t>
      </w:r>
    </w:p>
    <w:p w14:paraId="12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Содействие развитию добровольчества (волонтерства) способствует развитию и укреплению потенциала социально ориентированных некоммерческих организаций.</w:t>
      </w:r>
    </w:p>
    <w:p w14:paraId="1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Основными задачами развития добровольческой (волонтерской) и общественной деятельности являются: </w:t>
      </w:r>
    </w:p>
    <w:p w14:paraId="1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поддержка добровольческой (волонтерской) и общественной деятельности граждан; </w:t>
      </w:r>
    </w:p>
    <w:p w14:paraId="1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поддержка деятельности добровольческих (волонтерских) организаций, ресурсных центров добровольчества (волонтерства) и социально ориентированных некоммерческих организаций, привлекающих добровольцев (волонтеров); </w:t>
      </w:r>
    </w:p>
    <w:p w14:paraId="1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содействие развитию добровольчества (волонтерства) в корпоративной среде; </w:t>
      </w:r>
    </w:p>
    <w:p w14:paraId="1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совершенствование нормативного правового регулирования и системы мониторинга сферы добровольчества (волонтерства) и общественной деятельности; </w:t>
      </w:r>
    </w:p>
    <w:p w14:paraId="1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повышение эффективности взаимодействия органов государственной власти и органов местного самоуправления, бизнеса, средств массовой информации и социальных коммуникаций с участниками добровольческой (волонтерской) деятельности и социально ориентированными некоммерческими организациями, привлекающими добровольцев (волонтеров); </w:t>
      </w:r>
    </w:p>
    <w:p w14:paraId="1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развитие инфраструктуры добровольчества (волонтерства) и общественной деятельности, в том числе ресурсных центров добровольчества (волонтерства) и информационных систем и сервисов в сфере добровольчества (волонтерства) и общественной деятельности;</w:t>
      </w:r>
    </w:p>
    <w:p w14:paraId="1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 популяризация и продвижение добровольческой (волонтерской) и общественной деятельности. </w:t>
      </w:r>
    </w:p>
    <w:p w14:paraId="1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Важным направлением развития добровольческого (волонтерского) движения является реализация принципа «добровольчество (волонтерство) через всю жизнь», предусматривающего обеспечение возможностей для участия в добровольческой (волонтерской) деятельности всех возрастных групп населения – детей, молодежи, взрослых и лиц старшего возраста.</w:t>
      </w:r>
    </w:p>
    <w:p w14:paraId="1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Развитие добровольчества (волонтерства) основано на соблюдении прав и свобод граждан в ходе их участия в добровольческих (волонтерских) проектах и инициативах, обеспечении равных условий для осуществления добровольческой (волонтерской)  деятельности для всех категорий граждан независимо от национальности, пола, возраста, социального положения, вероисповедания и принадлежности к различным социально-профессиональным группам. </w:t>
      </w:r>
    </w:p>
    <w:p w14:paraId="1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В целях реализации комплексной программы «</w:t>
      </w:r>
      <w:r>
        <w:rPr>
          <w:sz w:val="28"/>
        </w:rPr>
        <w:t xml:space="preserve">Развитие добровольчества (волонтерства)  в </w:t>
      </w:r>
      <w:r>
        <w:rPr>
          <w:sz w:val="28"/>
        </w:rPr>
        <w:t>Крапивинском муниципальном округе</w:t>
      </w:r>
      <w:r>
        <w:rPr>
          <w:sz w:val="28"/>
        </w:rPr>
        <w:t xml:space="preserve">»  до 2030 года </w:t>
      </w:r>
      <w:r>
        <w:rPr>
          <w:sz w:val="28"/>
        </w:rPr>
        <w:t xml:space="preserve">разработан </w:t>
      </w:r>
      <w:r>
        <w:rPr>
          <w:sz w:val="28"/>
        </w:rPr>
        <w:t xml:space="preserve">план мероприятий комплексной программы «Развитие добровольчества (волонтерства)  в </w:t>
      </w:r>
      <w:r>
        <w:rPr>
          <w:sz w:val="28"/>
        </w:rPr>
        <w:t>Крапивинском муниципальном округе</w:t>
      </w:r>
      <w:r>
        <w:rPr>
          <w:sz w:val="28"/>
        </w:rPr>
        <w:t>» до 2030 года, являющийся приложением  к настоящей комплексной программе.</w:t>
      </w:r>
    </w:p>
    <w:p w14:paraId="1E000000">
      <w:pPr>
        <w:widowControl w:val="1"/>
        <w:ind/>
        <w:jc w:val="center"/>
        <w:rPr>
          <w:sz w:val="28"/>
        </w:rPr>
      </w:pPr>
    </w:p>
    <w:p w14:paraId="1F000000">
      <w:pPr>
        <w:widowControl w:val="1"/>
        <w:ind/>
        <w:jc w:val="center"/>
        <w:rPr>
          <w:sz w:val="28"/>
        </w:rPr>
      </w:pPr>
      <w:r>
        <w:rPr>
          <w:sz w:val="28"/>
        </w:rPr>
        <w:t>2. Основные направления содействия</w:t>
      </w:r>
    </w:p>
    <w:p w14:paraId="20000000">
      <w:pPr>
        <w:widowControl w:val="1"/>
        <w:ind/>
        <w:jc w:val="center"/>
        <w:rPr>
          <w:sz w:val="28"/>
        </w:rPr>
      </w:pPr>
      <w:r>
        <w:rPr>
          <w:sz w:val="28"/>
        </w:rPr>
        <w:t>развитию добровольческой (волонтерской)</w:t>
      </w:r>
    </w:p>
    <w:p w14:paraId="21000000">
      <w:pPr>
        <w:widowControl w:val="1"/>
        <w:ind/>
        <w:jc w:val="center"/>
        <w:rPr>
          <w:sz w:val="28"/>
        </w:rPr>
      </w:pPr>
      <w:r>
        <w:rPr>
          <w:sz w:val="28"/>
        </w:rPr>
        <w:t>и общественной деятельности</w:t>
      </w:r>
    </w:p>
    <w:p w14:paraId="22000000">
      <w:pPr>
        <w:widowControl w:val="1"/>
        <w:ind w:firstLine="709"/>
        <w:jc w:val="both"/>
        <w:rPr>
          <w:sz w:val="28"/>
        </w:rPr>
      </w:pPr>
    </w:p>
    <w:p w14:paraId="2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Достижение поставленных основных задач развития добровольчества (волонтерства</w:t>
      </w:r>
      <w:r>
        <w:rPr>
          <w:sz w:val="28"/>
        </w:rPr>
        <w:t>) и общественной деятельности в</w:t>
      </w:r>
      <w:r>
        <w:rPr>
          <w:sz w:val="28"/>
        </w:rPr>
        <w:t xml:space="preserve"> Крапивинском муниципальном округе осуществляется в рамках реализации комплексной программы: </w:t>
      </w:r>
    </w:p>
    <w:p w14:paraId="2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поддержка добровольческой (волонтерской) и общественной деятельности граждан;</w:t>
      </w:r>
    </w:p>
    <w:p w14:paraId="2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повышение информированности граждан о возможностях добровольческой (волонтерской) и общественной деятельности;</w:t>
      </w:r>
    </w:p>
    <w:p w14:paraId="2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содействие развитию престижа добровольчества (волонтерства) и общественной деятельности; </w:t>
      </w:r>
    </w:p>
    <w:p w14:paraId="2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улучшение условий осуществления добровольческой (волонтерской) и общественной деятельности для групп населения разного возраста и состояния здоровья;</w:t>
      </w:r>
    </w:p>
    <w:p w14:paraId="2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совершенствование системы мотивации и поощрения граждан, участвующих в добровольческой (волонтерской) и общественной деятельности;</w:t>
      </w:r>
    </w:p>
    <w:p w14:paraId="2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 содействие интеграции молодых людей, оказавшихся в трудной жизненной ситуации, в жизнь общества;</w:t>
      </w:r>
    </w:p>
    <w:p w14:paraId="2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 развитие добровольчества (волонтерства) и общественной деятельности по месту жительства, в том числе вовлечение граждан в решение общих соседских проблем, поддержка культуры взаимопомощи;</w:t>
      </w:r>
    </w:p>
    <w:p w14:paraId="2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 поддержка деятельности добровольческих (волонтерских) организаций, ресурсных центров добровольчества (волонтерства) и социально ориентированных некоммерческих организаций, привлекающих добровольцев (волонтеров): </w:t>
      </w:r>
    </w:p>
    <w:p w14:paraId="2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повышение информированности населения о деятельности добровольческих (волонтерских) организаций, ресурсных центров добровольчества (волонтерства) и социально ориентированных некоммерческих организаций, привлекающих добровольцев (волонтеров);</w:t>
      </w:r>
    </w:p>
    <w:p w14:paraId="2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совершенствование мер поддержки добровольческих (волонтерских) организаций, ресурсных центров добровольчества (волонтерства) и социально ориентированных некоммерческих организаций, привлекающих добровольцев (волонтеров);</w:t>
      </w:r>
    </w:p>
    <w:p w14:paraId="2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содействие в организации профессионального обучения по программам профессиональной подготовки, переподготовки, повышения квалификации работников и добровольцев (волонтеров) социально ориентированных некоммерческих организаций; </w:t>
      </w:r>
    </w:p>
    <w:p w14:paraId="2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повышение информированности граждан и организаций о мероприятиях, реализуемых в сфере добровольчества (волонтерства) в корпоративной среде; </w:t>
      </w:r>
    </w:p>
    <w:p w14:paraId="3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поддержка корпоративного добровольчества (волонтерства) со стороны государственных органов посредством информирования работодателей о доступных возможностях и инструментах развития добровольческих (волонтерских) инициатив в организациях; </w:t>
      </w:r>
    </w:p>
    <w:p w14:paraId="3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совершенствование и унификация показателей мониторинга развития добровольчества (волонтерства) и общественной деятельности, </w:t>
      </w:r>
      <w:r>
        <w:rPr>
          <w:sz w:val="28"/>
        </w:rPr>
        <w:t>в том числе по сферам, отраслям</w:t>
      </w:r>
      <w:r>
        <w:rPr>
          <w:sz w:val="28"/>
        </w:rPr>
        <w:t xml:space="preserve"> </w:t>
      </w:r>
      <w:r>
        <w:rPr>
          <w:sz w:val="28"/>
        </w:rPr>
        <w:t>Крапивинского муниципального округа</w:t>
      </w:r>
      <w:r>
        <w:rPr>
          <w:sz w:val="28"/>
        </w:rPr>
        <w:t xml:space="preserve">; </w:t>
      </w:r>
    </w:p>
    <w:p w14:paraId="32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совершенствование нормативного правового регулирования информационных систем и сервисов в сфере добровольчества (волонтерства) и общественной деятельности; </w:t>
      </w:r>
    </w:p>
    <w:p w14:paraId="3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рассмотрение вопросов взаимодействия с добровольческими (волонтерскими) организациями на заседаниях общественных советов исполнительных органов в Крапивинском муниципальном округе;</w:t>
      </w:r>
    </w:p>
    <w:p w14:paraId="3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совершенствование деятельности координационных органов по поддержке добровольчества (волонтерства)  в  Крап</w:t>
      </w:r>
      <w:r>
        <w:rPr>
          <w:sz w:val="28"/>
        </w:rPr>
        <w:t>ивинском муниципальном округе</w:t>
      </w:r>
      <w:r>
        <w:rPr>
          <w:sz w:val="28"/>
        </w:rPr>
        <w:t xml:space="preserve">; </w:t>
      </w:r>
    </w:p>
    <w:p w14:paraId="3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повышение эффективности взаимодействия органов государственной власти и органов местного самоуправления, средств массовой информации и социальных коммуникаций с участниками добровольческой (волонтерской) деятельности и социально ориентированными некоммерческими организациями, привлекающими добровольцев (волонтеров): </w:t>
      </w:r>
    </w:p>
    <w:p w14:paraId="3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инструктирование сотрудников органов местного самоуправления и подведомственных указанным органам учреждений по вопросам  взаимодействия с организаторами добровольческой (волонтерской) деятельности, добровольческими (волонтерскими) организациями, ресурсными центрами добровольчества (волонтерства) и социально ориентированными некоммерческими организациями, привлекающими добровольцев (волонтеров); </w:t>
      </w:r>
    </w:p>
    <w:p w14:paraId="3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повышение социальной ответственности граждан и организаций, в том числе культуры добровольчества (волонтерства) и общественной деятельности; </w:t>
      </w:r>
    </w:p>
    <w:p w14:paraId="3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развитие механизмов участия представителей органов государственной власти и органов местного самоуправления в добровольческой (волонтерской) и общественной деятельности; </w:t>
      </w:r>
    </w:p>
    <w:p w14:paraId="3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создание и развитие механизмов устойчивого взаимодействия органов государственной власти и органов местного самоуправления по формированию потребностей в оказании поддержки, направленных на привлечение участников добровольческой (волонтерской) деятельности и социально ориентированных некоммерческих организаций, привлекающих добровольцев (волонтеров), к решению общественно значимых задач;</w:t>
      </w:r>
    </w:p>
    <w:p w14:paraId="3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содействие распространению и внедрению лучших практик добровольческой (волонтерской) и общественной деятельности со стороны органов государственной власти и органов местного самоуправления, в том числе посредством организации системного мониторинга вовлеченности добровольцев (волонтеров) в реализацию общественно значимых задач, поставленных указанными органами; </w:t>
      </w:r>
    </w:p>
    <w:p w14:paraId="3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содействие в реализации совместных проектов участников добровольческой (волонтерской) и общественной деятельности и исполнительных органов в Крапивинско</w:t>
      </w:r>
      <w:r>
        <w:rPr>
          <w:sz w:val="28"/>
        </w:rPr>
        <w:t>го</w:t>
      </w:r>
      <w:r>
        <w:rPr>
          <w:sz w:val="28"/>
        </w:rPr>
        <w:t xml:space="preserve"> муниципально</w:t>
      </w:r>
      <w:r>
        <w:rPr>
          <w:sz w:val="28"/>
        </w:rPr>
        <w:t>го</w:t>
      </w:r>
      <w:r>
        <w:rPr>
          <w:sz w:val="28"/>
        </w:rPr>
        <w:t xml:space="preserve"> округ</w:t>
      </w:r>
      <w:r>
        <w:rPr>
          <w:sz w:val="28"/>
        </w:rPr>
        <w:t>а</w:t>
      </w:r>
      <w:r>
        <w:rPr>
          <w:sz w:val="28"/>
        </w:rPr>
        <w:t xml:space="preserve">, органов местного самоуправления, бизнес-сообщества и средства массовой информации; </w:t>
      </w:r>
    </w:p>
    <w:p w14:paraId="3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развитие инфраструктуры добровольчества (волонтерства) и общественной деятельности, в том числе ресурсных центров добровольчества (волонтерства) и информационных систем и сервисов в сфере добровольчества (волонтерства): </w:t>
      </w:r>
    </w:p>
    <w:p w14:paraId="3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популяризация и продвижение добровольческой (волонтерской) и общественной деятельности: </w:t>
      </w:r>
    </w:p>
    <w:p w14:paraId="3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содействие распространению информации о добровольческой (волонтерской) и общественной деятельности в средствах массовой информации, через социальные коммуникации, а также на цифровых платформах  государственных и муниципальных научных организаций, организаций, осуществляющих образовательную деятельность, учреждений здравоохранения, культуры, социальной защиты, занятости населения, физической культуры и спорта; </w:t>
      </w:r>
    </w:p>
    <w:p w14:paraId="3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развитие информационной открытости добровольческой (волонтерской) и общественной деятельности, в том числе повышение доступности участия в добровольческой (волонтерской) и общественной деятельности. </w:t>
      </w:r>
    </w:p>
    <w:p w14:paraId="40000000">
      <w:pPr>
        <w:widowControl w:val="1"/>
        <w:ind w:firstLine="709"/>
        <w:jc w:val="center"/>
        <w:rPr>
          <w:sz w:val="28"/>
        </w:rPr>
      </w:pPr>
    </w:p>
    <w:p w14:paraId="41000000">
      <w:pPr>
        <w:widowControl w:val="1"/>
        <w:ind/>
        <w:jc w:val="center"/>
        <w:rPr>
          <w:sz w:val="28"/>
        </w:rPr>
      </w:pPr>
      <w:r>
        <w:rPr>
          <w:sz w:val="28"/>
        </w:rPr>
        <w:t>3. Основные ожидаемые результаты</w:t>
      </w:r>
    </w:p>
    <w:p w14:paraId="42000000">
      <w:pPr>
        <w:widowControl w:val="1"/>
        <w:ind/>
        <w:jc w:val="center"/>
        <w:rPr>
          <w:sz w:val="28"/>
        </w:rPr>
      </w:pPr>
      <w:r>
        <w:rPr>
          <w:sz w:val="28"/>
        </w:rPr>
        <w:t>комплексной программы</w:t>
      </w:r>
    </w:p>
    <w:p w14:paraId="43000000">
      <w:pPr>
        <w:widowControl w:val="1"/>
        <w:ind/>
        <w:jc w:val="center"/>
        <w:rPr>
          <w:sz w:val="28"/>
        </w:rPr>
      </w:pPr>
    </w:p>
    <w:p w14:paraId="4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Основными ожидаемыми результатами реализации комплексной программы являются: </w:t>
      </w:r>
    </w:p>
    <w:p w14:paraId="4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увеличение количества граждан и организаций, участвующих в добровольческой (волонтерской) и общественной деятельности; </w:t>
      </w:r>
    </w:p>
    <w:p w14:paraId="4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увеличение доли молодых людей, вовлеченных в добровольческую и общественную деятельность; </w:t>
      </w:r>
    </w:p>
    <w:p w14:paraId="4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развитие культуры добровольчества (волонтерства) и общественной деятельности и развитие мотивационных факторов участия в добровольческой (волонтерской) и общественной деятельности;</w:t>
      </w:r>
    </w:p>
    <w:p w14:paraId="4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повышение эффективности взаимодействия организаторов добровольческой (волонтерской) деятельности, добровольческих (волонтерских) организаций, ресурсных центров добровольчества (волонтерства), органов государственной власти и местного самоуправления, бизнеса, средств массовой информации и социальных коммуникаций;</w:t>
      </w:r>
    </w:p>
    <w:p w14:paraId="4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повышение устойчивости добровольческой (волонтерской) и общественной деятельности за счет развития инфраструктуры поддержки, расширения мер поддержки и факторов мотивации; </w:t>
      </w:r>
    </w:p>
    <w:p w14:paraId="4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повышение информированности граждан и организаций о деятельности организаторов добровольческой (волонтерской) деятельности, добровольческих (волонтерских) организаций, ресурсных центров добровольчества (волонтерства) и социально ориентированных некоммерческих организаций, привлекающих добровольцев (волонтеров); </w:t>
      </w:r>
    </w:p>
    <w:p w14:paraId="4B000000">
      <w:pPr>
        <w:widowControl w:val="1"/>
        <w:ind/>
        <w:jc w:val="right"/>
        <w:rPr>
          <w:sz w:val="24"/>
        </w:rPr>
      </w:pPr>
    </w:p>
    <w:p w14:paraId="4C000000">
      <w:pPr>
        <w:widowControl w:val="1"/>
        <w:ind/>
        <w:jc w:val="right"/>
        <w:rPr>
          <w:sz w:val="24"/>
        </w:rPr>
      </w:pPr>
    </w:p>
    <w:p w14:paraId="4D000000">
      <w:pPr>
        <w:widowControl w:val="1"/>
        <w:ind/>
        <w:jc w:val="right"/>
        <w:rPr>
          <w:sz w:val="24"/>
        </w:rPr>
      </w:pPr>
    </w:p>
    <w:p w14:paraId="4E000000">
      <w:pPr>
        <w:widowControl w:val="1"/>
        <w:ind/>
        <w:jc w:val="right"/>
        <w:rPr>
          <w:sz w:val="24"/>
        </w:rPr>
      </w:pPr>
    </w:p>
    <w:p w14:paraId="4F000000">
      <w:pPr>
        <w:widowControl w:val="1"/>
        <w:ind/>
        <w:jc w:val="right"/>
        <w:rPr>
          <w:sz w:val="24"/>
        </w:rPr>
      </w:pPr>
    </w:p>
    <w:p w14:paraId="50000000">
      <w:pPr>
        <w:widowControl w:val="1"/>
        <w:ind/>
        <w:jc w:val="right"/>
        <w:rPr>
          <w:sz w:val="24"/>
        </w:rPr>
      </w:pPr>
    </w:p>
    <w:p w14:paraId="51000000">
      <w:pPr>
        <w:widowControl w:val="1"/>
        <w:ind/>
        <w:jc w:val="right"/>
        <w:rPr>
          <w:sz w:val="24"/>
        </w:rPr>
      </w:pPr>
    </w:p>
    <w:p w14:paraId="52000000">
      <w:pPr>
        <w:widowControl w:val="1"/>
        <w:ind/>
        <w:jc w:val="right"/>
        <w:rPr>
          <w:sz w:val="24"/>
        </w:rPr>
      </w:pPr>
    </w:p>
    <w:p w14:paraId="53000000">
      <w:pPr>
        <w:widowControl w:val="1"/>
        <w:ind/>
        <w:jc w:val="right"/>
        <w:rPr>
          <w:sz w:val="24"/>
        </w:rPr>
      </w:pPr>
    </w:p>
    <w:p w14:paraId="54000000">
      <w:pPr>
        <w:widowControl w:val="1"/>
        <w:tabs>
          <w:tab w:leader="none" w:pos="2745" w:val="left"/>
        </w:tabs>
        <w:ind/>
        <w:jc w:val="center"/>
        <w:rPr>
          <w:sz w:val="24"/>
        </w:rPr>
      </w:pPr>
      <w:r>
        <w:rPr>
          <w:sz w:val="24"/>
        </w:rPr>
        <w:t>План мероприятий</w:t>
      </w:r>
    </w:p>
    <w:p w14:paraId="55000000">
      <w:pPr>
        <w:widowControl w:val="1"/>
        <w:tabs>
          <w:tab w:leader="none" w:pos="2745" w:val="left"/>
        </w:tabs>
        <w:ind/>
        <w:jc w:val="center"/>
        <w:rPr>
          <w:sz w:val="24"/>
        </w:rPr>
      </w:pPr>
      <w:r>
        <w:rPr>
          <w:sz w:val="24"/>
        </w:rPr>
        <w:t>комплексной программы</w:t>
      </w:r>
    </w:p>
    <w:p w14:paraId="56000000">
      <w:pPr>
        <w:widowControl w:val="1"/>
        <w:tabs>
          <w:tab w:leader="none" w:pos="2745" w:val="left"/>
        </w:tabs>
        <w:ind/>
        <w:jc w:val="center"/>
        <w:rPr>
          <w:sz w:val="24"/>
        </w:rPr>
      </w:pPr>
      <w:r>
        <w:rPr>
          <w:sz w:val="24"/>
        </w:rPr>
        <w:t>«Развитие добровольчества (волонтерства)</w:t>
      </w:r>
    </w:p>
    <w:p w14:paraId="57000000">
      <w:pPr>
        <w:widowControl w:val="1"/>
        <w:tabs>
          <w:tab w:leader="none" w:pos="2745" w:val="left"/>
        </w:tabs>
        <w:ind/>
        <w:jc w:val="center"/>
        <w:rPr>
          <w:sz w:val="24"/>
        </w:rPr>
      </w:pPr>
      <w:r>
        <w:rPr>
          <w:sz w:val="24"/>
        </w:rPr>
        <w:t>в Крапивинском муниципальном округе» до 2030 года</w:t>
      </w:r>
    </w:p>
    <w:p w14:paraId="58000000">
      <w:pPr>
        <w:widowControl w:val="1"/>
        <w:tabs>
          <w:tab w:leader="none" w:pos="2745" w:val="left"/>
        </w:tabs>
        <w:ind/>
        <w:rPr>
          <w:sz w:val="24"/>
        </w:rPr>
      </w:pPr>
    </w:p>
    <w:p w14:paraId="59000000">
      <w:pPr>
        <w:rPr>
          <w:sz w:val="24"/>
        </w:rPr>
      </w:pPr>
    </w:p>
    <w:tbl>
      <w:tblPr>
        <w:tblStyle w:val="Style_1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68"/>
        <w:gridCol w:w="3507"/>
        <w:gridCol w:w="3544"/>
        <w:gridCol w:w="1889"/>
      </w:tblGrid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5A000000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5B000000">
            <w:pPr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5C000000">
            <w:pPr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5D000000">
            <w:pPr>
              <w:rPr>
                <w:sz w:val="24"/>
              </w:rPr>
            </w:pPr>
            <w:r>
              <w:rPr>
                <w:sz w:val="24"/>
              </w:rPr>
              <w:t>Ответственные исполнители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</w:tcPr>
          <w:p w14:paraId="5E000000">
            <w:pPr>
              <w:rPr>
                <w:sz w:val="24"/>
              </w:rPr>
            </w:pPr>
            <w:r>
              <w:rPr>
                <w:sz w:val="24"/>
              </w:rPr>
              <w:t>Сроки исполнения</w:t>
            </w:r>
          </w:p>
        </w:tc>
      </w:tr>
    </w:tbl>
    <w:p w14:paraId="5F000000">
      <w:pPr>
        <w:rPr>
          <w:sz w:val="24"/>
        </w:rPr>
      </w:pPr>
    </w:p>
    <w:tbl>
      <w:tblPr>
        <w:tblStyle w:val="Style_1"/>
        <w:tblW w:type="auto" w:w="0"/>
        <w:jc w:val="center"/>
        <w:tblLayout w:type="fixed"/>
      </w:tblPr>
      <w:tblGrid>
        <w:gridCol w:w="568"/>
        <w:gridCol w:w="3507"/>
        <w:gridCol w:w="3515"/>
        <w:gridCol w:w="1918"/>
      </w:tblGrid>
      <w:tr>
        <w:trPr>
          <w:trHeight w:hRule="atLeast" w:val="269"/>
          <w:tblHeader/>
        </w:trP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>
          <w:trHeight w:hRule="atLeast" w:val="2046"/>
        </w:trP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rPr>
                <w:sz w:val="24"/>
              </w:rPr>
            </w:pPr>
            <w:r>
              <w:rPr>
                <w:sz w:val="24"/>
              </w:rPr>
              <w:t>Обеспечение безопасности населения при проведении празднования Крещения Господня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«Лидер»;</w:t>
            </w:r>
          </w:p>
          <w:p w14:paraId="67000000">
            <w:pPr>
              <w:rPr>
                <w:sz w:val="24"/>
              </w:rPr>
            </w:pPr>
            <w:r>
              <w:rPr>
                <w:sz w:val="24"/>
              </w:rPr>
              <w:t>Добровольная народная дружина Крапивинского муниципального округа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  <w:p w14:paraId="69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  <w:p w14:paraId="6A000000">
            <w:pPr>
              <w:rPr>
                <w:sz w:val="24"/>
              </w:rPr>
            </w:pPr>
          </w:p>
        </w:tc>
      </w:tr>
      <w:tr>
        <w:trPr>
          <w:trHeight w:hRule="atLeast" w:val="2046"/>
        </w:trP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rPr>
                <w:sz w:val="24"/>
              </w:rPr>
            </w:pPr>
            <w:r>
              <w:rPr>
                <w:sz w:val="24"/>
              </w:rPr>
              <w:t>Проведение областной акции «Свеча памяти»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«Лидер»;</w:t>
            </w:r>
          </w:p>
          <w:p w14:paraId="6E000000">
            <w:pPr>
              <w:rPr>
                <w:sz w:val="24"/>
              </w:rPr>
            </w:pPr>
            <w:r>
              <w:rPr>
                <w:sz w:val="24"/>
              </w:rPr>
              <w:t>Добровольческий штаб Крапивинского муниципального округа «Добро.Центр»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rPr>
                <w:sz w:val="24"/>
              </w:rPr>
            </w:pPr>
            <w:r>
              <w:rPr>
                <w:sz w:val="24"/>
              </w:rPr>
              <w:t xml:space="preserve">Май – </w:t>
            </w:r>
          </w:p>
          <w:p w14:paraId="70000000">
            <w:pPr>
              <w:rPr>
                <w:sz w:val="24"/>
              </w:rPr>
            </w:pPr>
            <w:r>
              <w:rPr>
                <w:sz w:val="24"/>
              </w:rPr>
              <w:t>июнь</w:t>
            </w:r>
          </w:p>
          <w:p w14:paraId="71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  <w:p w14:paraId="72000000">
            <w:pPr>
              <w:rPr>
                <w:sz w:val="24"/>
              </w:rPr>
            </w:pPr>
          </w:p>
          <w:p w14:paraId="73000000">
            <w:pPr>
              <w:rPr>
                <w:sz w:val="24"/>
              </w:rPr>
            </w:pPr>
          </w:p>
        </w:tc>
      </w:tr>
      <w:tr>
        <w:trPr>
          <w:trHeight w:hRule="atLeast" w:val="2046"/>
        </w:trP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rPr>
                <w:sz w:val="24"/>
              </w:rPr>
            </w:pPr>
            <w:r>
              <w:rPr>
                <w:sz w:val="24"/>
              </w:rPr>
              <w:t>Обеспечение безопасности населения при проведении Чемпионата и первенства Кузбасса по мотокроссу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rPr>
                <w:sz w:val="24"/>
              </w:rPr>
            </w:pPr>
            <w:r>
              <w:rPr>
                <w:sz w:val="24"/>
              </w:rPr>
              <w:t>Добровольная народная дружина Крапивинского муниципального округа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14:paraId="78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rPr>
                <w:sz w:val="24"/>
              </w:rPr>
            </w:pPr>
            <w:r>
              <w:rPr>
                <w:sz w:val="24"/>
              </w:rPr>
              <w:t>Обеспечение безопасности населения при проведении массовых мероприятий (День Победы, в т.ч. «Бессмертный полк»)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«Лидер»;</w:t>
            </w:r>
          </w:p>
          <w:p w14:paraId="7C000000">
            <w:pPr>
              <w:rPr>
                <w:sz w:val="24"/>
              </w:rPr>
            </w:pPr>
            <w:r>
              <w:rPr>
                <w:sz w:val="24"/>
              </w:rPr>
              <w:t>Добровольная народная дружина Крапивинского муниципального округа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14:paraId="7E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rPr>
                <w:sz w:val="24"/>
              </w:rPr>
            </w:pPr>
            <w:r>
              <w:rPr>
                <w:sz w:val="24"/>
              </w:rPr>
              <w:t>Областная молодежная добровольческая акция «1418 добрых дел»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«Лидер»;</w:t>
            </w:r>
          </w:p>
          <w:p w14:paraId="82000000">
            <w:pPr>
              <w:rPr>
                <w:sz w:val="24"/>
              </w:rPr>
            </w:pPr>
            <w:r>
              <w:rPr>
                <w:sz w:val="24"/>
              </w:rPr>
              <w:t>Добровольческий штаб Крапивинского муниципального округа «Добро.Центр»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14:paraId="84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rPr>
                <w:sz w:val="24"/>
              </w:rPr>
            </w:pPr>
            <w:r>
              <w:rPr>
                <w:sz w:val="24"/>
              </w:rPr>
              <w:t>Обеспечение безопасности населения в местах отдыха у воды в купальный сезон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«Лидер»;</w:t>
            </w:r>
          </w:p>
          <w:p w14:paraId="88000000">
            <w:pPr>
              <w:rPr>
                <w:sz w:val="24"/>
              </w:rPr>
            </w:pPr>
            <w:r>
              <w:rPr>
                <w:sz w:val="24"/>
              </w:rPr>
              <w:t>Добровольная народная дружина Крапивинского муниципального округа.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rPr>
                <w:sz w:val="24"/>
              </w:rPr>
            </w:pPr>
            <w:r>
              <w:rPr>
                <w:sz w:val="24"/>
              </w:rPr>
              <w:t>Июнь –</w:t>
            </w:r>
          </w:p>
          <w:p w14:paraId="8A000000">
            <w:pPr>
              <w:rPr>
                <w:sz w:val="24"/>
              </w:rPr>
            </w:pPr>
            <w:r>
              <w:rPr>
                <w:sz w:val="24"/>
              </w:rPr>
              <w:t>август 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rPr>
                <w:sz w:val="24"/>
              </w:rPr>
            </w:pPr>
            <w:r>
              <w:rPr>
                <w:sz w:val="24"/>
              </w:rPr>
              <w:t>Обеспечение безопасности населения при проведении Конноспортивных соревнований в деревне Кабанова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«Лидер»;</w:t>
            </w:r>
          </w:p>
          <w:p w14:paraId="8E000000">
            <w:pPr>
              <w:rPr>
                <w:sz w:val="24"/>
              </w:rPr>
            </w:pPr>
            <w:r>
              <w:rPr>
                <w:sz w:val="24"/>
              </w:rPr>
              <w:t>Добровольная народная дружина Крапивинского муниципального округа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rPr>
                <w:sz w:val="24"/>
              </w:rPr>
            </w:pPr>
            <w:r>
              <w:rPr>
                <w:sz w:val="24"/>
              </w:rPr>
              <w:t>Июнь</w:t>
            </w:r>
          </w:p>
          <w:p w14:paraId="90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rPr>
                <w:sz w:val="24"/>
              </w:rPr>
            </w:pPr>
            <w:r>
              <w:rPr>
                <w:sz w:val="24"/>
              </w:rPr>
              <w:t>Обеспечение безопасности населения при проведении праздничных мероприятий, посвящённых Дню российской молодёжи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rPr>
                <w:sz w:val="24"/>
              </w:rPr>
            </w:pPr>
            <w:r>
              <w:rPr>
                <w:sz w:val="24"/>
              </w:rPr>
              <w:t>Добровольная народная дружина Крапивинского муниципального округа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rPr>
                <w:sz w:val="24"/>
              </w:rPr>
            </w:pPr>
            <w:r>
              <w:rPr>
                <w:sz w:val="24"/>
              </w:rPr>
              <w:t>Июнь</w:t>
            </w:r>
          </w:p>
          <w:p w14:paraId="95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rPr>
                <w:sz w:val="24"/>
              </w:rPr>
            </w:pPr>
            <w:r>
              <w:rPr>
                <w:sz w:val="24"/>
              </w:rPr>
              <w:t>Обеспечение безопасности населения при проведении фестиваля «Железное кружево»</w:t>
            </w:r>
          </w:p>
          <w:p w14:paraId="98000000">
            <w:pPr>
              <w:rPr>
                <w:sz w:val="24"/>
              </w:rPr>
            </w:pP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rPr>
                <w:sz w:val="24"/>
              </w:rPr>
            </w:pPr>
            <w:r>
              <w:rPr>
                <w:sz w:val="24"/>
              </w:rPr>
              <w:t>Добровольная народная дружина Крапивинского муниципального округа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  <w:p w14:paraId="9B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rPr>
                <w:sz w:val="24"/>
              </w:rPr>
            </w:pPr>
            <w:r>
              <w:rPr>
                <w:sz w:val="24"/>
              </w:rPr>
              <w:t>Областная акция «Рука помощи»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rPr>
                <w:sz w:val="24"/>
              </w:rPr>
            </w:pPr>
            <w:r>
              <w:rPr>
                <w:sz w:val="24"/>
              </w:rPr>
              <w:t>Добровольческий штаб Крапивинского муниципального округа «Добро.Центр»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14:paraId="A0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rPr>
                <w:sz w:val="24"/>
              </w:rPr>
            </w:pPr>
            <w:r>
              <w:rPr>
                <w:sz w:val="24"/>
              </w:rPr>
              <w:t>Всероссийская патриотическая акция «Снежный десант РСО» в Кузбассе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</w:t>
            </w:r>
          </w:p>
          <w:p w14:paraId="A4000000">
            <w:pPr>
              <w:rPr>
                <w:sz w:val="24"/>
              </w:rPr>
            </w:pP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rPr>
                <w:sz w:val="24"/>
              </w:rPr>
            </w:pPr>
            <w:r>
              <w:rPr>
                <w:sz w:val="24"/>
              </w:rPr>
              <w:t xml:space="preserve">Октябрь –  </w:t>
            </w:r>
          </w:p>
          <w:p w14:paraId="A6000000">
            <w:pPr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  <w:p w14:paraId="A7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rPr>
                <w:sz w:val="24"/>
              </w:rPr>
            </w:pPr>
            <w:r>
              <w:rPr>
                <w:sz w:val="24"/>
              </w:rPr>
              <w:t>Областная добровольческая акция «Новый год в каждый дом»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rPr>
                <w:sz w:val="24"/>
              </w:rPr>
            </w:pPr>
            <w:r>
              <w:rPr>
                <w:sz w:val="24"/>
              </w:rPr>
              <w:t>Ноябрь – декабрь</w:t>
            </w:r>
          </w:p>
          <w:p w14:paraId="AC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rPr>
                <w:sz w:val="24"/>
              </w:rPr>
            </w:pPr>
            <w:r>
              <w:rPr>
                <w:sz w:val="24"/>
              </w:rPr>
              <w:t>День волонтера</w:t>
            </w:r>
          </w:p>
          <w:p w14:paraId="AF000000">
            <w:pPr>
              <w:rPr>
                <w:sz w:val="24"/>
              </w:rPr>
            </w:pP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</w:t>
            </w: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  <w:p w14:paraId="B2000000">
            <w:pPr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type="dxa" w:w="3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rPr>
                <w:sz w:val="24"/>
              </w:rPr>
            </w:pPr>
            <w:r>
              <w:rPr>
                <w:sz w:val="24"/>
              </w:rPr>
              <w:t>Информационное сопровождение мероприятий в средствах массовой информации и на ресурсах информационно-телекоммуникационной сети «Интернет».</w:t>
            </w:r>
          </w:p>
        </w:tc>
        <w:tc>
          <w:tcPr>
            <w:tcW w:type="dxa" w:w="3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rPr>
                <w:sz w:val="24"/>
              </w:rPr>
            </w:pPr>
            <w:r>
              <w:rPr>
                <w:sz w:val="24"/>
              </w:rPr>
              <w:t>Муниципальное бюджетное учреждение культуры «Молодежный культурно-досуговый центр «Лидер»</w:t>
            </w:r>
          </w:p>
          <w:p w14:paraId="B6000000">
            <w:pPr>
              <w:rPr>
                <w:sz w:val="24"/>
              </w:rPr>
            </w:pPr>
          </w:p>
          <w:p w14:paraId="B7000000">
            <w:pPr>
              <w:rPr>
                <w:sz w:val="24"/>
              </w:rPr>
            </w:pPr>
          </w:p>
        </w:tc>
        <w:tc>
          <w:tcPr>
            <w:tcW w:type="dxa" w:w="19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rPr>
                <w:sz w:val="24"/>
              </w:rPr>
            </w:pPr>
            <w:r>
              <w:rPr>
                <w:sz w:val="24"/>
              </w:rPr>
              <w:t>В течение года ежегодно</w:t>
            </w:r>
          </w:p>
        </w:tc>
      </w:tr>
    </w:tbl>
    <w:p w14:paraId="B9000000">
      <w:pPr>
        <w:rPr>
          <w:sz w:val="24"/>
        </w:rPr>
      </w:pPr>
    </w:p>
    <w:p w14:paraId="BA000000">
      <w:pPr>
        <w:rPr>
          <w:sz w:val="24"/>
        </w:rPr>
      </w:pPr>
    </w:p>
    <w:p w14:paraId="BB000000">
      <w:pPr>
        <w:widowControl w:val="1"/>
        <w:ind/>
        <w:jc w:val="right"/>
        <w:rPr>
          <w:sz w:val="24"/>
        </w:rPr>
      </w:pPr>
    </w:p>
    <w:p w14:paraId="BC000000">
      <w:pPr>
        <w:widowControl w:val="1"/>
        <w:ind/>
        <w:jc w:val="right"/>
        <w:rPr>
          <w:sz w:val="24"/>
        </w:rPr>
      </w:pPr>
    </w:p>
    <w:p w14:paraId="BD000000">
      <w:pPr>
        <w:widowControl w:val="1"/>
        <w:ind/>
        <w:jc w:val="right"/>
        <w:rPr>
          <w:sz w:val="24"/>
        </w:rPr>
      </w:pPr>
    </w:p>
    <w:p w14:paraId="BE000000">
      <w:pPr>
        <w:widowControl w:val="1"/>
        <w:ind/>
        <w:jc w:val="right"/>
        <w:rPr>
          <w:sz w:val="24"/>
        </w:rPr>
      </w:pPr>
    </w:p>
    <w:p w14:paraId="BF000000">
      <w:pPr>
        <w:widowControl w:val="1"/>
        <w:ind/>
        <w:jc w:val="right"/>
        <w:rPr>
          <w:sz w:val="24"/>
        </w:rPr>
      </w:pPr>
    </w:p>
    <w:p w14:paraId="C0000000">
      <w:pPr>
        <w:widowControl w:val="1"/>
        <w:ind/>
        <w:jc w:val="right"/>
        <w:rPr>
          <w:sz w:val="24"/>
        </w:rPr>
      </w:pPr>
    </w:p>
    <w:p w14:paraId="C1000000">
      <w:pPr>
        <w:widowControl w:val="1"/>
        <w:ind/>
        <w:jc w:val="right"/>
        <w:rPr>
          <w:sz w:val="24"/>
        </w:rPr>
      </w:pPr>
    </w:p>
    <w:p w14:paraId="C2000000">
      <w:pPr>
        <w:widowControl w:val="1"/>
        <w:ind/>
        <w:jc w:val="right"/>
        <w:rPr>
          <w:sz w:val="24"/>
        </w:rPr>
      </w:pPr>
    </w:p>
    <w:p w14:paraId="C3000000">
      <w:pPr>
        <w:widowControl w:val="1"/>
        <w:ind/>
        <w:jc w:val="right"/>
        <w:rPr>
          <w:sz w:val="24"/>
        </w:rPr>
      </w:pPr>
    </w:p>
    <w:p w14:paraId="C4000000">
      <w:pPr>
        <w:widowControl w:val="1"/>
        <w:ind/>
        <w:jc w:val="right"/>
        <w:rPr>
          <w:sz w:val="24"/>
        </w:rPr>
      </w:pPr>
    </w:p>
    <w:p w14:paraId="C5000000">
      <w:pPr>
        <w:widowControl w:val="1"/>
        <w:ind/>
        <w:jc w:val="right"/>
        <w:rPr>
          <w:sz w:val="24"/>
        </w:rPr>
      </w:pPr>
    </w:p>
    <w:p w14:paraId="C6000000">
      <w:pPr>
        <w:widowControl w:val="1"/>
        <w:ind/>
        <w:jc w:val="right"/>
        <w:rPr>
          <w:sz w:val="24"/>
        </w:rPr>
      </w:pPr>
    </w:p>
    <w:p w14:paraId="C7000000">
      <w:pPr>
        <w:widowControl w:val="1"/>
        <w:ind/>
        <w:jc w:val="right"/>
        <w:rPr>
          <w:sz w:val="24"/>
        </w:rPr>
      </w:pPr>
    </w:p>
    <w:p w14:paraId="C8000000">
      <w:pPr>
        <w:widowControl w:val="1"/>
        <w:ind/>
        <w:jc w:val="right"/>
        <w:rPr>
          <w:sz w:val="24"/>
        </w:rPr>
      </w:pPr>
    </w:p>
    <w:p w14:paraId="C9000000">
      <w:pPr>
        <w:widowControl w:val="1"/>
        <w:ind/>
        <w:jc w:val="right"/>
        <w:rPr>
          <w:sz w:val="24"/>
        </w:rPr>
      </w:pPr>
    </w:p>
    <w:p w14:paraId="CA000000">
      <w:pPr>
        <w:widowControl w:val="1"/>
        <w:ind/>
        <w:jc w:val="right"/>
        <w:rPr>
          <w:sz w:val="24"/>
        </w:rPr>
      </w:pPr>
    </w:p>
    <w:p w14:paraId="CB000000">
      <w:pPr>
        <w:widowControl w:val="1"/>
        <w:ind/>
        <w:jc w:val="right"/>
        <w:rPr>
          <w:sz w:val="24"/>
        </w:rPr>
      </w:pPr>
    </w:p>
    <w:p w14:paraId="CC000000">
      <w:pPr>
        <w:widowControl w:val="1"/>
        <w:ind/>
        <w:jc w:val="right"/>
        <w:rPr>
          <w:sz w:val="24"/>
        </w:rPr>
      </w:pPr>
    </w:p>
    <w:p w14:paraId="CD000000">
      <w:pPr>
        <w:widowControl w:val="1"/>
        <w:ind/>
        <w:jc w:val="right"/>
        <w:rPr>
          <w:sz w:val="24"/>
        </w:rPr>
      </w:pPr>
    </w:p>
    <w:p w14:paraId="CE000000">
      <w:pPr>
        <w:widowControl w:val="1"/>
        <w:ind/>
        <w:jc w:val="right"/>
        <w:rPr>
          <w:sz w:val="24"/>
        </w:rPr>
      </w:pPr>
    </w:p>
    <w:p w14:paraId="CF000000">
      <w:pPr>
        <w:widowControl w:val="1"/>
        <w:ind/>
        <w:jc w:val="right"/>
        <w:rPr>
          <w:sz w:val="24"/>
        </w:rPr>
      </w:pPr>
    </w:p>
    <w:p w14:paraId="D0000000">
      <w:pPr>
        <w:widowControl w:val="1"/>
        <w:ind/>
        <w:jc w:val="right"/>
        <w:rPr>
          <w:sz w:val="24"/>
        </w:rPr>
      </w:pPr>
    </w:p>
    <w:p w14:paraId="D1000000">
      <w:pPr>
        <w:widowControl w:val="1"/>
        <w:ind/>
        <w:jc w:val="right"/>
        <w:rPr>
          <w:sz w:val="24"/>
        </w:rPr>
      </w:pPr>
    </w:p>
    <w:p w14:paraId="D2000000">
      <w:pPr>
        <w:widowControl w:val="1"/>
        <w:ind/>
        <w:jc w:val="right"/>
        <w:rPr>
          <w:sz w:val="24"/>
        </w:rPr>
      </w:pPr>
    </w:p>
    <w:p w14:paraId="D3000000">
      <w:pPr>
        <w:widowControl w:val="1"/>
        <w:ind/>
        <w:jc w:val="right"/>
        <w:rPr>
          <w:sz w:val="24"/>
        </w:rPr>
      </w:pPr>
    </w:p>
    <w:p w14:paraId="D4000000">
      <w:pPr>
        <w:widowControl w:val="1"/>
        <w:ind/>
        <w:jc w:val="right"/>
        <w:rPr>
          <w:sz w:val="24"/>
        </w:rPr>
      </w:pPr>
    </w:p>
    <w:p w14:paraId="D5000000">
      <w:pPr>
        <w:widowControl w:val="1"/>
        <w:ind/>
        <w:jc w:val="right"/>
        <w:rPr>
          <w:sz w:val="24"/>
        </w:rPr>
      </w:pPr>
    </w:p>
    <w:p w14:paraId="D6000000">
      <w:pPr>
        <w:widowControl w:val="1"/>
        <w:ind/>
        <w:jc w:val="right"/>
        <w:rPr>
          <w:sz w:val="24"/>
        </w:rPr>
      </w:pPr>
    </w:p>
    <w:p w14:paraId="D7000000">
      <w:pPr>
        <w:widowControl w:val="1"/>
        <w:ind/>
        <w:jc w:val="right"/>
        <w:rPr>
          <w:sz w:val="24"/>
        </w:rPr>
      </w:pPr>
    </w:p>
    <w:p w14:paraId="D8000000">
      <w:pPr>
        <w:widowControl w:val="1"/>
        <w:ind/>
        <w:jc w:val="right"/>
        <w:rPr>
          <w:sz w:val="24"/>
        </w:rPr>
      </w:pPr>
    </w:p>
    <w:p w14:paraId="D9000000">
      <w:pPr>
        <w:widowControl w:val="1"/>
        <w:ind/>
        <w:jc w:val="right"/>
        <w:rPr>
          <w:sz w:val="24"/>
        </w:rPr>
      </w:pPr>
    </w:p>
    <w:p w14:paraId="DA000000">
      <w:pPr>
        <w:widowControl w:val="1"/>
        <w:ind/>
        <w:jc w:val="right"/>
        <w:rPr>
          <w:sz w:val="24"/>
        </w:rPr>
      </w:pPr>
    </w:p>
    <w:p w14:paraId="DB000000">
      <w:pPr>
        <w:widowControl w:val="1"/>
        <w:ind/>
        <w:jc w:val="right"/>
        <w:rPr>
          <w:sz w:val="24"/>
        </w:rPr>
      </w:pPr>
    </w:p>
    <w:p w14:paraId="DC000000">
      <w:pPr>
        <w:widowControl w:val="1"/>
        <w:ind/>
        <w:jc w:val="right"/>
        <w:rPr>
          <w:sz w:val="24"/>
        </w:rPr>
      </w:pPr>
    </w:p>
    <w:p w14:paraId="DD000000">
      <w:pPr>
        <w:widowControl w:val="1"/>
        <w:ind/>
        <w:jc w:val="right"/>
        <w:rPr>
          <w:sz w:val="24"/>
        </w:rPr>
      </w:pPr>
    </w:p>
    <w:p w14:paraId="DE000000">
      <w:pPr>
        <w:widowControl w:val="1"/>
        <w:ind/>
        <w:jc w:val="right"/>
        <w:rPr>
          <w:sz w:val="24"/>
        </w:rPr>
      </w:pPr>
    </w:p>
    <w:p w14:paraId="DF000000">
      <w:pPr>
        <w:widowControl w:val="1"/>
        <w:ind/>
        <w:jc w:val="right"/>
        <w:rPr>
          <w:sz w:val="24"/>
        </w:rPr>
      </w:pPr>
    </w:p>
    <w:p w14:paraId="E0000000">
      <w:pPr>
        <w:widowControl w:val="1"/>
        <w:ind/>
        <w:jc w:val="right"/>
        <w:rPr>
          <w:sz w:val="24"/>
        </w:rPr>
      </w:pPr>
    </w:p>
    <w:p w14:paraId="E1000000">
      <w:pPr>
        <w:widowControl w:val="1"/>
        <w:ind/>
        <w:jc w:val="right"/>
        <w:rPr>
          <w:sz w:val="24"/>
        </w:rPr>
      </w:pPr>
    </w:p>
    <w:p w14:paraId="E2000000">
      <w:pPr>
        <w:widowControl w:val="1"/>
        <w:ind/>
        <w:jc w:val="right"/>
        <w:rPr>
          <w:sz w:val="24"/>
        </w:rPr>
      </w:pPr>
    </w:p>
    <w:p w14:paraId="E3000000">
      <w:pPr>
        <w:widowControl w:val="1"/>
        <w:ind/>
        <w:jc w:val="right"/>
        <w:rPr>
          <w:sz w:val="24"/>
        </w:rPr>
      </w:pPr>
    </w:p>
    <w:p w14:paraId="E4000000">
      <w:pPr>
        <w:widowControl w:val="1"/>
        <w:ind/>
        <w:jc w:val="right"/>
        <w:rPr>
          <w:sz w:val="24"/>
        </w:rPr>
      </w:pPr>
    </w:p>
    <w:p w14:paraId="E5000000">
      <w:pPr>
        <w:widowControl w:val="1"/>
        <w:ind/>
        <w:jc w:val="right"/>
        <w:rPr>
          <w:sz w:val="24"/>
        </w:rPr>
      </w:pPr>
    </w:p>
    <w:p w14:paraId="E6000000">
      <w:pPr>
        <w:widowControl w:val="1"/>
        <w:ind/>
        <w:jc w:val="right"/>
        <w:rPr>
          <w:sz w:val="24"/>
        </w:rPr>
      </w:pPr>
    </w:p>
    <w:p w14:paraId="E7000000">
      <w:pPr>
        <w:widowControl w:val="1"/>
        <w:ind/>
        <w:jc w:val="right"/>
        <w:rPr>
          <w:sz w:val="24"/>
        </w:rPr>
      </w:pPr>
    </w:p>
    <w:p w14:paraId="E8000000">
      <w:pPr>
        <w:widowControl w:val="1"/>
        <w:ind/>
        <w:jc w:val="right"/>
        <w:rPr>
          <w:sz w:val="24"/>
        </w:rPr>
      </w:pPr>
    </w:p>
    <w:p w14:paraId="E9000000">
      <w:pPr>
        <w:widowControl w:val="1"/>
        <w:ind/>
        <w:jc w:val="right"/>
        <w:rPr>
          <w:sz w:val="24"/>
        </w:rPr>
      </w:pPr>
    </w:p>
    <w:p w14:paraId="EA000000">
      <w:pPr>
        <w:widowControl w:val="1"/>
        <w:ind/>
        <w:jc w:val="right"/>
        <w:rPr>
          <w:sz w:val="24"/>
        </w:rPr>
      </w:pPr>
    </w:p>
    <w:p w14:paraId="EB000000">
      <w:pPr>
        <w:widowControl w:val="1"/>
        <w:ind/>
        <w:jc w:val="right"/>
        <w:rPr>
          <w:sz w:val="24"/>
        </w:rPr>
      </w:pPr>
    </w:p>
    <w:p w14:paraId="EC000000">
      <w:pPr>
        <w:widowControl w:val="1"/>
        <w:ind/>
        <w:jc w:val="right"/>
        <w:rPr>
          <w:sz w:val="24"/>
        </w:rPr>
      </w:pPr>
    </w:p>
    <w:p w14:paraId="ED000000">
      <w:pPr>
        <w:widowControl w:val="1"/>
        <w:ind/>
        <w:jc w:val="right"/>
        <w:rPr>
          <w:sz w:val="24"/>
        </w:rPr>
      </w:pPr>
    </w:p>
    <w:p w14:paraId="EE000000">
      <w:pPr>
        <w:widowControl w:val="1"/>
        <w:ind/>
        <w:jc w:val="right"/>
        <w:rPr>
          <w:sz w:val="24"/>
        </w:rPr>
      </w:pPr>
    </w:p>
    <w:p w14:paraId="EF000000">
      <w:pPr>
        <w:widowControl w:val="1"/>
        <w:ind/>
        <w:jc w:val="right"/>
        <w:rPr>
          <w:sz w:val="24"/>
        </w:rPr>
      </w:pPr>
    </w:p>
    <w:p w14:paraId="F0000000">
      <w:pPr>
        <w:widowControl w:val="1"/>
        <w:ind/>
        <w:jc w:val="right"/>
        <w:rPr>
          <w:sz w:val="24"/>
        </w:rPr>
      </w:pPr>
    </w:p>
    <w:p w14:paraId="F1000000">
      <w:pPr>
        <w:widowControl w:val="1"/>
        <w:ind/>
        <w:jc w:val="right"/>
        <w:rPr>
          <w:sz w:val="24"/>
        </w:rPr>
      </w:pPr>
    </w:p>
    <w:p w14:paraId="F2000000">
      <w:pPr>
        <w:widowControl w:val="1"/>
        <w:ind/>
        <w:jc w:val="right"/>
        <w:rPr>
          <w:sz w:val="24"/>
        </w:rPr>
      </w:pPr>
    </w:p>
    <w:p w14:paraId="F3000000">
      <w:pPr>
        <w:widowControl w:val="1"/>
        <w:ind/>
        <w:jc w:val="right"/>
        <w:rPr>
          <w:sz w:val="24"/>
        </w:rPr>
      </w:pPr>
    </w:p>
    <w:p w14:paraId="F4000000">
      <w:pPr>
        <w:widowControl w:val="1"/>
        <w:ind/>
        <w:jc w:val="right"/>
        <w:rPr>
          <w:sz w:val="24"/>
        </w:rPr>
      </w:pPr>
    </w:p>
    <w:p w14:paraId="F5000000">
      <w:pPr>
        <w:widowControl w:val="1"/>
        <w:ind/>
        <w:jc w:val="right"/>
        <w:rPr>
          <w:sz w:val="24"/>
        </w:rPr>
      </w:pPr>
    </w:p>
    <w:p w14:paraId="F6000000">
      <w:pPr>
        <w:widowControl w:val="1"/>
        <w:ind/>
        <w:jc w:val="right"/>
        <w:rPr>
          <w:sz w:val="24"/>
        </w:rPr>
      </w:pPr>
    </w:p>
    <w:p w14:paraId="F7000000">
      <w:pPr>
        <w:widowControl w:val="1"/>
        <w:ind/>
        <w:jc w:val="right"/>
        <w:rPr>
          <w:sz w:val="24"/>
        </w:rPr>
      </w:pPr>
    </w:p>
    <w:p w14:paraId="F8000000">
      <w:pPr>
        <w:widowControl w:val="1"/>
        <w:ind/>
        <w:jc w:val="right"/>
        <w:rPr>
          <w:sz w:val="24"/>
        </w:rPr>
      </w:pPr>
    </w:p>
    <w:p w14:paraId="F9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Приложение № 2 </w:t>
      </w:r>
    </w:p>
    <w:p w14:paraId="FA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к </w:t>
      </w:r>
      <w:r>
        <w:rPr>
          <w:sz w:val="24"/>
        </w:rPr>
        <w:t xml:space="preserve">Постановлению </w:t>
      </w:r>
      <w:r>
        <w:rPr>
          <w:sz w:val="24"/>
        </w:rPr>
        <w:t>администрации</w:t>
      </w:r>
    </w:p>
    <w:p w14:paraId="FB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Крапивинского </w:t>
      </w:r>
      <w:r>
        <w:rPr>
          <w:sz w:val="24"/>
        </w:rPr>
        <w:t>муниципального</w:t>
      </w:r>
      <w:r>
        <w:rPr>
          <w:sz w:val="24"/>
        </w:rPr>
        <w:t xml:space="preserve"> округа </w:t>
      </w:r>
    </w:p>
    <w:p w14:paraId="FC000000">
      <w:pPr>
        <w:widowControl w:val="1"/>
        <w:ind/>
        <w:jc w:val="right"/>
        <w:rPr>
          <w:sz w:val="24"/>
        </w:rPr>
      </w:pPr>
      <w:r>
        <w:rPr>
          <w:sz w:val="24"/>
        </w:rPr>
        <w:t>от</w:t>
      </w:r>
      <w:r>
        <w:rPr>
          <w:sz w:val="24"/>
        </w:rPr>
        <w:t xml:space="preserve"> </w:t>
      </w:r>
      <w:r>
        <w:rPr>
          <w:sz w:val="24"/>
        </w:rPr>
        <w:t>02.06.2026</w:t>
      </w:r>
      <w:r>
        <w:rPr>
          <w:sz w:val="24"/>
        </w:rPr>
        <w:t xml:space="preserve"> №</w:t>
      </w:r>
      <w:r>
        <w:rPr>
          <w:sz w:val="24"/>
        </w:rPr>
        <w:t xml:space="preserve"> 544</w:t>
      </w:r>
    </w:p>
    <w:p w14:paraId="FD000000">
      <w:pPr>
        <w:widowControl w:val="1"/>
        <w:ind/>
        <w:jc w:val="right"/>
        <w:rPr>
          <w:sz w:val="24"/>
        </w:rPr>
      </w:pPr>
    </w:p>
    <w:p w14:paraId="FE000000">
      <w:pPr>
        <w:widowControl w:val="1"/>
        <w:ind/>
        <w:jc w:val="right"/>
        <w:rPr>
          <w:sz w:val="24"/>
        </w:rPr>
      </w:pPr>
    </w:p>
    <w:p w14:paraId="FF000000">
      <w:pPr>
        <w:widowControl w:val="1"/>
        <w:ind/>
        <w:jc w:val="right"/>
        <w:rPr>
          <w:sz w:val="24"/>
        </w:rPr>
      </w:pPr>
    </w:p>
    <w:p w14:paraId="00010000">
      <w:pPr>
        <w:rPr>
          <w:sz w:val="24"/>
        </w:rPr>
      </w:pPr>
    </w:p>
    <w:p w14:paraId="01010000">
      <w:pPr>
        <w:widowControl w:val="1"/>
        <w:tabs>
          <w:tab w:leader="none" w:pos="3255" w:val="left"/>
        </w:tabs>
        <w:ind/>
        <w:jc w:val="center"/>
        <w:rPr>
          <w:sz w:val="28"/>
        </w:rPr>
      </w:pPr>
      <w:r>
        <w:rPr>
          <w:sz w:val="28"/>
        </w:rPr>
        <w:t>Состав с</w:t>
      </w:r>
      <w:r>
        <w:rPr>
          <w:sz w:val="28"/>
        </w:rPr>
        <w:t>овет</w:t>
      </w:r>
      <w:r>
        <w:rPr>
          <w:sz w:val="28"/>
        </w:rPr>
        <w:t>а</w:t>
      </w:r>
      <w:r>
        <w:rPr>
          <w:sz w:val="28"/>
        </w:rPr>
        <w:t xml:space="preserve"> по развитию добровольчества (волонтерства) и социально ориентированных некоммерческих организаций</w:t>
      </w:r>
    </w:p>
    <w:p w14:paraId="02010000">
      <w:pPr>
        <w:widowControl w:val="1"/>
        <w:tabs>
          <w:tab w:leader="none" w:pos="3255" w:val="left"/>
        </w:tabs>
        <w:ind/>
        <w:jc w:val="center"/>
        <w:rPr>
          <w:sz w:val="28"/>
        </w:rPr>
      </w:pPr>
    </w:p>
    <w:tbl>
      <w:tblPr>
        <w:tblStyle w:val="Style_1"/>
        <w:tblW w:type="auto" w:w="0"/>
        <w:tblInd w:type="dxa" w:w="-31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6"/>
        <w:gridCol w:w="2614"/>
        <w:gridCol w:w="4810"/>
        <w:gridCol w:w="1852"/>
      </w:tblGrid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Климина </w:t>
            </w:r>
          </w:p>
          <w:p w14:paraId="05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Татьяна Ивановна</w:t>
            </w:r>
          </w:p>
        </w:tc>
        <w:tc>
          <w:tcPr>
            <w:tcW w:type="dxa" w:w="4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Глава Крапивинского муниципального округа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Председатель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Голошумова </w:t>
            </w:r>
          </w:p>
          <w:p w14:paraId="0A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Екатерина Анатольевна</w:t>
            </w:r>
          </w:p>
        </w:tc>
        <w:tc>
          <w:tcPr>
            <w:tcW w:type="dxa" w:w="4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Заместитель главы Крапивинского муниципального округа</w:t>
            </w:r>
            <w:r>
              <w:rPr>
                <w:color w:val="000000"/>
                <w:sz w:val="24"/>
              </w:rPr>
              <w:t xml:space="preserve"> (по социальным вопросам)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Заместитель председателя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Князева </w:t>
            </w:r>
          </w:p>
          <w:p w14:paraId="0F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Виктория Олеговна</w:t>
            </w:r>
          </w:p>
        </w:tc>
        <w:tc>
          <w:tcPr>
            <w:tcW w:type="dxa" w:w="4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</w:p>
          <w:p w14:paraId="11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Директор МБУК «МКДЦ «ЛИДЕР»</w:t>
            </w:r>
          </w:p>
        </w:tc>
        <w:tc>
          <w:tcPr>
            <w:tcW w:type="dxa" w:w="1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  <w:highlight w:val="yellow"/>
              </w:rPr>
            </w:pPr>
            <w:r>
              <w:rPr>
                <w:color w:val="000000"/>
                <w:sz w:val="24"/>
              </w:rPr>
              <w:t>Секретарь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sz="4" w:val="nil"/>
            </w:tcBorders>
          </w:tcPr>
          <w:p w14:paraId="13010000">
            <w:pPr>
              <w:widowControl w:val="1"/>
              <w:tabs>
                <w:tab w:leader="none" w:pos="1226" w:val="left"/>
              </w:tabs>
              <w:ind w:left="283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14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Члены совета:</w:t>
            </w:r>
          </w:p>
        </w:tc>
        <w:tc>
          <w:tcPr>
            <w:tcW w:type="dxa" w:w="4810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15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</w:p>
        </w:tc>
        <w:tc>
          <w:tcPr>
            <w:tcW w:type="dxa" w:w="185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16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Слонов Евгений Александрович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</w:t>
            </w:r>
            <w:r>
              <w:rPr>
                <w:color w:val="000000"/>
                <w:sz w:val="24"/>
              </w:rPr>
              <w:t>аместитель главы Крапивинского муниципального округа (по внутренней политике и безопасности)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Исапова Светлана Александровна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Председатель Совета народных депутатов Крапивинского муниципального округа</w:t>
            </w:r>
          </w:p>
          <w:p w14:paraId="1D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 согласованию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Гизатулина </w:t>
            </w:r>
          </w:p>
          <w:p w14:paraId="20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Юлия Ивановна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Начальник У</w:t>
            </w:r>
            <w:r>
              <w:rPr>
                <w:color w:val="000000"/>
                <w:sz w:val="24"/>
              </w:rPr>
              <w:t>правления культуры, молодежной политики, спорта и туризма администрации Крапивинского муниципального округа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Заворин </w:t>
            </w:r>
          </w:p>
          <w:p w14:paraId="24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Денис Сергеевич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Начальник управления образования администрации Крапивинского муниципального округа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Греб Елена Александровна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Начальник управления социальной защиты населения администрации Крапивинского муниципального округа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Нигомаев Алексей Викторович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</w:t>
            </w:r>
            <w:r>
              <w:rPr>
                <w:color w:val="000000"/>
                <w:sz w:val="24"/>
              </w:rPr>
              <w:t xml:space="preserve">ачальник отдела МВД России по Крапивинскому </w:t>
            </w:r>
            <w:r>
              <w:rPr>
                <w:color w:val="000000"/>
                <w:sz w:val="24"/>
              </w:rPr>
              <w:t xml:space="preserve">муниципальному </w:t>
            </w:r>
            <w:r>
              <w:rPr>
                <w:color w:val="000000"/>
                <w:sz w:val="24"/>
              </w:rPr>
              <w:t>округу</w:t>
            </w:r>
          </w:p>
          <w:p w14:paraId="2C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 согласованию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Головина Ирина Алексеевна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Директор МБУК </w:t>
            </w:r>
            <w:r>
              <w:rPr>
                <w:color w:val="000000"/>
                <w:sz w:val="24"/>
              </w:rPr>
              <w:t>«Клубная система Крапивинского округа»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Ботева Елена Юрьевна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Директор МБУК «Крапивинский краеведческий музей»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Сайберт Ирина Федоровна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Директор МБУК «Крапивинская централизованная библиотечная система»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Димитриев </w:t>
            </w:r>
            <w:r>
              <w:rPr>
                <w:color w:val="000000"/>
                <w:sz w:val="24"/>
              </w:rPr>
              <w:br/>
            </w:r>
            <w:r>
              <w:rPr>
                <w:color w:val="000000"/>
                <w:sz w:val="24"/>
              </w:rPr>
              <w:t>Александр Владимирович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Директор </w:t>
            </w:r>
            <w:r>
              <w:rPr>
                <w:color w:val="000000"/>
                <w:sz w:val="24"/>
              </w:rPr>
              <w:t>МБУ ДО «Спортивная школа Крапивинского муниципального округа»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Мизюркин Анатолий Юрьевич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Начальник штаба детско-юношеского военно-патриотического общественного движения «ЮНАРМИЯ» Крапивинского муниципального округа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Короткова Ирина Александровна 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Председатель Совета местного отделения Общероссийского общественно-государственного движения детей и молодежи «Движение первых» Крапивинского муниципального округа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Миронова Ольга Юрьевна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widowControl w:val="1"/>
              <w:tabs>
                <w:tab w:leader="none" w:pos="1226" w:val="left"/>
              </w:tabs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Социальный координатор Филиала Государственного Фонда поддержки участников специальной военной операции и Защитников Отечества по Кемеровской области - Кузбассу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Петренко Роман Николаевич</w:t>
            </w:r>
          </w:p>
          <w:p w14:paraId="44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widowControl w:val="1"/>
              <w:ind w:left="-113" w:right="-113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БОУ </w:t>
            </w:r>
            <w:r>
              <w:rPr>
                <w:color w:val="000000"/>
                <w:spacing w:val="-4"/>
                <w:sz w:val="24"/>
              </w:rPr>
              <w:t xml:space="preserve">«Банновская основная </w:t>
            </w:r>
            <w:r>
              <w:rPr>
                <w:color w:val="000000"/>
                <w:spacing w:val="-5"/>
                <w:sz w:val="24"/>
              </w:rPr>
              <w:t>общеобразовательная школа»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Иванов </w:t>
            </w:r>
          </w:p>
          <w:p w14:paraId="48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Юрий Алексеевич 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widowControl w:val="1"/>
              <w:ind w:left="-113" w:right="-113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</w:rPr>
              <w:t xml:space="preserve">БОУ </w:t>
            </w:r>
            <w:r>
              <w:rPr>
                <w:color w:val="000000"/>
                <w:spacing w:val="-5"/>
                <w:sz w:val="24"/>
              </w:rPr>
              <w:t>«Барачатская основная общеобразовательная школа»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Родионов Владимир Васильевич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widowControl w:val="1"/>
              <w:ind w:left="-113" w:right="-113"/>
              <w:rPr>
                <w:color w:val="000000"/>
                <w:spacing w:val="-5"/>
                <w:sz w:val="24"/>
              </w:rPr>
            </w:pPr>
            <w:r>
              <w:rPr>
                <w:sz w:val="24"/>
              </w:rPr>
              <w:t xml:space="preserve">Директор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БОУ «</w:t>
            </w:r>
            <w:r>
              <w:rPr>
                <w:color w:val="000000"/>
                <w:spacing w:val="-5"/>
                <w:sz w:val="24"/>
              </w:rPr>
              <w:t>Перехляйская основная общеобразовательная школа»</w:t>
            </w:r>
          </w:p>
          <w:p w14:paraId="4D010000">
            <w:pPr>
              <w:widowControl w:val="1"/>
              <w:ind w:left="-113" w:right="-113"/>
              <w:rPr>
                <w:sz w:val="24"/>
              </w:rPr>
            </w:pP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Губернюк Елена Андреевна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widowControl w:val="1"/>
              <w:ind w:left="-113" w:right="-113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БОУ </w:t>
            </w:r>
            <w:r>
              <w:rPr>
                <w:color w:val="000000"/>
                <w:spacing w:val="-5"/>
                <w:sz w:val="24"/>
              </w:rPr>
              <w:t>«Зеленовская основная общеобразовательная школа»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Устименко </w:t>
            </w:r>
          </w:p>
          <w:p w14:paraId="53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Лариса Ивановна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widowControl w:val="1"/>
              <w:ind w:left="-113" w:right="-113"/>
              <w:rPr>
                <w:color w:val="000000"/>
                <w:spacing w:val="-5"/>
                <w:sz w:val="24"/>
              </w:rPr>
            </w:pPr>
            <w:r>
              <w:rPr>
                <w:sz w:val="24"/>
              </w:rPr>
              <w:t>Директор МБОУ</w:t>
            </w:r>
            <w:r>
              <w:rPr>
                <w:sz w:val="24"/>
              </w:rPr>
              <w:t xml:space="preserve"> «</w:t>
            </w:r>
            <w:r>
              <w:rPr>
                <w:color w:val="000000"/>
                <w:spacing w:val="-5"/>
                <w:sz w:val="24"/>
              </w:rPr>
              <w:t>Мунгатская основная общеобразовательная школа»</w:t>
            </w:r>
          </w:p>
          <w:p w14:paraId="55010000">
            <w:pPr>
              <w:widowControl w:val="1"/>
              <w:ind w:left="-113" w:right="-113"/>
              <w:rPr>
                <w:sz w:val="24"/>
              </w:rPr>
            </w:pP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widowControl w:val="1"/>
              <w:tabs>
                <w:tab w:leader="none" w:pos="1887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Вальвач </w:t>
            </w:r>
          </w:p>
          <w:p w14:paraId="58010000">
            <w:pPr>
              <w:widowControl w:val="1"/>
              <w:tabs>
                <w:tab w:leader="none" w:pos="1887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Татьяна Алексеевна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widowControl w:val="1"/>
              <w:ind w:left="-113" w:right="-113"/>
              <w:rPr>
                <w:color w:val="000000"/>
                <w:spacing w:val="-5"/>
                <w:sz w:val="24"/>
              </w:rPr>
            </w:pPr>
            <w:r>
              <w:rPr>
                <w:sz w:val="24"/>
              </w:rPr>
              <w:t xml:space="preserve">Директор МБОУ </w:t>
            </w:r>
            <w:r>
              <w:rPr>
                <w:color w:val="000000"/>
                <w:spacing w:val="-5"/>
                <w:sz w:val="24"/>
              </w:rPr>
              <w:t>«Борисовская средняя общеобразовательная школа»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widowControl w:val="1"/>
              <w:tabs>
                <w:tab w:leader="none" w:pos="1887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Конашков</w:t>
            </w:r>
          </w:p>
          <w:p w14:paraId="5C010000">
            <w:pPr>
              <w:widowControl w:val="1"/>
              <w:tabs>
                <w:tab w:leader="none" w:pos="1887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Руслан </w:t>
            </w:r>
          </w:p>
          <w:p w14:paraId="5D010000">
            <w:pPr>
              <w:widowControl w:val="1"/>
              <w:tabs>
                <w:tab w:leader="none" w:pos="1887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Владимирович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widowControl w:val="1"/>
              <w:ind w:left="-113" w:right="-113"/>
              <w:rPr>
                <w:sz w:val="24"/>
              </w:rPr>
            </w:pPr>
            <w:r>
              <w:rPr>
                <w:sz w:val="24"/>
              </w:rPr>
              <w:t>Директор МБОУ</w:t>
            </w:r>
            <w:r>
              <w:rPr>
                <w:sz w:val="24"/>
              </w:rPr>
              <w:t xml:space="preserve"> </w:t>
            </w:r>
            <w:r>
              <w:rPr>
                <w:color w:val="000000"/>
                <w:spacing w:val="-5"/>
                <w:sz w:val="24"/>
              </w:rPr>
              <w:t>«Зеленогорская средняя общеобразовательная школа»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widowControl w:val="1"/>
              <w:tabs>
                <w:tab w:leader="none" w:pos="1887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Никифорова </w:t>
            </w:r>
          </w:p>
          <w:p w14:paraId="61010000">
            <w:pPr>
              <w:widowControl w:val="1"/>
              <w:tabs>
                <w:tab w:leader="none" w:pos="1887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Елена Александровна 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widowControl w:val="1"/>
              <w:ind w:left="-113" w:right="-113"/>
              <w:rPr>
                <w:color w:val="000000"/>
                <w:spacing w:val="-5"/>
                <w:sz w:val="24"/>
              </w:rPr>
            </w:pPr>
            <w:r>
              <w:rPr>
                <w:sz w:val="24"/>
              </w:rPr>
              <w:t>Директор МБОУ</w:t>
            </w:r>
            <w:r>
              <w:rPr>
                <w:sz w:val="24"/>
              </w:rPr>
              <w:t xml:space="preserve"> «</w:t>
            </w:r>
            <w:r>
              <w:rPr>
                <w:color w:val="000000"/>
                <w:spacing w:val="-5"/>
                <w:sz w:val="24"/>
              </w:rPr>
              <w:t>Крапивинская средняя общеобразовательная школа»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Богомолова </w:t>
            </w:r>
          </w:p>
          <w:p w14:paraId="65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Лариса Юльевна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widowControl w:val="1"/>
              <w:ind w:left="-113" w:right="-113"/>
              <w:rPr>
                <w:color w:val="000000"/>
                <w:spacing w:val="-3"/>
                <w:sz w:val="24"/>
              </w:rPr>
            </w:pPr>
            <w:r>
              <w:rPr>
                <w:sz w:val="24"/>
              </w:rPr>
              <w:t>Директор МБОУ</w:t>
            </w:r>
            <w:r>
              <w:rPr>
                <w:sz w:val="24"/>
              </w:rPr>
              <w:t xml:space="preserve"> «</w:t>
            </w:r>
            <w:r>
              <w:rPr>
                <w:color w:val="000000"/>
                <w:spacing w:val="-8"/>
                <w:sz w:val="24"/>
              </w:rPr>
              <w:t xml:space="preserve">Крапивинская начальная </w:t>
            </w:r>
            <w:r>
              <w:rPr>
                <w:color w:val="000000"/>
                <w:spacing w:val="-3"/>
                <w:sz w:val="24"/>
              </w:rPr>
              <w:t>общеобразовательная школа»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Иванов Анатолий Александрович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widowControl w:val="1"/>
              <w:ind w:left="-113" w:right="-113"/>
              <w:rPr>
                <w:color w:val="000000"/>
                <w:spacing w:val="-5"/>
                <w:sz w:val="24"/>
              </w:rPr>
            </w:pPr>
            <w:r>
              <w:rPr>
                <w:sz w:val="24"/>
              </w:rPr>
              <w:t>Директор МБОУ</w:t>
            </w:r>
            <w:r>
              <w:rPr>
                <w:sz w:val="24"/>
              </w:rPr>
              <w:t xml:space="preserve"> «</w:t>
            </w:r>
            <w:r>
              <w:rPr>
                <w:color w:val="000000"/>
                <w:spacing w:val="-5"/>
                <w:sz w:val="24"/>
              </w:rPr>
              <w:t>Тарадановская средняя общеобразовательная школа»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Алексеева </w:t>
            </w:r>
          </w:p>
          <w:p w14:paraId="6C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Светлана Николаевна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widowControl w:val="1"/>
              <w:ind w:left="-113" w:right="-113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Директор МБОУ</w:t>
            </w:r>
            <w:r>
              <w:rPr>
                <w:color w:val="000000"/>
                <w:spacing w:val="-5"/>
                <w:sz w:val="24"/>
              </w:rPr>
              <w:t xml:space="preserve"> «Шевелёвская средняя общеобразовательная школа»</w:t>
            </w:r>
          </w:p>
        </w:tc>
      </w:tr>
      <w:t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sz w:val="24"/>
              </w:rPr>
            </w:pPr>
            <w:r>
              <w:rPr>
                <w:sz w:val="24"/>
              </w:rPr>
              <w:t xml:space="preserve">Ломакин </w:t>
            </w:r>
          </w:p>
          <w:p w14:paraId="70010000">
            <w:pPr>
              <w:rPr>
                <w:sz w:val="24"/>
              </w:rPr>
            </w:pPr>
            <w:r>
              <w:rPr>
                <w:sz w:val="24"/>
              </w:rPr>
              <w:t xml:space="preserve">Василий </w:t>
            </w:r>
          </w:p>
          <w:p w14:paraId="71010000">
            <w:pPr>
              <w:rPr>
                <w:sz w:val="24"/>
              </w:rPr>
            </w:pPr>
            <w:r>
              <w:rPr>
                <w:sz w:val="24"/>
              </w:rPr>
              <w:t>Васильевич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widowControl w:val="1"/>
              <w:ind w:left="-113" w:right="-113"/>
              <w:rPr>
                <w:sz w:val="24"/>
              </w:rPr>
            </w:pPr>
            <w:r>
              <w:rPr>
                <w:sz w:val="24"/>
              </w:rPr>
              <w:t>Директор М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ОУ</w:t>
            </w:r>
            <w:r>
              <w:rPr>
                <w:sz w:val="24"/>
              </w:rPr>
              <w:t xml:space="preserve"> «Крапивинская образовательная школа-интернат для детей с ограниченными возможностями здоровья»</w:t>
            </w:r>
          </w:p>
        </w:tc>
      </w:tr>
      <w:tr>
        <w:trPr>
          <w:trHeight w:hRule="atLeast" w:val="60"/>
        </w:trPr>
        <w:tc>
          <w:tcPr>
            <w:tcW w:type="dxa" w:w="5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widowControl w:val="1"/>
              <w:numPr>
                <w:ilvl w:val="0"/>
                <w:numId w:val="1"/>
              </w:numPr>
              <w:tabs>
                <w:tab w:leader="none" w:pos="1226" w:val="left"/>
              </w:tabs>
              <w:ind w:hanging="493" w:left="426"/>
              <w:rPr>
                <w:color w:val="000000"/>
                <w:sz w:val="24"/>
              </w:rPr>
            </w:pPr>
          </w:p>
        </w:tc>
        <w:tc>
          <w:tcPr>
            <w:tcW w:type="dxa" w:w="2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widowControl w:val="1"/>
              <w:tabs>
                <w:tab w:leader="none" w:pos="303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Петренко Роман Николаевич </w:t>
            </w:r>
          </w:p>
        </w:tc>
        <w:tc>
          <w:tcPr>
            <w:tcW w:type="dxa" w:w="666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widowControl w:val="1"/>
              <w:ind w:left="-113" w:right="-113"/>
              <w:rPr>
                <w:sz w:val="24"/>
              </w:rPr>
            </w:pPr>
            <w:r>
              <w:rPr>
                <w:sz w:val="24"/>
              </w:rPr>
              <w:t xml:space="preserve">Директор МБОУ </w:t>
            </w:r>
            <w:r>
              <w:rPr>
                <w:color w:val="000000"/>
                <w:spacing w:val="-4"/>
                <w:sz w:val="24"/>
              </w:rPr>
              <w:t xml:space="preserve">«Банновская основная </w:t>
            </w:r>
            <w:r>
              <w:rPr>
                <w:color w:val="000000"/>
                <w:spacing w:val="-5"/>
                <w:sz w:val="24"/>
              </w:rPr>
              <w:t>общеобразовательная школа»</w:t>
            </w:r>
          </w:p>
        </w:tc>
      </w:tr>
    </w:tbl>
    <w:p w14:paraId="76010000">
      <w:pPr>
        <w:rPr>
          <w:sz w:val="28"/>
        </w:rPr>
      </w:pPr>
    </w:p>
    <w:sectPr>
      <w:pgSz w:h="16837" w:orient="portrait" w:w="11905"/>
      <w:pgMar w:bottom="709" w:footer="720" w:gutter="0" w:header="720" w:left="1701" w:right="851" w:top="113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/>
    <w:lvl w:ilvl="1"/>
    <w:lvl w:ilvl="2"/>
    <w:lvl w:ilvl="3"/>
    <w:lvl w:ilvl="4"/>
    <w:lvl w:ilvl="5"/>
    <w:lvl w:ilvl="6"/>
    <w:lvl w:ilvl="7"/>
    <w:lvl w:ilvl="8"/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ind/>
    </w:pPr>
  </w:style>
  <w:style w:default="1" w:styleId="Style_2_ch" w:type="character">
    <w:name w:val="Normal"/>
    <w:link w:val="Style_2"/>
  </w:style>
  <w:style w:styleId="Style_3" w:type="paragraph">
    <w:name w:val="WW8Num4z0"/>
    <w:link w:val="Style_3_ch"/>
    <w:rPr>
      <w:rFonts w:ascii="Symbol" w:hAnsi="Symbol"/>
    </w:rPr>
  </w:style>
  <w:style w:styleId="Style_3_ch" w:type="character">
    <w:name w:val="WW8Num4z0"/>
    <w:link w:val="Style_3"/>
    <w:rPr>
      <w:rFonts w:ascii="Symbol" w:hAnsi="Symbol"/>
    </w:rPr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Absatz-Standardschriftart"/>
    <w:link w:val="Style_5_ch"/>
  </w:style>
  <w:style w:styleId="Style_5_ch" w:type="character">
    <w:name w:val="Absatz-Standardschriftart"/>
    <w:link w:val="Style_5"/>
  </w:style>
  <w:style w:styleId="Style_6" w:type="paragraph">
    <w:name w:val="Normal (Web)"/>
    <w:basedOn w:val="Style_2"/>
    <w:link w:val="Style_6_ch"/>
    <w:rPr>
      <w:sz w:val="24"/>
    </w:rPr>
  </w:style>
  <w:style w:styleId="Style_6_ch" w:type="character">
    <w:name w:val="Normal (Web)"/>
    <w:basedOn w:val="Style_2_ch"/>
    <w:link w:val="Style_6"/>
    <w:rPr>
      <w:sz w:val="24"/>
    </w:rPr>
  </w:style>
  <w:style w:styleId="Style_7" w:type="paragraph">
    <w:name w:val="toc 4"/>
    <w:next w:val="Style_2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List"/>
    <w:basedOn w:val="Style_9"/>
    <w:link w:val="Style_8_ch"/>
    <w:rPr>
      <w:rFonts w:ascii="Arial" w:hAnsi="Arial"/>
    </w:rPr>
  </w:style>
  <w:style w:styleId="Style_8_ch" w:type="character">
    <w:name w:val="List"/>
    <w:basedOn w:val="Style_9_ch"/>
    <w:link w:val="Style_8"/>
    <w:rPr>
      <w:rFonts w:ascii="Arial" w:hAnsi="Arial"/>
    </w:rPr>
  </w:style>
  <w:style w:styleId="Style_10" w:type="paragraph">
    <w:name w:val="toc 6"/>
    <w:next w:val="Style_2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2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2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WW8Num6z0"/>
    <w:link w:val="Style_14_ch"/>
    <w:rPr>
      <w:rFonts w:ascii="Times New Roman" w:hAnsi="Times New Roman"/>
    </w:rPr>
  </w:style>
  <w:style w:styleId="Style_14_ch" w:type="character">
    <w:name w:val="WW8Num6z0"/>
    <w:link w:val="Style_14"/>
    <w:rPr>
      <w:rFonts w:ascii="Times New Roman" w:hAnsi="Times New Roman"/>
    </w:rPr>
  </w:style>
  <w:style w:styleId="Style_15" w:type="paragraph">
    <w:name w:val="WW8Num5z0"/>
    <w:link w:val="Style_15_ch"/>
    <w:rPr>
      <w:rFonts w:ascii="Times New Roman" w:hAnsi="Times New Roman"/>
    </w:rPr>
  </w:style>
  <w:style w:styleId="Style_15_ch" w:type="character">
    <w:name w:val="WW8Num5z0"/>
    <w:link w:val="Style_15"/>
    <w:rPr>
      <w:rFonts w:ascii="Times New Roman" w:hAnsi="Times New Roman"/>
    </w:rPr>
  </w:style>
  <w:style w:styleId="Style_16" w:type="paragraph">
    <w:name w:val="Содержимое таблицы"/>
    <w:basedOn w:val="Style_2"/>
    <w:link w:val="Style_16_ch"/>
  </w:style>
  <w:style w:styleId="Style_16_ch" w:type="character">
    <w:name w:val="Содержимое таблицы"/>
    <w:basedOn w:val="Style_2_ch"/>
    <w:link w:val="Style_16"/>
  </w:style>
  <w:style w:styleId="Style_17" w:type="paragraph">
    <w:name w:val="Заголовок таблицы"/>
    <w:basedOn w:val="Style_16"/>
    <w:link w:val="Style_17_ch"/>
    <w:pPr>
      <w:widowControl w:val="1"/>
      <w:ind/>
      <w:jc w:val="center"/>
    </w:pPr>
    <w:rPr>
      <w:b w:val="1"/>
    </w:rPr>
  </w:style>
  <w:style w:styleId="Style_17_ch" w:type="character">
    <w:name w:val="Заголовок таблицы"/>
    <w:basedOn w:val="Style_16_ch"/>
    <w:link w:val="Style_17"/>
    <w:rPr>
      <w:b w:val="1"/>
    </w:rPr>
  </w:style>
  <w:style w:styleId="Style_18" w:type="paragraph">
    <w:name w:val="Название1"/>
    <w:basedOn w:val="Style_2"/>
    <w:link w:val="Style_18_ch"/>
    <w:pPr>
      <w:widowControl w:val="1"/>
      <w:spacing w:after="120" w:before="120"/>
      <w:ind/>
    </w:pPr>
    <w:rPr>
      <w:rFonts w:ascii="Arial" w:hAnsi="Arial"/>
      <w:i w:val="1"/>
      <w:sz w:val="20"/>
    </w:rPr>
  </w:style>
  <w:style w:styleId="Style_18_ch" w:type="character">
    <w:name w:val="Название1"/>
    <w:basedOn w:val="Style_2_ch"/>
    <w:link w:val="Style_18"/>
    <w:rPr>
      <w:rFonts w:ascii="Arial" w:hAnsi="Arial"/>
      <w:i w:val="1"/>
      <w:sz w:val="20"/>
    </w:rPr>
  </w:style>
  <w:style w:styleId="Style_19" w:type="paragraph">
    <w:name w:val="List Paragraph"/>
    <w:basedOn w:val="Style_2"/>
    <w:link w:val="Style_19_ch"/>
    <w:pPr>
      <w:widowControl w:val="1"/>
      <w:spacing w:after="200" w:line="276" w:lineRule="auto"/>
      <w:ind w:left="720"/>
      <w:contextualSpacing w:val="1"/>
    </w:pPr>
    <w:rPr>
      <w:sz w:val="22"/>
    </w:rPr>
  </w:style>
  <w:style w:styleId="Style_19_ch" w:type="character">
    <w:name w:val="List Paragraph"/>
    <w:basedOn w:val="Style_2_ch"/>
    <w:link w:val="Style_19"/>
    <w:rPr>
      <w:sz w:val="22"/>
    </w:rPr>
  </w:style>
  <w:style w:styleId="Style_20" w:type="paragraph">
    <w:name w:val="toc 3"/>
    <w:next w:val="Style_2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WW8Num1z0"/>
    <w:link w:val="Style_21_ch"/>
    <w:rPr>
      <w:rFonts w:ascii="Times New Roman" w:hAnsi="Times New Roman"/>
    </w:rPr>
  </w:style>
  <w:style w:styleId="Style_21_ch" w:type="character">
    <w:name w:val="WW8Num1z0"/>
    <w:link w:val="Style_21"/>
    <w:rPr>
      <w:rFonts w:ascii="Times New Roman" w:hAnsi="Times New Roman"/>
    </w:rPr>
  </w:style>
  <w:style w:styleId="Style_22" w:type="paragraph">
    <w:name w:val="heading 5"/>
    <w:basedOn w:val="Style_2"/>
    <w:next w:val="Style_2"/>
    <w:link w:val="Style_22_ch"/>
    <w:uiPriority w:val="9"/>
    <w:qFormat/>
    <w:pPr>
      <w:widowControl w:val="1"/>
      <w:spacing w:after="60" w:before="240"/>
      <w:ind/>
      <w:outlineLvl w:val="4"/>
    </w:pPr>
    <w:rPr>
      <w:b w:val="1"/>
      <w:i w:val="1"/>
      <w:sz w:val="26"/>
    </w:rPr>
  </w:style>
  <w:style w:styleId="Style_22_ch" w:type="character">
    <w:name w:val="heading 5"/>
    <w:basedOn w:val="Style_2_ch"/>
    <w:link w:val="Style_22"/>
    <w:rPr>
      <w:b w:val="1"/>
      <w:i w:val="1"/>
      <w:sz w:val="26"/>
    </w:rPr>
  </w:style>
  <w:style w:styleId="Style_23" w:type="paragraph">
    <w:name w:val="Текст выноски Знак"/>
    <w:link w:val="Style_23_ch"/>
    <w:rPr>
      <w:rFonts w:ascii="Tahoma" w:hAnsi="Tahoma"/>
      <w:sz w:val="16"/>
    </w:rPr>
  </w:style>
  <w:style w:styleId="Style_23_ch" w:type="character">
    <w:name w:val="Текст выноски Знак"/>
    <w:link w:val="Style_23"/>
    <w:rPr>
      <w:rFonts w:ascii="Tahoma" w:hAnsi="Tahoma"/>
      <w:sz w:val="16"/>
    </w:rPr>
  </w:style>
  <w:style w:styleId="Style_24" w:type="paragraph">
    <w:name w:val="Основной шрифт абзаца1"/>
    <w:link w:val="Style_24_ch"/>
  </w:style>
  <w:style w:styleId="Style_24_ch" w:type="character">
    <w:name w:val="Основной шрифт абзаца1"/>
    <w:link w:val="Style_24"/>
  </w:style>
  <w:style w:styleId="Style_25" w:type="paragraph">
    <w:name w:val="heading 1"/>
    <w:next w:val="Style_2"/>
    <w:link w:val="Style_2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5_ch" w:type="character">
    <w:name w:val="heading 1"/>
    <w:link w:val="Style_25"/>
    <w:rPr>
      <w:rFonts w:ascii="XO Thames" w:hAnsi="XO Thames"/>
      <w:b w:val="1"/>
      <w:sz w:val="32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WW8Num4z1"/>
    <w:link w:val="Style_28_ch"/>
    <w:rPr>
      <w:rFonts w:ascii="Courier New" w:hAnsi="Courier New"/>
    </w:rPr>
  </w:style>
  <w:style w:styleId="Style_28_ch" w:type="character">
    <w:name w:val="WW8Num4z1"/>
    <w:link w:val="Style_28"/>
    <w:rPr>
      <w:rFonts w:ascii="Courier New" w:hAnsi="Courier New"/>
    </w:rPr>
  </w:style>
  <w:style w:styleId="Style_29" w:type="paragraph">
    <w:name w:val="toc 1"/>
    <w:next w:val="Style_2"/>
    <w:link w:val="Style_2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link w:val="Style_30_ch"/>
    <w:pPr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toc 9"/>
    <w:next w:val="Style_2"/>
    <w:link w:val="Style_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WW8Num4z2"/>
    <w:link w:val="Style_32_ch"/>
    <w:rPr>
      <w:rFonts w:ascii="Wingdings" w:hAnsi="Wingdings"/>
    </w:rPr>
  </w:style>
  <w:style w:styleId="Style_32_ch" w:type="character">
    <w:name w:val="WW8Num4z2"/>
    <w:link w:val="Style_32"/>
    <w:rPr>
      <w:rFonts w:ascii="Wingdings" w:hAnsi="Wingdings"/>
    </w:rPr>
  </w:style>
  <w:style w:styleId="Style_33" w:type="paragraph">
    <w:name w:val="Указатель1"/>
    <w:basedOn w:val="Style_2"/>
    <w:link w:val="Style_33_ch"/>
    <w:rPr>
      <w:rFonts w:ascii="Arial" w:hAnsi="Arial"/>
    </w:rPr>
  </w:style>
  <w:style w:styleId="Style_33_ch" w:type="character">
    <w:name w:val="Указатель1"/>
    <w:basedOn w:val="Style_2_ch"/>
    <w:link w:val="Style_33"/>
    <w:rPr>
      <w:rFonts w:ascii="Arial" w:hAnsi="Arial"/>
    </w:rPr>
  </w:style>
  <w:style w:styleId="Style_34" w:type="paragraph">
    <w:name w:val="toc 8"/>
    <w:next w:val="Style_2"/>
    <w:link w:val="Style_3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WW8Num2z0"/>
    <w:link w:val="Style_35_ch"/>
    <w:rPr>
      <w:rFonts w:ascii="Times New Roman" w:hAnsi="Times New Roman"/>
    </w:rPr>
  </w:style>
  <w:style w:styleId="Style_35_ch" w:type="character">
    <w:name w:val="WW8Num2z0"/>
    <w:link w:val="Style_35"/>
    <w:rPr>
      <w:rFonts w:ascii="Times New Roman" w:hAnsi="Times New Roman"/>
    </w:rPr>
  </w:style>
  <w:style w:styleId="Style_36" w:type="paragraph">
    <w:name w:val="Balloon Text"/>
    <w:basedOn w:val="Style_2"/>
    <w:link w:val="Style_36_ch"/>
    <w:rPr>
      <w:rFonts w:ascii="Tahoma" w:hAnsi="Tahoma"/>
      <w:sz w:val="16"/>
    </w:rPr>
  </w:style>
  <w:style w:styleId="Style_36_ch" w:type="character">
    <w:name w:val="Balloon Text"/>
    <w:basedOn w:val="Style_2_ch"/>
    <w:link w:val="Style_36"/>
    <w:rPr>
      <w:rFonts w:ascii="Tahoma" w:hAnsi="Tahoma"/>
      <w:sz w:val="16"/>
    </w:rPr>
  </w:style>
  <w:style w:styleId="Style_37" w:type="paragraph">
    <w:name w:val="toc 5"/>
    <w:next w:val="Style_2"/>
    <w:link w:val="Style_3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WW8NumSt5z0"/>
    <w:link w:val="Style_38_ch"/>
    <w:rPr>
      <w:rFonts w:ascii="Times New Roman" w:hAnsi="Times New Roman"/>
    </w:rPr>
  </w:style>
  <w:style w:styleId="Style_38_ch" w:type="character">
    <w:name w:val="WW8NumSt5z0"/>
    <w:link w:val="Style_38"/>
    <w:rPr>
      <w:rFonts w:ascii="Times New Roman" w:hAnsi="Times New Roman"/>
    </w:rPr>
  </w:style>
  <w:style w:styleId="Style_39" w:type="paragraph">
    <w:name w:val="WW8Num7z0"/>
    <w:link w:val="Style_39_ch"/>
    <w:rPr>
      <w:rFonts w:ascii="Times New Roman" w:hAnsi="Times New Roman"/>
    </w:rPr>
  </w:style>
  <w:style w:styleId="Style_39_ch" w:type="character">
    <w:name w:val="WW8Num7z0"/>
    <w:link w:val="Style_39"/>
    <w:rPr>
      <w:rFonts w:ascii="Times New Roman" w:hAnsi="Times New Roman"/>
    </w:rPr>
  </w:style>
  <w:style w:styleId="Style_40" w:type="paragraph">
    <w:name w:val="ConsNormal"/>
    <w:link w:val="Style_40_ch"/>
    <w:pPr>
      <w:widowControl w:val="0"/>
      <w:ind w:firstLine="720"/>
    </w:pPr>
    <w:rPr>
      <w:rFonts w:ascii="Arial" w:hAnsi="Arial"/>
    </w:rPr>
  </w:style>
  <w:style w:styleId="Style_40_ch" w:type="character">
    <w:name w:val="ConsNormal"/>
    <w:link w:val="Style_40"/>
    <w:rPr>
      <w:rFonts w:ascii="Arial" w:hAnsi="Arial"/>
    </w:rPr>
  </w:style>
  <w:style w:styleId="Style_41" w:type="paragraph">
    <w:name w:val="Символ нумерации"/>
    <w:link w:val="Style_41_ch"/>
  </w:style>
  <w:style w:styleId="Style_41_ch" w:type="character">
    <w:name w:val="Символ нумерации"/>
    <w:link w:val="Style_41"/>
  </w:style>
  <w:style w:styleId="Style_42" w:type="paragraph">
    <w:name w:val="Subtitle"/>
    <w:next w:val="Style_2"/>
    <w:link w:val="Style_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9" w:type="paragraph">
    <w:name w:val="Body Text"/>
    <w:basedOn w:val="Style_2"/>
    <w:link w:val="Style_9_ch"/>
    <w:pPr>
      <w:widowControl w:val="1"/>
      <w:spacing w:after="120" w:before="0"/>
      <w:ind/>
    </w:pPr>
  </w:style>
  <w:style w:styleId="Style_9_ch" w:type="character">
    <w:name w:val="Body Text"/>
    <w:basedOn w:val="Style_2_ch"/>
    <w:link w:val="Style_9"/>
  </w:style>
  <w:style w:styleId="Style_43" w:type="paragraph">
    <w:name w:val="Title"/>
    <w:basedOn w:val="Style_2"/>
    <w:next w:val="Style_9"/>
    <w:link w:val="Style_43_ch"/>
    <w:uiPriority w:val="10"/>
    <w:qFormat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43_ch" w:type="character">
    <w:name w:val="Title"/>
    <w:basedOn w:val="Style_2_ch"/>
    <w:link w:val="Style_43"/>
    <w:rPr>
      <w:rFonts w:ascii="Arial" w:hAnsi="Arial"/>
      <w:sz w:val="28"/>
    </w:rPr>
  </w:style>
  <w:style w:styleId="Style_44" w:type="paragraph">
    <w:name w:val="heading 4"/>
    <w:basedOn w:val="Style_2"/>
    <w:next w:val="Style_2"/>
    <w:link w:val="Style_44_ch"/>
    <w:uiPriority w:val="9"/>
    <w:qFormat/>
    <w:pPr>
      <w:keepNext w:val="1"/>
      <w:widowControl w:val="1"/>
      <w:spacing w:after="60" w:before="240"/>
      <w:ind/>
      <w:outlineLvl w:val="3"/>
    </w:pPr>
    <w:rPr>
      <w:b w:val="1"/>
      <w:sz w:val="28"/>
    </w:rPr>
  </w:style>
  <w:style w:styleId="Style_44_ch" w:type="character">
    <w:name w:val="heading 4"/>
    <w:basedOn w:val="Style_2_ch"/>
    <w:link w:val="Style_44"/>
    <w:rPr>
      <w:b w:val="1"/>
      <w:sz w:val="28"/>
    </w:rPr>
  </w:style>
  <w:style w:styleId="Style_45" w:type="paragraph">
    <w:name w:val="No Spacing"/>
    <w:link w:val="Style_45_ch"/>
    <w:pPr>
      <w:widowControl w:val="0"/>
      <w:ind/>
    </w:pPr>
  </w:style>
  <w:style w:styleId="Style_45_ch" w:type="character">
    <w:name w:val="No Spacing"/>
    <w:link w:val="Style_45"/>
  </w:style>
  <w:style w:styleId="Style_46" w:type="paragraph">
    <w:name w:val="Default Paragraph Font"/>
    <w:link w:val="Style_46_ch"/>
  </w:style>
  <w:style w:styleId="Style_46_ch" w:type="character">
    <w:name w:val="Default Paragraph Font"/>
    <w:link w:val="Style_46"/>
  </w:style>
  <w:style w:styleId="Style_47" w:type="paragraph">
    <w:name w:val="heading 2"/>
    <w:next w:val="Style_2"/>
    <w:link w:val="Style_4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7_ch" w:type="character">
    <w:name w:val="heading 2"/>
    <w:link w:val="Style_47"/>
    <w:rPr>
      <w:rFonts w:ascii="XO Thames" w:hAnsi="XO Thames"/>
      <w:b w:val="1"/>
      <w:sz w:val="28"/>
    </w:rPr>
  </w:style>
  <w:style w:styleId="Style_48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2026-08-12T04:13:11Z</dcterms:created>
  <dcterms:modified xsi:type="dcterms:W3CDTF">2026-08-12T04:13:11Z</dcterms:modified>
</cp:coreProperties>
</file>